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50FCC" w14:textId="77777777" w:rsidR="008B0B0F" w:rsidRDefault="008B0B0F" w:rsidP="008B0B0F">
      <w:pPr>
        <w:spacing w:after="0"/>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 xml:space="preserve">Third Global Conference on Strengthening Synergies </w:t>
      </w:r>
    </w:p>
    <w:p w14:paraId="1AB5DBAC" w14:textId="32B2020A" w:rsidR="008B0B0F" w:rsidRPr="008B0B0F" w:rsidRDefault="008B0B0F" w:rsidP="008B0B0F">
      <w:pPr>
        <w:jc w:val="center"/>
        <w:rPr>
          <w:rFonts w:ascii="Segoe UI" w:eastAsia="Segoe UI" w:hAnsi="Segoe UI" w:cs="Segoe UI"/>
          <w:b/>
          <w:bCs/>
          <w:color w:val="2E74B5" w:themeColor="accent5" w:themeShade="BF"/>
          <w:sz w:val="28"/>
          <w:szCs w:val="28"/>
          <w:lang w:val="en-US"/>
        </w:rPr>
      </w:pPr>
      <w:r w:rsidRPr="008B0B0F">
        <w:rPr>
          <w:rFonts w:ascii="Segoe UI" w:eastAsia="Segoe UI" w:hAnsi="Segoe UI" w:cs="Segoe UI"/>
          <w:b/>
          <w:bCs/>
          <w:color w:val="2E74B5" w:themeColor="accent5" w:themeShade="BF"/>
          <w:sz w:val="28"/>
          <w:szCs w:val="28"/>
          <w:lang w:val="en-US"/>
        </w:rPr>
        <w:t>between the Paris Agreement and the Agenda 2030 for Sustainable Development</w:t>
      </w:r>
    </w:p>
    <w:p w14:paraId="794FD490" w14:textId="56528B2A" w:rsidR="05C04687" w:rsidRPr="00E653A4" w:rsidRDefault="008B0B0F" w:rsidP="05C04687">
      <w:pPr>
        <w:jc w:val="center"/>
        <w:rPr>
          <w:rFonts w:ascii="Segoe UI" w:eastAsia="Segoe UI" w:hAnsi="Segoe UI" w:cs="Segoe UI"/>
          <w:i/>
          <w:iCs/>
          <w:color w:val="000000" w:themeColor="text1"/>
          <w:sz w:val="24"/>
          <w:szCs w:val="24"/>
          <w:lang w:val="en-US"/>
        </w:rPr>
      </w:pPr>
      <w:r w:rsidRPr="00E653A4">
        <w:rPr>
          <w:rFonts w:ascii="Segoe UI" w:eastAsia="Segoe UI" w:hAnsi="Segoe UI" w:cs="Segoe UI"/>
          <w:i/>
          <w:iCs/>
          <w:color w:val="000000" w:themeColor="text1"/>
          <w:sz w:val="24"/>
          <w:szCs w:val="24"/>
          <w:lang w:val="en-US"/>
        </w:rPr>
        <w:t>Tokyo</w:t>
      </w:r>
      <w:r w:rsidR="05C04687" w:rsidRPr="00E653A4">
        <w:rPr>
          <w:rFonts w:ascii="Segoe UI" w:eastAsia="Segoe UI" w:hAnsi="Segoe UI" w:cs="Segoe UI"/>
          <w:i/>
          <w:iCs/>
          <w:color w:val="000000" w:themeColor="text1"/>
          <w:sz w:val="24"/>
          <w:szCs w:val="24"/>
          <w:lang w:val="en-US"/>
        </w:rPr>
        <w:t xml:space="preserve">, </w:t>
      </w:r>
      <w:r w:rsidRPr="00E653A4">
        <w:rPr>
          <w:rFonts w:ascii="Segoe UI" w:eastAsia="Segoe UI" w:hAnsi="Segoe UI" w:cs="Segoe UI"/>
          <w:i/>
          <w:iCs/>
          <w:color w:val="000000" w:themeColor="text1"/>
          <w:sz w:val="24"/>
          <w:szCs w:val="24"/>
          <w:lang w:val="en-US"/>
        </w:rPr>
        <w:t>Japan / Online</w:t>
      </w:r>
    </w:p>
    <w:p w14:paraId="75915C5C" w14:textId="412D9A28" w:rsidR="00F65F74" w:rsidRPr="00E653A4" w:rsidRDefault="008B0B0F" w:rsidP="00AB319A">
      <w:pPr>
        <w:jc w:val="center"/>
        <w:rPr>
          <w:rFonts w:ascii="Segoe UI" w:eastAsia="Segoe UI" w:hAnsi="Segoe UI" w:cs="Segoe UI"/>
          <w:i/>
          <w:iCs/>
          <w:color w:val="000000" w:themeColor="text1"/>
          <w:sz w:val="24"/>
          <w:szCs w:val="24"/>
          <w:lang w:val="en-US"/>
        </w:rPr>
      </w:pPr>
      <w:r w:rsidRPr="00E653A4">
        <w:rPr>
          <w:rFonts w:ascii="Segoe UI" w:eastAsia="Segoe UI" w:hAnsi="Segoe UI" w:cs="Segoe UI"/>
          <w:i/>
          <w:iCs/>
          <w:color w:val="000000" w:themeColor="text1"/>
          <w:sz w:val="24"/>
          <w:szCs w:val="24"/>
          <w:lang w:val="en-US"/>
        </w:rPr>
        <w:t>2</w:t>
      </w:r>
      <w:r w:rsidR="000346C6" w:rsidRPr="00E653A4">
        <w:rPr>
          <w:rFonts w:ascii="Segoe UI" w:eastAsia="Segoe UI" w:hAnsi="Segoe UI" w:cs="Segoe UI"/>
          <w:i/>
          <w:iCs/>
          <w:color w:val="000000" w:themeColor="text1"/>
          <w:sz w:val="24"/>
          <w:szCs w:val="24"/>
          <w:lang w:val="en-US"/>
        </w:rPr>
        <w:t>0</w:t>
      </w:r>
      <w:r w:rsidR="05C04687" w:rsidRPr="00E653A4">
        <w:rPr>
          <w:rFonts w:ascii="Segoe UI" w:eastAsia="Segoe UI" w:hAnsi="Segoe UI" w:cs="Segoe UI"/>
          <w:i/>
          <w:iCs/>
          <w:color w:val="000000" w:themeColor="text1"/>
          <w:sz w:val="24"/>
          <w:szCs w:val="24"/>
          <w:lang w:val="en-US"/>
        </w:rPr>
        <w:t xml:space="preserve"> </w:t>
      </w:r>
      <w:r w:rsidRPr="00E653A4">
        <w:rPr>
          <w:rFonts w:ascii="Segoe UI" w:eastAsia="Segoe UI" w:hAnsi="Segoe UI" w:cs="Segoe UI"/>
          <w:i/>
          <w:iCs/>
          <w:color w:val="000000" w:themeColor="text1"/>
          <w:sz w:val="24"/>
          <w:szCs w:val="24"/>
          <w:lang w:val="en-US"/>
        </w:rPr>
        <w:t>July</w:t>
      </w:r>
      <w:r w:rsidR="05C04687" w:rsidRPr="00E653A4">
        <w:rPr>
          <w:rFonts w:ascii="Segoe UI" w:eastAsia="Segoe UI" w:hAnsi="Segoe UI" w:cs="Segoe UI"/>
          <w:i/>
          <w:iCs/>
          <w:color w:val="000000" w:themeColor="text1"/>
          <w:sz w:val="24"/>
          <w:szCs w:val="24"/>
          <w:lang w:val="en-US"/>
        </w:rPr>
        <w:t xml:space="preserve"> 2022</w:t>
      </w:r>
    </w:p>
    <w:p w14:paraId="2B2D7928" w14:textId="6237BDF9" w:rsidR="00561C78" w:rsidRDefault="00561C78" w:rsidP="008160B0">
      <w:pPr>
        <w:jc w:val="center"/>
        <w:rPr>
          <w:rFonts w:ascii="Segoe UI" w:eastAsia="Segoe UI" w:hAnsi="Segoe UI" w:cs="Segoe UI"/>
          <w:i/>
          <w:iCs/>
          <w:color w:val="000000" w:themeColor="text1"/>
          <w:sz w:val="24"/>
          <w:szCs w:val="24"/>
          <w:lang w:val="en-US"/>
        </w:rPr>
      </w:pPr>
      <w:r>
        <w:rPr>
          <w:rFonts w:ascii="Segoe UI" w:eastAsia="Segoe UI" w:hAnsi="Segoe UI" w:cs="Segoe UI"/>
          <w:i/>
          <w:iCs/>
          <w:color w:val="000000" w:themeColor="text1"/>
          <w:sz w:val="24"/>
          <w:szCs w:val="24"/>
          <w:lang w:val="en-US"/>
        </w:rPr>
        <w:t>Side Event</w:t>
      </w:r>
      <w:r w:rsidR="008160B0">
        <w:rPr>
          <w:rFonts w:ascii="Segoe UI" w:eastAsia="Segoe UI" w:hAnsi="Segoe UI" w:cs="Segoe UI"/>
          <w:i/>
          <w:iCs/>
          <w:color w:val="000000" w:themeColor="text1"/>
          <w:sz w:val="24"/>
          <w:szCs w:val="24"/>
          <w:lang w:val="en-US"/>
        </w:rPr>
        <w:t xml:space="preserve"> </w:t>
      </w:r>
      <w:r>
        <w:rPr>
          <w:rFonts w:ascii="Segoe UI" w:eastAsia="Segoe UI" w:hAnsi="Segoe UI" w:cs="Segoe UI"/>
          <w:i/>
          <w:iCs/>
          <w:color w:val="000000" w:themeColor="text1"/>
          <w:sz w:val="24"/>
          <w:szCs w:val="24"/>
          <w:lang w:val="en-US"/>
        </w:rPr>
        <w:t>Summary</w:t>
      </w:r>
    </w:p>
    <w:p w14:paraId="3AFB812E" w14:textId="77777777" w:rsidR="008160B0" w:rsidRPr="00561C78" w:rsidRDefault="008160B0" w:rsidP="008160B0">
      <w:pPr>
        <w:jc w:val="center"/>
        <w:rPr>
          <w:rFonts w:ascii="Segoe UI" w:eastAsia="Segoe UI" w:hAnsi="Segoe UI" w:cs="Segoe UI"/>
          <w:i/>
          <w:iCs/>
          <w:color w:val="000000" w:themeColor="text1"/>
          <w:sz w:val="24"/>
          <w:szCs w:val="24"/>
          <w:lang w:val="en-US"/>
        </w:rPr>
      </w:pPr>
    </w:p>
    <w:tbl>
      <w:tblPr>
        <w:tblStyle w:val="TableGrid"/>
        <w:tblW w:w="0" w:type="auto"/>
        <w:tblLayout w:type="fixed"/>
        <w:tblLook w:val="06A0" w:firstRow="1" w:lastRow="0" w:firstColumn="1" w:lastColumn="0" w:noHBand="1" w:noVBand="1"/>
      </w:tblPr>
      <w:tblGrid>
        <w:gridCol w:w="8989"/>
      </w:tblGrid>
      <w:tr w:rsidR="00E653A4" w14:paraId="3BC7BDCF" w14:textId="77777777" w:rsidTr="00F65F74">
        <w:trPr>
          <w:trHeight w:val="425"/>
        </w:trPr>
        <w:tc>
          <w:tcPr>
            <w:tcW w:w="8989" w:type="dxa"/>
          </w:tcPr>
          <w:p w14:paraId="540E1851" w14:textId="034B9C66" w:rsidR="00E653A4" w:rsidRPr="05C04687" w:rsidRDefault="00E653A4" w:rsidP="00F65F74">
            <w:pPr>
              <w:rPr>
                <w:rFonts w:ascii="Segoe UI" w:eastAsia="Segoe UI" w:hAnsi="Segoe UI" w:cs="Segoe UI"/>
                <w:b/>
                <w:bCs/>
                <w:color w:val="000000" w:themeColor="text1"/>
              </w:rPr>
            </w:pPr>
            <w:r>
              <w:rPr>
                <w:rFonts w:ascii="Segoe UI" w:eastAsia="Segoe UI" w:hAnsi="Segoe UI" w:cs="Segoe UI"/>
                <w:b/>
                <w:bCs/>
                <w:color w:val="000000" w:themeColor="text1"/>
              </w:rPr>
              <w:t>Event title</w:t>
            </w:r>
          </w:p>
        </w:tc>
      </w:tr>
      <w:tr w:rsidR="00E653A4" w14:paraId="56D4B9A6" w14:textId="77777777" w:rsidTr="00F65F74">
        <w:trPr>
          <w:trHeight w:val="425"/>
        </w:trPr>
        <w:tc>
          <w:tcPr>
            <w:tcW w:w="8989" w:type="dxa"/>
          </w:tcPr>
          <w:p w14:paraId="00F74316" w14:textId="77777777" w:rsidR="008160B0" w:rsidRDefault="008160B0" w:rsidP="00F65F74">
            <w:pPr>
              <w:rPr>
                <w:rFonts w:eastAsia="Segoe UI" w:cstheme="minorHAnsi"/>
                <w:color w:val="000000" w:themeColor="text1"/>
              </w:rPr>
            </w:pPr>
          </w:p>
          <w:p w14:paraId="12B45E8F" w14:textId="2C9C3DB0" w:rsidR="00E653A4" w:rsidRDefault="008160B0" w:rsidP="00F65F74">
            <w:pPr>
              <w:rPr>
                <w:rFonts w:eastAsia="Segoe UI" w:cstheme="minorHAnsi"/>
                <w:color w:val="000000" w:themeColor="text1"/>
              </w:rPr>
            </w:pPr>
            <w:r w:rsidRPr="008160B0">
              <w:rPr>
                <w:rFonts w:eastAsia="Segoe UI" w:cstheme="minorHAnsi"/>
                <w:color w:val="000000" w:themeColor="text1"/>
              </w:rPr>
              <w:t>How to synergize the Paris Agreement and the 2030 Agenda for Sustainable Development?</w:t>
            </w:r>
          </w:p>
          <w:p w14:paraId="536EA59F" w14:textId="384A3A89" w:rsidR="008160B0" w:rsidRPr="00E653A4" w:rsidRDefault="008160B0" w:rsidP="00F65F74">
            <w:pPr>
              <w:rPr>
                <w:rFonts w:eastAsia="Segoe UI" w:cstheme="minorHAnsi"/>
                <w:color w:val="000000" w:themeColor="text1"/>
              </w:rPr>
            </w:pPr>
          </w:p>
        </w:tc>
      </w:tr>
      <w:tr w:rsidR="00C9548B" w14:paraId="69EBC246" w14:textId="77777777" w:rsidTr="00F65F74">
        <w:trPr>
          <w:trHeight w:val="425"/>
        </w:trPr>
        <w:tc>
          <w:tcPr>
            <w:tcW w:w="8989" w:type="dxa"/>
          </w:tcPr>
          <w:p w14:paraId="535E74B1" w14:textId="6B1A1A3B" w:rsidR="00C9548B" w:rsidRPr="00F65F74" w:rsidRDefault="00C9548B" w:rsidP="00F65F74">
            <w:pPr>
              <w:rPr>
                <w:rFonts w:ascii="Segoe UI" w:eastAsia="Segoe UI" w:hAnsi="Segoe UI" w:cs="Segoe UI"/>
                <w:b/>
                <w:bCs/>
                <w:color w:val="000000" w:themeColor="text1"/>
              </w:rPr>
            </w:pPr>
            <w:r w:rsidRPr="05C04687">
              <w:rPr>
                <w:rFonts w:ascii="Segoe UI" w:eastAsia="Segoe UI" w:hAnsi="Segoe UI" w:cs="Segoe UI"/>
                <w:b/>
                <w:bCs/>
                <w:color w:val="000000" w:themeColor="text1"/>
              </w:rPr>
              <w:t>Overview of event and key messages</w:t>
            </w:r>
          </w:p>
        </w:tc>
      </w:tr>
      <w:tr w:rsidR="00C9548B" w14:paraId="07389EE8" w14:textId="77777777" w:rsidTr="00C9548B">
        <w:trPr>
          <w:trHeight w:val="604"/>
        </w:trPr>
        <w:tc>
          <w:tcPr>
            <w:tcW w:w="8989" w:type="dxa"/>
          </w:tcPr>
          <w:p w14:paraId="5200E254" w14:textId="77777777" w:rsidR="00136928" w:rsidRDefault="00136928" w:rsidP="002930C2">
            <w:pPr>
              <w:pStyle w:val="NormalWeb"/>
              <w:spacing w:before="0" w:beforeAutospacing="0" w:after="0" w:afterAutospacing="0"/>
              <w:rPr>
                <w:rFonts w:asciiTheme="minorHAnsi" w:hAnsiTheme="minorHAnsi" w:cstheme="minorHAnsi"/>
                <w:color w:val="000000"/>
                <w:sz w:val="22"/>
                <w:szCs w:val="22"/>
              </w:rPr>
            </w:pPr>
          </w:p>
          <w:p w14:paraId="16AC59C4" w14:textId="0A790472" w:rsidR="002930C2" w:rsidRPr="002930C2" w:rsidRDefault="00F40179" w:rsidP="002930C2">
            <w:pPr>
              <w:pStyle w:val="NormalWeb"/>
              <w:spacing w:before="0" w:beforeAutospacing="0" w:after="0" w:afterAutospacing="0"/>
              <w:rPr>
                <w:rFonts w:asciiTheme="minorHAnsi" w:hAnsiTheme="minorHAnsi" w:cstheme="minorHAnsi"/>
                <w:color w:val="000000"/>
                <w:sz w:val="22"/>
                <w:szCs w:val="22"/>
              </w:rPr>
            </w:pPr>
            <w:r w:rsidRPr="00136928">
              <w:rPr>
                <w:rFonts w:asciiTheme="minorHAnsi" w:hAnsiTheme="minorHAnsi" w:cstheme="minorHAnsi"/>
                <w:color w:val="000000"/>
                <w:sz w:val="22"/>
                <w:szCs w:val="22"/>
              </w:rPr>
              <w:t xml:space="preserve">This side </w:t>
            </w:r>
            <w:r w:rsidR="00136928">
              <w:rPr>
                <w:rFonts w:asciiTheme="minorHAnsi" w:hAnsiTheme="minorHAnsi" w:cstheme="minorHAnsi"/>
                <w:color w:val="000000"/>
                <w:sz w:val="22"/>
                <w:szCs w:val="22"/>
              </w:rPr>
              <w:t>event</w:t>
            </w:r>
            <w:r w:rsidR="00AA3A00" w:rsidRPr="00136928">
              <w:rPr>
                <w:rFonts w:asciiTheme="minorHAnsi" w:hAnsiTheme="minorHAnsi" w:cstheme="minorHAnsi"/>
                <w:color w:val="000000"/>
                <w:sz w:val="22"/>
                <w:szCs w:val="22"/>
              </w:rPr>
              <w:t xml:space="preserve"> moderated by Nandakumar Janardhanan from IGE</w:t>
            </w:r>
            <w:r w:rsidR="00136928">
              <w:rPr>
                <w:rFonts w:asciiTheme="minorHAnsi" w:hAnsiTheme="minorHAnsi" w:cstheme="minorHAnsi"/>
                <w:color w:val="000000"/>
                <w:sz w:val="22"/>
                <w:szCs w:val="22"/>
              </w:rPr>
              <w:t>S</w:t>
            </w:r>
            <w:r w:rsidRPr="00136928">
              <w:rPr>
                <w:rFonts w:asciiTheme="minorHAnsi" w:hAnsiTheme="minorHAnsi" w:cstheme="minorHAnsi"/>
                <w:color w:val="000000"/>
                <w:sz w:val="22"/>
                <w:szCs w:val="22"/>
              </w:rPr>
              <w:t xml:space="preserve"> showcased the </w:t>
            </w:r>
            <w:hyperlink r:id="rId7" w:history="1">
              <w:r w:rsidRPr="00136928">
                <w:rPr>
                  <w:rStyle w:val="Hyperlink"/>
                  <w:rFonts w:asciiTheme="minorHAnsi" w:hAnsiTheme="minorHAnsi" w:cstheme="minorHAnsi"/>
                  <w:color w:val="0563C1"/>
                  <w:sz w:val="22"/>
                  <w:szCs w:val="22"/>
                </w:rPr>
                <w:t>Energy Policy Tracker</w:t>
              </w:r>
            </w:hyperlink>
            <w:r w:rsidRPr="00136928">
              <w:rPr>
                <w:rFonts w:asciiTheme="minorHAnsi" w:hAnsiTheme="minorHAnsi" w:cstheme="minorHAnsi"/>
                <w:color w:val="000000"/>
                <w:sz w:val="22"/>
                <w:szCs w:val="22"/>
              </w:rPr>
              <w:t xml:space="preserve"> (EPT), which tracks government response measures in the energy sector since the beginning of the Covid-19 pandemic and inform </w:t>
            </w:r>
            <w:r w:rsidR="00136928">
              <w:rPr>
                <w:rFonts w:asciiTheme="minorHAnsi" w:hAnsiTheme="minorHAnsi" w:cstheme="minorHAnsi"/>
                <w:color w:val="000000"/>
                <w:sz w:val="22"/>
                <w:szCs w:val="22"/>
              </w:rPr>
              <w:t>on</w:t>
            </w:r>
            <w:r w:rsidRPr="00136928">
              <w:rPr>
                <w:rFonts w:asciiTheme="minorHAnsi" w:hAnsiTheme="minorHAnsi" w:cstheme="minorHAnsi"/>
                <w:color w:val="000000"/>
                <w:sz w:val="22"/>
                <w:szCs w:val="22"/>
              </w:rPr>
              <w:t xml:space="preserve"> policy instruments </w:t>
            </w:r>
            <w:r w:rsidR="00136928">
              <w:rPr>
                <w:rFonts w:asciiTheme="minorHAnsi" w:hAnsiTheme="minorHAnsi" w:cstheme="minorHAnsi"/>
                <w:color w:val="000000"/>
                <w:sz w:val="22"/>
                <w:szCs w:val="22"/>
              </w:rPr>
              <w:t xml:space="preserve">for </w:t>
            </w:r>
            <w:r w:rsidRPr="00136928">
              <w:rPr>
                <w:rFonts w:asciiTheme="minorHAnsi" w:hAnsiTheme="minorHAnsi" w:cstheme="minorHAnsi"/>
                <w:color w:val="000000"/>
                <w:sz w:val="22"/>
                <w:szCs w:val="22"/>
              </w:rPr>
              <w:t xml:space="preserve">governments to increase climate action (SDG 13) and offset rising inequality (SDG 10). The event also revealed Japan's efforts to synergize the Paris Agreement and 2030 Agenda for Sustainable Development by encouraging local municipalities to promote renewable energy and a circular economy. The side event </w:t>
            </w:r>
            <w:r w:rsidR="008C718B" w:rsidRPr="00136928">
              <w:rPr>
                <w:rFonts w:asciiTheme="minorHAnsi" w:hAnsiTheme="minorHAnsi" w:cstheme="minorHAnsi"/>
                <w:color w:val="000000"/>
                <w:sz w:val="22"/>
                <w:szCs w:val="22"/>
              </w:rPr>
              <w:t xml:space="preserve">followed </w:t>
            </w:r>
            <w:r w:rsidRPr="00136928">
              <w:rPr>
                <w:rFonts w:asciiTheme="minorHAnsi" w:hAnsiTheme="minorHAnsi" w:cstheme="minorHAnsi"/>
                <w:color w:val="000000"/>
                <w:sz w:val="22"/>
                <w:szCs w:val="22"/>
              </w:rPr>
              <w:t xml:space="preserve">with presentations from Lourdes Sanchez (Senior Policy Advisor and Indonesia Lead at IISD) on the </w:t>
            </w:r>
            <w:hyperlink r:id="rId8" w:history="1">
              <w:r w:rsidRPr="00136928">
                <w:rPr>
                  <w:rStyle w:val="Hyperlink"/>
                  <w:rFonts w:asciiTheme="minorHAnsi" w:hAnsiTheme="minorHAnsi" w:cstheme="minorHAnsi"/>
                  <w:color w:val="0563C1"/>
                  <w:sz w:val="22"/>
                  <w:szCs w:val="22"/>
                </w:rPr>
                <w:t>Fossil Fuel Subsidy Tracker</w:t>
              </w:r>
            </w:hyperlink>
            <w:r w:rsidRPr="00136928">
              <w:rPr>
                <w:rFonts w:asciiTheme="minorHAnsi" w:hAnsiTheme="minorHAnsi" w:cstheme="minorHAnsi"/>
                <w:color w:val="000000"/>
                <w:sz w:val="22"/>
                <w:szCs w:val="22"/>
              </w:rPr>
              <w:t xml:space="preserve"> and the importance of reporting, measuring, and monitoring fossil fuel subsidies</w:t>
            </w:r>
            <w:r w:rsidR="00136928">
              <w:rPr>
                <w:rFonts w:asciiTheme="minorHAnsi" w:hAnsiTheme="minorHAnsi" w:cstheme="minorHAnsi"/>
                <w:color w:val="000000"/>
                <w:sz w:val="22"/>
                <w:szCs w:val="22"/>
              </w:rPr>
              <w:t>,</w:t>
            </w:r>
            <w:r w:rsidRPr="00136928">
              <w:rPr>
                <w:rFonts w:asciiTheme="minorHAnsi" w:hAnsiTheme="minorHAnsi" w:cstheme="minorHAnsi"/>
                <w:color w:val="000000"/>
                <w:sz w:val="22"/>
                <w:szCs w:val="22"/>
              </w:rPr>
              <w:t xml:space="preserve"> and from Claire </w:t>
            </w:r>
            <w:proofErr w:type="spellStart"/>
            <w:r w:rsidRPr="00136928">
              <w:rPr>
                <w:rFonts w:asciiTheme="minorHAnsi" w:hAnsiTheme="minorHAnsi" w:cstheme="minorHAnsi"/>
                <w:color w:val="000000"/>
                <w:sz w:val="22"/>
                <w:szCs w:val="22"/>
              </w:rPr>
              <w:t>Potdevin</w:t>
            </w:r>
            <w:proofErr w:type="spellEnd"/>
            <w:r w:rsidRPr="00136928">
              <w:rPr>
                <w:rFonts w:asciiTheme="minorHAnsi" w:hAnsiTheme="minorHAnsi" w:cstheme="minorHAnsi"/>
                <w:color w:val="000000"/>
                <w:sz w:val="22"/>
                <w:szCs w:val="22"/>
              </w:rPr>
              <w:t xml:space="preserve"> (Fiscal Policy Expert at UNEP) on SDG indicator 12.</w:t>
            </w:r>
            <w:r w:rsidR="00136928">
              <w:rPr>
                <w:rFonts w:asciiTheme="minorHAnsi" w:hAnsiTheme="minorHAnsi" w:cstheme="minorHAnsi"/>
                <w:color w:val="000000"/>
                <w:sz w:val="22"/>
                <w:szCs w:val="22"/>
              </w:rPr>
              <w:t>C</w:t>
            </w:r>
            <w:r w:rsidRPr="00136928">
              <w:rPr>
                <w:rFonts w:asciiTheme="minorHAnsi" w:hAnsiTheme="minorHAnsi" w:cstheme="minorHAnsi"/>
                <w:color w:val="000000"/>
                <w:sz w:val="22"/>
                <w:szCs w:val="22"/>
              </w:rPr>
              <w:t>.1.</w:t>
            </w:r>
          </w:p>
          <w:p w14:paraId="04F5A5D8" w14:textId="4D44463E" w:rsidR="00F65F74" w:rsidRPr="00F65F74" w:rsidRDefault="00F65F74" w:rsidP="00C9548B">
            <w:pPr>
              <w:rPr>
                <w:i/>
                <w:iCs/>
              </w:rPr>
            </w:pPr>
          </w:p>
        </w:tc>
      </w:tr>
      <w:tr w:rsidR="00C9548B" w14:paraId="3EDC9A30" w14:textId="77777777" w:rsidTr="00F65F74">
        <w:trPr>
          <w:trHeight w:val="380"/>
        </w:trPr>
        <w:tc>
          <w:tcPr>
            <w:tcW w:w="8989" w:type="dxa"/>
          </w:tcPr>
          <w:p w14:paraId="02E4CE9C" w14:textId="459764CD" w:rsidR="00C9548B" w:rsidRPr="00F65F74" w:rsidRDefault="00C9548B" w:rsidP="00F65F74">
            <w:pPr>
              <w:rPr>
                <w:rFonts w:ascii="Segoe UI" w:eastAsia="Segoe UI" w:hAnsi="Segoe UI" w:cs="Segoe UI"/>
                <w:b/>
                <w:bCs/>
                <w:color w:val="201F1E"/>
              </w:rPr>
            </w:pPr>
            <w:r w:rsidRPr="05C04687">
              <w:rPr>
                <w:rFonts w:ascii="Segoe UI" w:eastAsia="Segoe UI" w:hAnsi="Segoe UI" w:cs="Segoe UI"/>
                <w:b/>
                <w:bCs/>
              </w:rPr>
              <w:t>S</w:t>
            </w:r>
            <w:r w:rsidRPr="05C04687">
              <w:rPr>
                <w:rFonts w:ascii="Segoe UI" w:eastAsia="Segoe UI" w:hAnsi="Segoe UI" w:cs="Segoe UI"/>
                <w:b/>
                <w:bCs/>
                <w:color w:val="201F1E"/>
              </w:rPr>
              <w:t>peaker notes (including remarks by moderator)</w:t>
            </w:r>
          </w:p>
        </w:tc>
      </w:tr>
      <w:tr w:rsidR="002930C2" w14:paraId="69405D51" w14:textId="77777777" w:rsidTr="00F65F74">
        <w:trPr>
          <w:trHeight w:val="380"/>
        </w:trPr>
        <w:tc>
          <w:tcPr>
            <w:tcW w:w="8989" w:type="dxa"/>
          </w:tcPr>
          <w:p w14:paraId="5F910068" w14:textId="77777777" w:rsidR="002930C2" w:rsidRDefault="002930C2" w:rsidP="002930C2">
            <w:pPr>
              <w:shd w:val="clear" w:color="auto" w:fill="FFFFFF"/>
              <w:textAlignment w:val="baseline"/>
              <w:outlineLvl w:val="2"/>
              <w:rPr>
                <w:rFonts w:eastAsia="Times New Roman" w:cstheme="minorHAnsi"/>
                <w:b/>
                <w:bCs/>
                <w:spacing w:val="5"/>
                <w:lang w:val="en-CA" w:eastAsia="en-CA"/>
              </w:rPr>
            </w:pPr>
          </w:p>
          <w:p w14:paraId="58C9831A" w14:textId="77777777" w:rsidR="002930C2" w:rsidRPr="00136928" w:rsidRDefault="002930C2" w:rsidP="002930C2">
            <w:pPr>
              <w:shd w:val="clear" w:color="auto" w:fill="FFFFFF"/>
              <w:textAlignment w:val="baseline"/>
              <w:outlineLvl w:val="2"/>
              <w:rPr>
                <w:rFonts w:eastAsia="Times New Roman" w:cstheme="minorHAnsi"/>
                <w:b/>
                <w:bCs/>
                <w:spacing w:val="5"/>
                <w:lang w:val="en-CA" w:eastAsia="en-CA"/>
              </w:rPr>
            </w:pPr>
            <w:r w:rsidRPr="00136928">
              <w:rPr>
                <w:rFonts w:eastAsia="Times New Roman" w:cstheme="minorHAnsi"/>
                <w:b/>
                <w:bCs/>
                <w:spacing w:val="5"/>
                <w:lang w:val="en-CA" w:eastAsia="en-CA"/>
              </w:rPr>
              <w:t>Welcome and Introduction</w:t>
            </w:r>
          </w:p>
          <w:p w14:paraId="45B756CF" w14:textId="77777777" w:rsidR="002930C2" w:rsidRPr="00136928" w:rsidRDefault="002930C2" w:rsidP="002930C2">
            <w:pPr>
              <w:shd w:val="clear" w:color="auto" w:fill="FFFFFF"/>
              <w:textAlignment w:val="baseline"/>
              <w:outlineLvl w:val="2"/>
              <w:rPr>
                <w:rFonts w:eastAsia="Times New Roman" w:cstheme="minorHAnsi"/>
                <w:b/>
                <w:bCs/>
                <w:spacing w:val="5"/>
                <w:lang w:val="en-CA" w:eastAsia="en-CA"/>
              </w:rPr>
            </w:pPr>
          </w:p>
          <w:p w14:paraId="258A1F4A" w14:textId="77777777" w:rsidR="002930C2" w:rsidRPr="00136928" w:rsidRDefault="002930C2" w:rsidP="00114AF6">
            <w:pPr>
              <w:shd w:val="clear" w:color="auto" w:fill="FFFFFF"/>
              <w:ind w:left="600"/>
              <w:textAlignment w:val="baseline"/>
              <w:outlineLvl w:val="2"/>
              <w:rPr>
                <w:rFonts w:cstheme="minorHAnsi"/>
                <w:i/>
                <w:iCs/>
                <w:spacing w:val="7"/>
                <w:shd w:val="clear" w:color="auto" w:fill="FFFFFF"/>
              </w:rPr>
            </w:pPr>
            <w:hyperlink r:id="rId9" w:tgtFrame="_blank" w:history="1">
              <w:r w:rsidRPr="00136928">
                <w:rPr>
                  <w:rStyle w:val="Hyperlink"/>
                  <w:rFonts w:cstheme="minorHAnsi"/>
                  <w:b/>
                  <w:bCs/>
                  <w:i/>
                  <w:iCs/>
                  <w:color w:val="auto"/>
                  <w:spacing w:val="7"/>
                  <w:bdr w:val="none" w:sz="0" w:space="0" w:color="auto" w:frame="1"/>
                  <w:shd w:val="clear" w:color="auto" w:fill="FFFFFF"/>
                </w:rPr>
                <w:t>Nanda Kumar Janardhanan</w:t>
              </w:r>
            </w:hyperlink>
            <w:r w:rsidRPr="00136928">
              <w:rPr>
                <w:rFonts w:cstheme="minorHAnsi"/>
                <w:b/>
                <w:bCs/>
                <w:i/>
                <w:iCs/>
                <w:spacing w:val="7"/>
                <w:shd w:val="clear" w:color="auto" w:fill="FFFFFF"/>
              </w:rPr>
              <w:t>, Research Manager Climate and Energy, Regional Coordinator South Asia, IGES</w:t>
            </w:r>
            <w:r w:rsidRPr="00136928">
              <w:rPr>
                <w:rFonts w:cstheme="minorHAnsi"/>
                <w:i/>
                <w:iCs/>
                <w:spacing w:val="7"/>
                <w:shd w:val="clear" w:color="auto" w:fill="FFFFFF"/>
              </w:rPr>
              <w:t xml:space="preserve">, introduced the focus of the webinar – government climate actions and their synergies in meeting the Paris Agreement goals and the SDG’s and introduced the </w:t>
            </w:r>
            <w:proofErr w:type="spellStart"/>
            <w:r w:rsidRPr="00136928">
              <w:rPr>
                <w:rFonts w:cstheme="minorHAnsi"/>
                <w:i/>
                <w:iCs/>
                <w:spacing w:val="7"/>
                <w:shd w:val="clear" w:color="auto" w:fill="FFFFFF"/>
              </w:rPr>
              <w:t>panelists</w:t>
            </w:r>
            <w:proofErr w:type="spellEnd"/>
            <w:r w:rsidRPr="00136928">
              <w:rPr>
                <w:rFonts w:cstheme="minorHAnsi"/>
                <w:i/>
                <w:iCs/>
                <w:spacing w:val="7"/>
                <w:shd w:val="clear" w:color="auto" w:fill="FFFFFF"/>
              </w:rPr>
              <w:t>.</w:t>
            </w:r>
          </w:p>
          <w:p w14:paraId="0F6C2473" w14:textId="77777777" w:rsidR="002930C2" w:rsidRPr="00136928" w:rsidRDefault="002930C2" w:rsidP="002930C2">
            <w:pPr>
              <w:shd w:val="clear" w:color="auto" w:fill="FFFFFF"/>
              <w:textAlignment w:val="baseline"/>
              <w:outlineLvl w:val="2"/>
              <w:rPr>
                <w:rFonts w:eastAsia="Times New Roman" w:cstheme="minorHAnsi"/>
                <w:spacing w:val="5"/>
                <w:lang w:val="en-CA" w:eastAsia="en-CA"/>
              </w:rPr>
            </w:pPr>
          </w:p>
          <w:p w14:paraId="42BF02E1" w14:textId="77777777" w:rsidR="002930C2" w:rsidRPr="00136928" w:rsidRDefault="002930C2" w:rsidP="002930C2">
            <w:pPr>
              <w:shd w:val="clear" w:color="auto" w:fill="FFFFFF"/>
              <w:textAlignment w:val="baseline"/>
              <w:outlineLvl w:val="2"/>
              <w:rPr>
                <w:rFonts w:eastAsia="Times New Roman" w:cstheme="minorHAnsi"/>
                <w:b/>
                <w:bCs/>
                <w:spacing w:val="5"/>
                <w:lang w:val="en-CA" w:eastAsia="en-CA"/>
              </w:rPr>
            </w:pPr>
            <w:r w:rsidRPr="00136928">
              <w:rPr>
                <w:rFonts w:eastAsia="Times New Roman" w:cstheme="minorHAnsi"/>
                <w:b/>
                <w:bCs/>
                <w:spacing w:val="5"/>
                <w:lang w:val="en-CA" w:eastAsia="en-CA"/>
              </w:rPr>
              <w:t>Trends From the Energy Policy Tracker in Relation to SDG 10 and 13</w:t>
            </w:r>
          </w:p>
          <w:p w14:paraId="34DE46EF" w14:textId="77777777" w:rsidR="002930C2" w:rsidRPr="00136928" w:rsidRDefault="002930C2" w:rsidP="002930C2">
            <w:pPr>
              <w:shd w:val="clear" w:color="auto" w:fill="FFFFFF"/>
              <w:textAlignment w:val="baseline"/>
              <w:outlineLvl w:val="2"/>
              <w:rPr>
                <w:rFonts w:eastAsia="Times New Roman" w:cstheme="minorHAnsi"/>
                <w:b/>
                <w:bCs/>
                <w:spacing w:val="5"/>
                <w:lang w:val="en-CA" w:eastAsia="en-CA"/>
              </w:rPr>
            </w:pPr>
          </w:p>
          <w:p w14:paraId="4E540675" w14:textId="77777777" w:rsidR="002930C2" w:rsidRDefault="002930C2" w:rsidP="00114AF6">
            <w:pPr>
              <w:shd w:val="clear" w:color="auto" w:fill="FFFFFF"/>
              <w:ind w:left="600"/>
              <w:textAlignment w:val="baseline"/>
              <w:outlineLvl w:val="2"/>
              <w:rPr>
                <w:rFonts w:eastAsia="Times New Roman" w:cstheme="minorHAnsi"/>
                <w:i/>
                <w:iCs/>
                <w:spacing w:val="5"/>
                <w:lang w:val="en-CA" w:eastAsia="en-CA"/>
              </w:rPr>
            </w:pPr>
            <w:hyperlink r:id="rId10" w:tgtFrame="_blank" w:history="1">
              <w:r w:rsidRPr="00136928">
                <w:rPr>
                  <w:rFonts w:eastAsia="Times New Roman" w:cstheme="minorHAnsi"/>
                  <w:b/>
                  <w:bCs/>
                  <w:i/>
                  <w:iCs/>
                  <w:spacing w:val="7"/>
                  <w:u w:val="single"/>
                  <w:bdr w:val="none" w:sz="0" w:space="0" w:color="auto" w:frame="1"/>
                  <w:lang w:val="en-CA" w:eastAsia="en-CA"/>
                </w:rPr>
                <w:t>Joachim Roth</w:t>
              </w:r>
            </w:hyperlink>
            <w:r w:rsidRPr="00136928">
              <w:rPr>
                <w:rFonts w:eastAsia="Times New Roman" w:cstheme="minorHAnsi"/>
                <w:b/>
                <w:bCs/>
                <w:i/>
                <w:iCs/>
                <w:spacing w:val="7"/>
                <w:lang w:val="en-CA" w:eastAsia="en-CA"/>
              </w:rPr>
              <w:t>, Policy Analyst, IISD</w:t>
            </w:r>
            <w:r w:rsidRPr="00136928">
              <w:rPr>
                <w:rFonts w:eastAsia="Times New Roman" w:cstheme="minorHAnsi"/>
                <w:spacing w:val="7"/>
                <w:lang w:val="en-CA" w:eastAsia="en-CA"/>
              </w:rPr>
              <w:t xml:space="preserve">, </w:t>
            </w:r>
            <w:r w:rsidRPr="00136928">
              <w:rPr>
                <w:rFonts w:eastAsia="Times New Roman" w:cstheme="minorHAnsi"/>
                <w:i/>
                <w:iCs/>
                <w:spacing w:val="5"/>
                <w:lang w:val="en-CA" w:eastAsia="en-CA"/>
              </w:rPr>
              <w:t xml:space="preserve">showed the evolution of public money commitments from the Energy Policy Tracker </w:t>
            </w:r>
            <w:proofErr w:type="gramStart"/>
            <w:r w:rsidRPr="00136928">
              <w:rPr>
                <w:rFonts w:eastAsia="Times New Roman" w:cstheme="minorHAnsi"/>
                <w:i/>
                <w:iCs/>
                <w:spacing w:val="5"/>
                <w:lang w:val="en-CA" w:eastAsia="en-CA"/>
              </w:rPr>
              <w:t>and also</w:t>
            </w:r>
            <w:proofErr w:type="gramEnd"/>
            <w:r w:rsidRPr="00136928">
              <w:rPr>
                <w:rFonts w:eastAsia="Times New Roman" w:cstheme="minorHAnsi"/>
                <w:i/>
                <w:iCs/>
                <w:spacing w:val="5"/>
                <w:lang w:val="en-CA" w:eastAsia="en-CA"/>
              </w:rPr>
              <w:t xml:space="preserve"> presented the Inequality and Poverty dashboard. He showed both key recommendations on how to increase climate ambition and how to address the social impacts of energy policies.</w:t>
            </w:r>
          </w:p>
          <w:p w14:paraId="7810E8EB" w14:textId="77777777" w:rsidR="002930C2" w:rsidRPr="00561C78" w:rsidRDefault="002930C2" w:rsidP="002930C2">
            <w:pPr>
              <w:shd w:val="clear" w:color="auto" w:fill="FFFFFF"/>
              <w:textAlignment w:val="baseline"/>
              <w:outlineLvl w:val="2"/>
              <w:rPr>
                <w:rFonts w:eastAsia="Times New Roman" w:cstheme="minorHAnsi"/>
                <w:spacing w:val="7"/>
                <w:lang w:val="en-CA" w:eastAsia="en-CA"/>
              </w:rPr>
            </w:pPr>
          </w:p>
          <w:p w14:paraId="3BC465A6" w14:textId="77777777" w:rsidR="002930C2" w:rsidRDefault="002930C2" w:rsidP="002930C2">
            <w:pPr>
              <w:shd w:val="clear" w:color="auto" w:fill="FFFFFF"/>
              <w:textAlignment w:val="baseline"/>
              <w:outlineLvl w:val="2"/>
              <w:rPr>
                <w:rFonts w:eastAsia="Times New Roman" w:cstheme="minorHAnsi"/>
                <w:b/>
                <w:bCs/>
                <w:spacing w:val="5"/>
                <w:lang w:val="en-CA" w:eastAsia="en-CA"/>
              </w:rPr>
            </w:pPr>
            <w:r w:rsidRPr="00561C78">
              <w:rPr>
                <w:rFonts w:eastAsia="Times New Roman" w:cstheme="minorHAnsi"/>
                <w:b/>
                <w:bCs/>
                <w:spacing w:val="5"/>
                <w:lang w:val="en-CA" w:eastAsia="en-CA"/>
              </w:rPr>
              <w:t>Case study—Japan: Efforts at the municipal level to promote renewable energy and circular economy</w:t>
            </w:r>
          </w:p>
          <w:p w14:paraId="787C68E5" w14:textId="77777777" w:rsidR="002930C2" w:rsidRPr="00561C78" w:rsidRDefault="002930C2" w:rsidP="002930C2">
            <w:pPr>
              <w:shd w:val="clear" w:color="auto" w:fill="FFFFFF"/>
              <w:textAlignment w:val="baseline"/>
              <w:outlineLvl w:val="2"/>
              <w:rPr>
                <w:rFonts w:eastAsia="Times New Roman" w:cstheme="minorHAnsi"/>
                <w:b/>
                <w:bCs/>
                <w:spacing w:val="5"/>
                <w:lang w:val="en-CA" w:eastAsia="en-CA"/>
              </w:rPr>
            </w:pPr>
          </w:p>
          <w:p w14:paraId="57D0FFFE" w14:textId="77777777" w:rsidR="002930C2" w:rsidRDefault="002930C2" w:rsidP="00114AF6">
            <w:pPr>
              <w:shd w:val="clear" w:color="auto" w:fill="FFFFFF"/>
              <w:ind w:left="600"/>
              <w:textAlignment w:val="baseline"/>
              <w:outlineLvl w:val="2"/>
              <w:rPr>
                <w:rFonts w:eastAsia="Times New Roman" w:cstheme="minorHAnsi"/>
                <w:i/>
                <w:iCs/>
                <w:spacing w:val="5"/>
                <w:lang w:val="en-CA" w:eastAsia="en-CA"/>
              </w:rPr>
            </w:pPr>
            <w:hyperlink r:id="rId11" w:history="1">
              <w:r w:rsidRPr="00561C78">
                <w:rPr>
                  <w:rFonts w:eastAsia="Times New Roman" w:cstheme="minorHAnsi"/>
                  <w:b/>
                  <w:bCs/>
                  <w:i/>
                  <w:iCs/>
                  <w:spacing w:val="7"/>
                  <w:u w:val="single"/>
                  <w:bdr w:val="none" w:sz="0" w:space="0" w:color="auto" w:frame="1"/>
                  <w:lang w:val="en-CA" w:eastAsia="en-CA"/>
                </w:rPr>
                <w:t>Satoshi Kojima</w:t>
              </w:r>
            </w:hyperlink>
            <w:r w:rsidRPr="00561C78">
              <w:rPr>
                <w:rFonts w:eastAsia="Times New Roman" w:cstheme="minorHAnsi"/>
                <w:b/>
                <w:bCs/>
                <w:i/>
                <w:iCs/>
                <w:spacing w:val="7"/>
                <w:lang w:val="en-CA" w:eastAsia="en-CA"/>
              </w:rPr>
              <w:t>, Program Director (Kansai Research Centre), Senior Policy Researcher (Climate and Energy), IGES</w:t>
            </w:r>
            <w:r w:rsidRPr="00561C78">
              <w:rPr>
                <w:rFonts w:eastAsia="Times New Roman" w:cstheme="minorHAnsi"/>
                <w:i/>
                <w:iCs/>
                <w:spacing w:val="7"/>
                <w:lang w:val="en-CA" w:eastAsia="en-CA"/>
              </w:rPr>
              <w:t xml:space="preserve">, </w:t>
            </w:r>
            <w:r w:rsidRPr="00561C78">
              <w:rPr>
                <w:rFonts w:eastAsia="Times New Roman" w:cstheme="minorHAnsi"/>
                <w:i/>
                <w:iCs/>
                <w:spacing w:val="5"/>
                <w:lang w:val="en-CA" w:eastAsia="en-CA"/>
              </w:rPr>
              <w:t>provided a case study of Japan which is facing a depopulation in rural areas and an aging population. He also presented the results of an AI study led by (</w:t>
            </w:r>
            <w:proofErr w:type="spellStart"/>
            <w:r w:rsidRPr="00561C78">
              <w:rPr>
                <w:rFonts w:eastAsia="Times New Roman" w:cstheme="minorHAnsi"/>
                <w:i/>
                <w:iCs/>
                <w:spacing w:val="5"/>
                <w:lang w:val="en-CA" w:eastAsia="en-CA"/>
              </w:rPr>
              <w:t>Hiroi</w:t>
            </w:r>
            <w:proofErr w:type="spellEnd"/>
            <w:r w:rsidRPr="00561C78">
              <w:rPr>
                <w:rFonts w:eastAsia="Times New Roman" w:cstheme="minorHAnsi"/>
                <w:i/>
                <w:iCs/>
                <w:spacing w:val="5"/>
                <w:lang w:val="en-CA" w:eastAsia="en-CA"/>
              </w:rPr>
              <w:t xml:space="preserve"> and Fukuda 2021) which provides recommendations on how to support a regional decarbonisation roadmap.</w:t>
            </w:r>
          </w:p>
          <w:p w14:paraId="0CDDD53E" w14:textId="77777777" w:rsidR="002930C2" w:rsidRDefault="002930C2" w:rsidP="002930C2">
            <w:pPr>
              <w:shd w:val="clear" w:color="auto" w:fill="FFFFFF"/>
              <w:textAlignment w:val="baseline"/>
              <w:outlineLvl w:val="2"/>
              <w:rPr>
                <w:rFonts w:eastAsia="Times New Roman" w:cstheme="minorHAnsi"/>
                <w:i/>
                <w:iCs/>
                <w:spacing w:val="5"/>
                <w:lang w:val="en-CA" w:eastAsia="en-CA"/>
              </w:rPr>
            </w:pPr>
          </w:p>
          <w:p w14:paraId="354A6DD6" w14:textId="77777777" w:rsidR="002930C2" w:rsidRDefault="002930C2" w:rsidP="002930C2">
            <w:pPr>
              <w:shd w:val="clear" w:color="auto" w:fill="FFFFFF"/>
              <w:textAlignment w:val="baseline"/>
              <w:outlineLvl w:val="2"/>
              <w:rPr>
                <w:rFonts w:eastAsia="Times New Roman" w:cstheme="minorHAnsi"/>
                <w:b/>
                <w:bCs/>
                <w:spacing w:val="5"/>
                <w:lang w:val="en-CA" w:eastAsia="en-CA"/>
              </w:rPr>
            </w:pPr>
            <w:r w:rsidRPr="00561C78">
              <w:rPr>
                <w:rFonts w:eastAsia="Times New Roman" w:cstheme="minorHAnsi"/>
                <w:b/>
                <w:bCs/>
                <w:spacing w:val="5"/>
                <w:lang w:val="en-CA" w:eastAsia="en-CA"/>
              </w:rPr>
              <w:t>Reporting, Monitoring, and Evaluating Fossil Fuel Subsidies</w:t>
            </w:r>
          </w:p>
          <w:p w14:paraId="03647B12" w14:textId="77777777" w:rsidR="002930C2" w:rsidRPr="00561C78" w:rsidRDefault="002930C2" w:rsidP="002930C2">
            <w:pPr>
              <w:shd w:val="clear" w:color="auto" w:fill="FFFFFF"/>
              <w:textAlignment w:val="baseline"/>
              <w:outlineLvl w:val="2"/>
              <w:rPr>
                <w:rFonts w:eastAsia="Times New Roman" w:cstheme="minorHAnsi"/>
                <w:b/>
                <w:bCs/>
                <w:spacing w:val="5"/>
                <w:lang w:val="en-CA" w:eastAsia="en-CA"/>
              </w:rPr>
            </w:pPr>
          </w:p>
          <w:p w14:paraId="40D20A3A" w14:textId="77777777" w:rsidR="002930C2" w:rsidRDefault="002930C2" w:rsidP="00114AF6">
            <w:pPr>
              <w:shd w:val="clear" w:color="auto" w:fill="FFFFFF"/>
              <w:ind w:left="600"/>
              <w:textAlignment w:val="baseline"/>
              <w:outlineLvl w:val="2"/>
              <w:rPr>
                <w:rFonts w:eastAsia="Times New Roman" w:cstheme="minorHAnsi"/>
                <w:i/>
                <w:iCs/>
                <w:spacing w:val="5"/>
                <w:lang w:val="en-CA" w:eastAsia="en-CA"/>
              </w:rPr>
            </w:pPr>
            <w:hyperlink r:id="rId12" w:tgtFrame="_blank" w:history="1">
              <w:r w:rsidRPr="00561C78">
                <w:rPr>
                  <w:rFonts w:eastAsia="Times New Roman" w:cstheme="minorHAnsi"/>
                  <w:b/>
                  <w:bCs/>
                  <w:i/>
                  <w:iCs/>
                  <w:spacing w:val="7"/>
                  <w:u w:val="single"/>
                  <w:bdr w:val="none" w:sz="0" w:space="0" w:color="auto" w:frame="1"/>
                  <w:lang w:val="en-CA" w:eastAsia="en-CA"/>
                </w:rPr>
                <w:t>Lourdes Sanchez</w:t>
              </w:r>
            </w:hyperlink>
            <w:r w:rsidRPr="00561C78">
              <w:rPr>
                <w:rFonts w:eastAsia="Times New Roman" w:cstheme="minorHAnsi"/>
                <w:b/>
                <w:bCs/>
                <w:i/>
                <w:iCs/>
                <w:spacing w:val="7"/>
                <w:lang w:val="en-CA" w:eastAsia="en-CA"/>
              </w:rPr>
              <w:t>, Senior Policy Advisor and Lead, Indonesia, IISD</w:t>
            </w:r>
            <w:r w:rsidRPr="00561C78">
              <w:rPr>
                <w:rFonts w:eastAsia="Times New Roman" w:cstheme="minorHAnsi"/>
                <w:i/>
                <w:iCs/>
                <w:spacing w:val="7"/>
                <w:lang w:val="en-CA" w:eastAsia="en-CA"/>
              </w:rPr>
              <w:t xml:space="preserve">, </w:t>
            </w:r>
            <w:r w:rsidRPr="00561C78">
              <w:rPr>
                <w:rFonts w:eastAsia="Times New Roman" w:cstheme="minorHAnsi"/>
                <w:i/>
                <w:iCs/>
                <w:spacing w:val="5"/>
                <w:lang w:val="en-CA" w:eastAsia="en-CA"/>
              </w:rPr>
              <w:t>presented findings from the Fossil Fuel Subsidy Tracker and explained how reforming fossil fuel subsidies can reduce global emissions. Using revenues from fossil fuel subsidies to support renewable energy can reduce emissions even more.</w:t>
            </w:r>
          </w:p>
          <w:p w14:paraId="0EAB70C3" w14:textId="77777777" w:rsidR="002930C2" w:rsidRPr="00561C78" w:rsidRDefault="002930C2" w:rsidP="002930C2">
            <w:pPr>
              <w:shd w:val="clear" w:color="auto" w:fill="FFFFFF"/>
              <w:textAlignment w:val="baseline"/>
              <w:outlineLvl w:val="2"/>
              <w:rPr>
                <w:rFonts w:eastAsia="Times New Roman" w:cstheme="minorHAnsi"/>
                <w:i/>
                <w:iCs/>
                <w:spacing w:val="5"/>
                <w:lang w:val="en-CA" w:eastAsia="en-CA"/>
              </w:rPr>
            </w:pPr>
          </w:p>
          <w:p w14:paraId="6211A77A" w14:textId="77777777" w:rsidR="002930C2" w:rsidRPr="00561C78" w:rsidRDefault="002930C2" w:rsidP="002930C2">
            <w:pPr>
              <w:shd w:val="clear" w:color="auto" w:fill="FFFFFF"/>
              <w:textAlignment w:val="baseline"/>
              <w:outlineLvl w:val="2"/>
              <w:rPr>
                <w:rFonts w:eastAsia="Times New Roman" w:cstheme="minorHAnsi"/>
                <w:b/>
                <w:bCs/>
                <w:spacing w:val="5"/>
                <w:lang w:val="en-CA" w:eastAsia="en-CA"/>
              </w:rPr>
            </w:pPr>
            <w:r w:rsidRPr="00561C78">
              <w:rPr>
                <w:rFonts w:eastAsia="Times New Roman" w:cstheme="minorHAnsi"/>
                <w:b/>
                <w:bCs/>
                <w:spacing w:val="5"/>
                <w:lang w:val="en-CA" w:eastAsia="en-CA"/>
              </w:rPr>
              <w:t>SDG Indicator 12.</w:t>
            </w:r>
            <w:r>
              <w:rPr>
                <w:rFonts w:eastAsia="Times New Roman" w:cstheme="minorHAnsi"/>
                <w:b/>
                <w:bCs/>
                <w:spacing w:val="5"/>
                <w:lang w:val="en-CA" w:eastAsia="en-CA"/>
              </w:rPr>
              <w:t>C</w:t>
            </w:r>
            <w:r w:rsidRPr="00561C78">
              <w:rPr>
                <w:rFonts w:eastAsia="Times New Roman" w:cstheme="minorHAnsi"/>
                <w:b/>
                <w:bCs/>
                <w:spacing w:val="5"/>
                <w:lang w:val="en-CA" w:eastAsia="en-CA"/>
              </w:rPr>
              <w:t>.1</w:t>
            </w:r>
          </w:p>
          <w:p w14:paraId="5A52EDD4" w14:textId="77777777" w:rsidR="002930C2" w:rsidRPr="00136928" w:rsidRDefault="002930C2" w:rsidP="002930C2">
            <w:pPr>
              <w:shd w:val="clear" w:color="auto" w:fill="FFFFFF"/>
              <w:textAlignment w:val="baseline"/>
              <w:outlineLvl w:val="2"/>
              <w:rPr>
                <w:rFonts w:eastAsia="Times New Roman" w:cstheme="minorHAnsi"/>
                <w:spacing w:val="5"/>
                <w:lang w:val="en-CA" w:eastAsia="en-CA"/>
              </w:rPr>
            </w:pPr>
          </w:p>
          <w:p w14:paraId="3A7AB72E" w14:textId="77777777" w:rsidR="002930C2" w:rsidRPr="00561C78" w:rsidRDefault="002930C2" w:rsidP="00114AF6">
            <w:pPr>
              <w:shd w:val="clear" w:color="auto" w:fill="FFFFFF"/>
              <w:ind w:left="600"/>
              <w:textAlignment w:val="baseline"/>
              <w:outlineLvl w:val="2"/>
              <w:rPr>
                <w:rFonts w:eastAsia="Times New Roman" w:cstheme="minorHAnsi"/>
                <w:spacing w:val="7"/>
                <w:lang w:val="en-CA" w:eastAsia="en-CA"/>
              </w:rPr>
            </w:pPr>
            <w:hyperlink r:id="rId13" w:tgtFrame="_blank" w:history="1">
              <w:r w:rsidRPr="00561C78">
                <w:rPr>
                  <w:rFonts w:eastAsia="Times New Roman" w:cstheme="minorHAnsi"/>
                  <w:b/>
                  <w:bCs/>
                  <w:i/>
                  <w:iCs/>
                  <w:spacing w:val="7"/>
                  <w:u w:val="single"/>
                  <w:bdr w:val="none" w:sz="0" w:space="0" w:color="auto" w:frame="1"/>
                  <w:lang w:val="en-CA" w:eastAsia="en-CA"/>
                </w:rPr>
                <w:t xml:space="preserve">Claire </w:t>
              </w:r>
              <w:proofErr w:type="spellStart"/>
              <w:r w:rsidRPr="00561C78">
                <w:rPr>
                  <w:rFonts w:eastAsia="Times New Roman" w:cstheme="minorHAnsi"/>
                  <w:b/>
                  <w:bCs/>
                  <w:i/>
                  <w:iCs/>
                  <w:spacing w:val="7"/>
                  <w:u w:val="single"/>
                  <w:bdr w:val="none" w:sz="0" w:space="0" w:color="auto" w:frame="1"/>
                  <w:lang w:val="en-CA" w:eastAsia="en-CA"/>
                </w:rPr>
                <w:t>Potdevin</w:t>
              </w:r>
              <w:proofErr w:type="spellEnd"/>
            </w:hyperlink>
            <w:r w:rsidRPr="00561C78">
              <w:rPr>
                <w:rFonts w:eastAsia="Times New Roman" w:cstheme="minorHAnsi"/>
                <w:b/>
                <w:bCs/>
                <w:i/>
                <w:iCs/>
                <w:spacing w:val="7"/>
                <w:lang w:val="en-CA" w:eastAsia="en-CA"/>
              </w:rPr>
              <w:t>, Fiscal Policy Expert, UNEP</w:t>
            </w:r>
            <w:r w:rsidRPr="00561C78">
              <w:rPr>
                <w:rFonts w:eastAsia="Times New Roman" w:cstheme="minorHAnsi"/>
                <w:i/>
                <w:iCs/>
                <w:spacing w:val="7"/>
                <w:lang w:val="en-CA" w:eastAsia="en-CA"/>
              </w:rPr>
              <w:t xml:space="preserve">, </w:t>
            </w:r>
            <w:r w:rsidRPr="00561C78">
              <w:rPr>
                <w:rFonts w:eastAsia="Times New Roman" w:cstheme="minorHAnsi"/>
                <w:i/>
                <w:iCs/>
                <w:spacing w:val="5"/>
                <w:lang w:val="en-CA" w:eastAsia="en-CA"/>
              </w:rPr>
              <w:t>presented SDG indicator 12c.1. National statistics offices report on the SDG 12c.1 indicator, and international or intergovernmental coordination are usually needed. As of now there are still gaps in fossil fuel subsidy data as some countries do not yet have the resources to build such inventories.</w:t>
            </w:r>
          </w:p>
          <w:p w14:paraId="40005EC4" w14:textId="77777777" w:rsidR="002930C2" w:rsidRPr="05C04687" w:rsidRDefault="002930C2" w:rsidP="002930C2">
            <w:pPr>
              <w:rPr>
                <w:rFonts w:ascii="Segoe UI" w:eastAsia="Segoe UI" w:hAnsi="Segoe UI" w:cs="Segoe UI"/>
                <w:b/>
                <w:bCs/>
              </w:rPr>
            </w:pPr>
          </w:p>
        </w:tc>
      </w:tr>
      <w:tr w:rsidR="002930C2" w14:paraId="5D250014" w14:textId="77777777" w:rsidTr="00DB48AC">
        <w:trPr>
          <w:trHeight w:val="305"/>
        </w:trPr>
        <w:tc>
          <w:tcPr>
            <w:tcW w:w="8989" w:type="dxa"/>
          </w:tcPr>
          <w:p w14:paraId="713CC0E1" w14:textId="150D5D0A" w:rsidR="002930C2" w:rsidRPr="00F65F74" w:rsidRDefault="002930C2" w:rsidP="002930C2">
            <w:pPr>
              <w:rPr>
                <w:rFonts w:ascii="Segoe UI" w:eastAsia="Segoe UI" w:hAnsi="Segoe UI" w:cs="Segoe UI"/>
                <w:b/>
                <w:bCs/>
              </w:rPr>
            </w:pPr>
            <w:r w:rsidRPr="05C04687">
              <w:rPr>
                <w:rFonts w:ascii="Segoe UI" w:eastAsia="Segoe UI" w:hAnsi="Segoe UI" w:cs="Segoe UI"/>
                <w:b/>
                <w:bCs/>
              </w:rPr>
              <w:lastRenderedPageBreak/>
              <w:t>Q&amp;A</w:t>
            </w:r>
          </w:p>
        </w:tc>
      </w:tr>
      <w:tr w:rsidR="002930C2" w14:paraId="32F93020" w14:textId="77777777" w:rsidTr="008B0B0F">
        <w:trPr>
          <w:trHeight w:val="1412"/>
        </w:trPr>
        <w:tc>
          <w:tcPr>
            <w:tcW w:w="8989" w:type="dxa"/>
          </w:tcPr>
          <w:p w14:paraId="4F5F82B8" w14:textId="0674525C" w:rsidR="002930C2" w:rsidRDefault="002930C2" w:rsidP="002930C2">
            <w:pPr>
              <w:rPr>
                <w:i/>
                <w:iCs/>
              </w:rPr>
            </w:pPr>
          </w:p>
          <w:p w14:paraId="37885117" w14:textId="4B45FF84" w:rsidR="002930C2" w:rsidRDefault="002930C2" w:rsidP="002930C2">
            <w:pPr>
              <w:rPr>
                <w:i/>
                <w:iCs/>
              </w:rPr>
            </w:pPr>
            <w:r>
              <w:rPr>
                <w:i/>
                <w:iCs/>
              </w:rPr>
              <w:t>Are there any studies on the impacts of the Ukraine crisis on fossil fuel subsidies?</w:t>
            </w:r>
          </w:p>
          <w:p w14:paraId="57683A60" w14:textId="54946365" w:rsidR="002930C2" w:rsidRDefault="002930C2" w:rsidP="002930C2">
            <w:pPr>
              <w:rPr>
                <w:i/>
                <w:iCs/>
              </w:rPr>
            </w:pPr>
          </w:p>
          <w:p w14:paraId="5BB5F075" w14:textId="4C8ACE63" w:rsidR="002930C2" w:rsidRDefault="002930C2" w:rsidP="002930C2">
            <w:pPr>
              <w:pStyle w:val="ListParagraph"/>
              <w:numPr>
                <w:ilvl w:val="0"/>
                <w:numId w:val="7"/>
              </w:numPr>
              <w:rPr>
                <w:i/>
                <w:iCs/>
              </w:rPr>
            </w:pPr>
            <w:proofErr w:type="gramStart"/>
            <w:r w:rsidRPr="00397C36">
              <w:rPr>
                <w:i/>
                <w:iCs/>
              </w:rPr>
              <w:t>Yes</w:t>
            </w:r>
            <w:proofErr w:type="gramEnd"/>
            <w:r w:rsidRPr="00397C36">
              <w:rPr>
                <w:i/>
                <w:iCs/>
              </w:rPr>
              <w:t xml:space="preserve"> there are several</w:t>
            </w:r>
            <w:r>
              <w:rPr>
                <w:i/>
                <w:iCs/>
              </w:rPr>
              <w:t>, including specific roadmaps developed by the EU (Repower EU) and the IEA 10 point plan on how to reduce dependence on Russian gas</w:t>
            </w:r>
          </w:p>
          <w:p w14:paraId="041C7E17" w14:textId="347689D9" w:rsidR="002930C2" w:rsidRDefault="002930C2" w:rsidP="002930C2">
            <w:pPr>
              <w:pStyle w:val="ListParagraph"/>
              <w:numPr>
                <w:ilvl w:val="0"/>
                <w:numId w:val="7"/>
              </w:numPr>
              <w:rPr>
                <w:i/>
                <w:iCs/>
              </w:rPr>
            </w:pPr>
            <w:r>
              <w:rPr>
                <w:i/>
                <w:iCs/>
              </w:rPr>
              <w:t xml:space="preserve">Some studies such as this one also show at the EU level some of the ways in which governments are responding to the energy price crisis: </w:t>
            </w:r>
            <w:hyperlink r:id="rId14" w:history="1">
              <w:r w:rsidRPr="00D91D49">
                <w:rPr>
                  <w:rStyle w:val="Hyperlink"/>
                  <w:i/>
                  <w:iCs/>
                </w:rPr>
                <w:t>https://institutdelors.eu/wp-content/uploads/2022/05/20220530_AMO_United_in_diversity-3.pdf</w:t>
              </w:r>
            </w:hyperlink>
            <w:r>
              <w:rPr>
                <w:i/>
                <w:iCs/>
              </w:rPr>
              <w:t xml:space="preserve"> </w:t>
            </w:r>
          </w:p>
          <w:p w14:paraId="429322D9" w14:textId="3D79022B" w:rsidR="002930C2" w:rsidRDefault="002930C2" w:rsidP="002930C2">
            <w:pPr>
              <w:pStyle w:val="ListParagraph"/>
              <w:numPr>
                <w:ilvl w:val="0"/>
                <w:numId w:val="7"/>
              </w:numPr>
              <w:rPr>
                <w:i/>
                <w:iCs/>
              </w:rPr>
            </w:pPr>
            <w:r>
              <w:rPr>
                <w:i/>
                <w:iCs/>
              </w:rPr>
              <w:t>It is very likely we will observe higher fossil fuel subsidies in 2021 due to the energy price crisis but OECD estimates are not yet available and will be at the end of the year</w:t>
            </w:r>
          </w:p>
          <w:p w14:paraId="66550143" w14:textId="3054681F" w:rsidR="002930C2" w:rsidRDefault="002930C2" w:rsidP="002930C2"/>
          <w:p w14:paraId="312B3665" w14:textId="40DAD2C3" w:rsidR="002930C2" w:rsidRDefault="002930C2" w:rsidP="002930C2">
            <w:r>
              <w:t>Is Dr Kojima’s research also applying to other countries beyond Japan?</w:t>
            </w:r>
          </w:p>
          <w:p w14:paraId="25D4471A" w14:textId="5BB87621" w:rsidR="002930C2" w:rsidRDefault="002930C2" w:rsidP="002930C2"/>
          <w:p w14:paraId="4E98A6FB" w14:textId="57C6B59B" w:rsidR="002930C2" w:rsidRDefault="002930C2" w:rsidP="002930C2">
            <w:pPr>
              <w:pStyle w:val="ListParagraph"/>
              <w:numPr>
                <w:ilvl w:val="0"/>
                <w:numId w:val="8"/>
              </w:numPr>
            </w:pPr>
            <w:r>
              <w:t xml:space="preserve">So </w:t>
            </w:r>
            <w:proofErr w:type="gramStart"/>
            <w:r>
              <w:t>far</w:t>
            </w:r>
            <w:proofErr w:type="gramEnd"/>
            <w:r>
              <w:t xml:space="preserve"> no there may be some interest in the United States</w:t>
            </w:r>
          </w:p>
          <w:p w14:paraId="7D31E21C" w14:textId="75C1C609" w:rsidR="002930C2" w:rsidRDefault="002930C2" w:rsidP="002930C2">
            <w:pPr>
              <w:pStyle w:val="ListParagraph"/>
              <w:numPr>
                <w:ilvl w:val="0"/>
                <w:numId w:val="8"/>
              </w:numPr>
            </w:pPr>
            <w:r>
              <w:t xml:space="preserve">The idea is to promote the circulating and ecological sphere concept to various policymakers </w:t>
            </w:r>
          </w:p>
          <w:p w14:paraId="25D72D8C" w14:textId="4422E087" w:rsidR="002930C2" w:rsidRDefault="002930C2" w:rsidP="002930C2"/>
          <w:p w14:paraId="090C6A19" w14:textId="78513F0B" w:rsidR="002930C2" w:rsidRDefault="002930C2" w:rsidP="002930C2">
            <w:r>
              <w:t xml:space="preserve">How are country submissions for SDG indicator 12.c.1 cross-checked? </w:t>
            </w:r>
          </w:p>
          <w:p w14:paraId="5FEC82FB" w14:textId="0F69BD04" w:rsidR="002930C2" w:rsidRDefault="002930C2" w:rsidP="002930C2"/>
          <w:p w14:paraId="6684F028" w14:textId="4E4715DD" w:rsidR="002930C2" w:rsidRDefault="002930C2" w:rsidP="002930C2">
            <w:pPr>
              <w:pStyle w:val="ListParagraph"/>
              <w:numPr>
                <w:ilvl w:val="0"/>
                <w:numId w:val="9"/>
              </w:numPr>
            </w:pPr>
            <w:r>
              <w:t>The aim is to make sure that the data we receive is aligned with the methodology requirements</w:t>
            </w:r>
          </w:p>
          <w:p w14:paraId="181EB0F4" w14:textId="3B02CA3E" w:rsidR="002930C2" w:rsidRDefault="002930C2" w:rsidP="002930C2">
            <w:pPr>
              <w:pStyle w:val="ListParagraph"/>
              <w:numPr>
                <w:ilvl w:val="0"/>
                <w:numId w:val="9"/>
              </w:numPr>
            </w:pPr>
            <w:r>
              <w:t>If we find very large discrepancies between estimates produced by other sources (OECD fossil fuel subsidy data for example) and the data submitted during country submissions, this is also something we double check.</w:t>
            </w:r>
          </w:p>
          <w:p w14:paraId="10261FC6" w14:textId="3C20146B" w:rsidR="002930C2" w:rsidRDefault="002930C2" w:rsidP="002930C2"/>
          <w:p w14:paraId="35BC279C" w14:textId="011F1318" w:rsidR="002930C2" w:rsidRDefault="002930C2" w:rsidP="002930C2">
            <w:r>
              <w:t>Is it responsible for governments to remove fossil fuel subsidies given the current energy price crisis and can carbon removal technologies address the climate crisis?</w:t>
            </w:r>
          </w:p>
          <w:p w14:paraId="05023DE7" w14:textId="420D7752" w:rsidR="002930C2" w:rsidRDefault="002930C2" w:rsidP="002930C2"/>
          <w:p w14:paraId="19A76BAB" w14:textId="7C25ECC7" w:rsidR="002930C2" w:rsidRDefault="002930C2" w:rsidP="002930C2">
            <w:pPr>
              <w:pStyle w:val="ListParagraph"/>
              <w:numPr>
                <w:ilvl w:val="0"/>
                <w:numId w:val="10"/>
              </w:numPr>
            </w:pPr>
            <w:r>
              <w:lastRenderedPageBreak/>
              <w:t xml:space="preserve">Fossil fuel subsidies are often regressive, meaning they benefit higher income groups who </w:t>
            </w:r>
            <w:proofErr w:type="spellStart"/>
            <w:r>
              <w:t>consumer</w:t>
            </w:r>
            <w:proofErr w:type="spellEnd"/>
            <w:r>
              <w:t xml:space="preserve"> more fuel the most and also tend to be non-</w:t>
            </w:r>
            <w:proofErr w:type="spellStart"/>
            <w:proofErr w:type="gramStart"/>
            <w:r>
              <w:t>targetted</w:t>
            </w:r>
            <w:proofErr w:type="spellEnd"/>
            <w:proofErr w:type="gramEnd"/>
            <w:r>
              <w:t xml:space="preserve"> so they are not an effective way of addressing rising energy prices for consumers</w:t>
            </w:r>
          </w:p>
          <w:p w14:paraId="55F9855A" w14:textId="34C00562" w:rsidR="002930C2" w:rsidRDefault="002930C2" w:rsidP="002930C2">
            <w:pPr>
              <w:pStyle w:val="ListParagraph"/>
              <w:numPr>
                <w:ilvl w:val="0"/>
                <w:numId w:val="10"/>
              </w:numPr>
            </w:pPr>
            <w:r>
              <w:t xml:space="preserve">As the analysis from the inequality and poverty dashboard shows that are other ways to support consumers via </w:t>
            </w:r>
            <w:proofErr w:type="spellStart"/>
            <w:r>
              <w:t>targetted</w:t>
            </w:r>
            <w:proofErr w:type="spellEnd"/>
            <w:r>
              <w:t xml:space="preserve"> cash transfers and support for clean energy alternatives</w:t>
            </w:r>
          </w:p>
          <w:p w14:paraId="26BD716D" w14:textId="4CA71717" w:rsidR="002930C2" w:rsidRPr="00561C78" w:rsidRDefault="002930C2" w:rsidP="002930C2">
            <w:pPr>
              <w:pStyle w:val="ListParagraph"/>
              <w:numPr>
                <w:ilvl w:val="0"/>
                <w:numId w:val="10"/>
              </w:numPr>
            </w:pPr>
            <w:r>
              <w:t>The latest IPCCC report shows that CCS and other carbon removal technologies are quite costly and not cost effective in their mitigation impact. It is therefore questionable for governments to invest a lot of money into these technologies. The opportunity cost is high when other more suitable options are available such as investing in renewables.</w:t>
            </w:r>
          </w:p>
          <w:p w14:paraId="10CF7E2C" w14:textId="545046EA" w:rsidR="002930C2" w:rsidRPr="05C04687" w:rsidRDefault="002930C2" w:rsidP="002930C2">
            <w:pPr>
              <w:rPr>
                <w:rFonts w:ascii="Segoe UI" w:eastAsia="Segoe UI" w:hAnsi="Segoe UI" w:cs="Segoe UI"/>
                <w:b/>
                <w:bCs/>
              </w:rPr>
            </w:pPr>
          </w:p>
        </w:tc>
      </w:tr>
    </w:tbl>
    <w:p w14:paraId="6B8FF35A" w14:textId="56F58950" w:rsidR="05C04687" w:rsidRDefault="05C04687" w:rsidP="008B0B0F"/>
    <w:sectPr w:rsidR="05C0468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4E0B" w14:textId="77777777" w:rsidR="004717BF" w:rsidRDefault="004717BF" w:rsidP="00E653A4">
      <w:pPr>
        <w:spacing w:after="0" w:line="240" w:lineRule="auto"/>
      </w:pPr>
      <w:r>
        <w:separator/>
      </w:r>
    </w:p>
  </w:endnote>
  <w:endnote w:type="continuationSeparator" w:id="0">
    <w:p w14:paraId="38D04996" w14:textId="77777777" w:rsidR="004717BF" w:rsidRDefault="004717BF" w:rsidP="00E6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2505" w14:textId="77777777" w:rsidR="004717BF" w:rsidRDefault="004717BF" w:rsidP="00E653A4">
      <w:pPr>
        <w:spacing w:after="0" w:line="240" w:lineRule="auto"/>
      </w:pPr>
      <w:r>
        <w:separator/>
      </w:r>
    </w:p>
  </w:footnote>
  <w:footnote w:type="continuationSeparator" w:id="0">
    <w:p w14:paraId="57266283" w14:textId="77777777" w:rsidR="004717BF" w:rsidRDefault="004717BF" w:rsidP="00E6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3D5B"/>
    <w:multiLevelType w:val="hybridMultilevel"/>
    <w:tmpl w:val="34AC2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F01526"/>
    <w:multiLevelType w:val="hybridMultilevel"/>
    <w:tmpl w:val="F6FCAD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E006A6"/>
    <w:multiLevelType w:val="hybridMultilevel"/>
    <w:tmpl w:val="76D670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A45F46"/>
    <w:multiLevelType w:val="hybridMultilevel"/>
    <w:tmpl w:val="AB509F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FB4D78"/>
    <w:multiLevelType w:val="hybridMultilevel"/>
    <w:tmpl w:val="17B844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1400EF"/>
    <w:multiLevelType w:val="hybridMultilevel"/>
    <w:tmpl w:val="F90AAC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0C24C3"/>
    <w:multiLevelType w:val="hybridMultilevel"/>
    <w:tmpl w:val="256040D8"/>
    <w:lvl w:ilvl="0" w:tplc="05E45F0E">
      <w:start w:val="1"/>
      <w:numFmt w:val="bullet"/>
      <w:lvlText w:val=""/>
      <w:lvlJc w:val="left"/>
      <w:pPr>
        <w:ind w:left="720" w:hanging="360"/>
      </w:pPr>
      <w:rPr>
        <w:rFonts w:ascii="Symbol" w:hAnsi="Symbol" w:hint="default"/>
      </w:rPr>
    </w:lvl>
    <w:lvl w:ilvl="1" w:tplc="0CD22C86">
      <w:start w:val="1"/>
      <w:numFmt w:val="bullet"/>
      <w:lvlText w:val="o"/>
      <w:lvlJc w:val="left"/>
      <w:pPr>
        <w:ind w:left="1440" w:hanging="360"/>
      </w:pPr>
      <w:rPr>
        <w:rFonts w:ascii="Courier New" w:hAnsi="Courier New" w:hint="default"/>
      </w:rPr>
    </w:lvl>
    <w:lvl w:ilvl="2" w:tplc="6A745884">
      <w:start w:val="1"/>
      <w:numFmt w:val="bullet"/>
      <w:lvlText w:val=""/>
      <w:lvlJc w:val="left"/>
      <w:pPr>
        <w:ind w:left="2160" w:hanging="360"/>
      </w:pPr>
      <w:rPr>
        <w:rFonts w:ascii="Wingdings" w:hAnsi="Wingdings" w:hint="default"/>
      </w:rPr>
    </w:lvl>
    <w:lvl w:ilvl="3" w:tplc="5B1CC846">
      <w:start w:val="1"/>
      <w:numFmt w:val="bullet"/>
      <w:lvlText w:val=""/>
      <w:lvlJc w:val="left"/>
      <w:pPr>
        <w:ind w:left="2880" w:hanging="360"/>
      </w:pPr>
      <w:rPr>
        <w:rFonts w:ascii="Symbol" w:hAnsi="Symbol" w:hint="default"/>
      </w:rPr>
    </w:lvl>
    <w:lvl w:ilvl="4" w:tplc="983A9278">
      <w:start w:val="1"/>
      <w:numFmt w:val="bullet"/>
      <w:lvlText w:val="o"/>
      <w:lvlJc w:val="left"/>
      <w:pPr>
        <w:ind w:left="3600" w:hanging="360"/>
      </w:pPr>
      <w:rPr>
        <w:rFonts w:ascii="Courier New" w:hAnsi="Courier New" w:hint="default"/>
      </w:rPr>
    </w:lvl>
    <w:lvl w:ilvl="5" w:tplc="9C78431C">
      <w:start w:val="1"/>
      <w:numFmt w:val="bullet"/>
      <w:lvlText w:val=""/>
      <w:lvlJc w:val="left"/>
      <w:pPr>
        <w:ind w:left="4320" w:hanging="360"/>
      </w:pPr>
      <w:rPr>
        <w:rFonts w:ascii="Wingdings" w:hAnsi="Wingdings" w:hint="default"/>
      </w:rPr>
    </w:lvl>
    <w:lvl w:ilvl="6" w:tplc="F33E21A8">
      <w:start w:val="1"/>
      <w:numFmt w:val="bullet"/>
      <w:lvlText w:val=""/>
      <w:lvlJc w:val="left"/>
      <w:pPr>
        <w:ind w:left="5040" w:hanging="360"/>
      </w:pPr>
      <w:rPr>
        <w:rFonts w:ascii="Symbol" w:hAnsi="Symbol" w:hint="default"/>
      </w:rPr>
    </w:lvl>
    <w:lvl w:ilvl="7" w:tplc="749640A0">
      <w:start w:val="1"/>
      <w:numFmt w:val="bullet"/>
      <w:lvlText w:val="o"/>
      <w:lvlJc w:val="left"/>
      <w:pPr>
        <w:ind w:left="5760" w:hanging="360"/>
      </w:pPr>
      <w:rPr>
        <w:rFonts w:ascii="Courier New" w:hAnsi="Courier New" w:hint="default"/>
      </w:rPr>
    </w:lvl>
    <w:lvl w:ilvl="8" w:tplc="BF00DE56">
      <w:start w:val="1"/>
      <w:numFmt w:val="bullet"/>
      <w:lvlText w:val=""/>
      <w:lvlJc w:val="left"/>
      <w:pPr>
        <w:ind w:left="6480" w:hanging="360"/>
      </w:pPr>
      <w:rPr>
        <w:rFonts w:ascii="Wingdings" w:hAnsi="Wingdings" w:hint="default"/>
      </w:rPr>
    </w:lvl>
  </w:abstractNum>
  <w:abstractNum w:abstractNumId="7" w15:restartNumberingAfterBreak="0">
    <w:nsid w:val="67B66115"/>
    <w:multiLevelType w:val="hybridMultilevel"/>
    <w:tmpl w:val="2C32EF32"/>
    <w:lvl w:ilvl="0" w:tplc="DC2ABEBA">
      <w:start w:val="1"/>
      <w:numFmt w:val="bullet"/>
      <w:lvlText w:val="-"/>
      <w:lvlJc w:val="left"/>
      <w:pPr>
        <w:ind w:left="720" w:hanging="360"/>
      </w:pPr>
      <w:rPr>
        <w:rFonts w:ascii="Calibri" w:hAnsi="Calibri" w:hint="default"/>
      </w:rPr>
    </w:lvl>
    <w:lvl w:ilvl="1" w:tplc="7CD0C8B2">
      <w:start w:val="1"/>
      <w:numFmt w:val="bullet"/>
      <w:lvlText w:val="o"/>
      <w:lvlJc w:val="left"/>
      <w:pPr>
        <w:ind w:left="1440" w:hanging="360"/>
      </w:pPr>
      <w:rPr>
        <w:rFonts w:ascii="Courier New" w:hAnsi="Courier New" w:hint="default"/>
      </w:rPr>
    </w:lvl>
    <w:lvl w:ilvl="2" w:tplc="DA7C7B80">
      <w:start w:val="1"/>
      <w:numFmt w:val="bullet"/>
      <w:lvlText w:val=""/>
      <w:lvlJc w:val="left"/>
      <w:pPr>
        <w:ind w:left="2160" w:hanging="360"/>
      </w:pPr>
      <w:rPr>
        <w:rFonts w:ascii="Wingdings" w:hAnsi="Wingdings" w:hint="default"/>
      </w:rPr>
    </w:lvl>
    <w:lvl w:ilvl="3" w:tplc="5D9243FE">
      <w:start w:val="1"/>
      <w:numFmt w:val="bullet"/>
      <w:lvlText w:val=""/>
      <w:lvlJc w:val="left"/>
      <w:pPr>
        <w:ind w:left="2880" w:hanging="360"/>
      </w:pPr>
      <w:rPr>
        <w:rFonts w:ascii="Symbol" w:hAnsi="Symbol" w:hint="default"/>
      </w:rPr>
    </w:lvl>
    <w:lvl w:ilvl="4" w:tplc="CEB21376">
      <w:start w:val="1"/>
      <w:numFmt w:val="bullet"/>
      <w:lvlText w:val="o"/>
      <w:lvlJc w:val="left"/>
      <w:pPr>
        <w:ind w:left="3600" w:hanging="360"/>
      </w:pPr>
      <w:rPr>
        <w:rFonts w:ascii="Courier New" w:hAnsi="Courier New" w:hint="default"/>
      </w:rPr>
    </w:lvl>
    <w:lvl w:ilvl="5" w:tplc="D4B8503A">
      <w:start w:val="1"/>
      <w:numFmt w:val="bullet"/>
      <w:lvlText w:val=""/>
      <w:lvlJc w:val="left"/>
      <w:pPr>
        <w:ind w:left="4320" w:hanging="360"/>
      </w:pPr>
      <w:rPr>
        <w:rFonts w:ascii="Wingdings" w:hAnsi="Wingdings" w:hint="default"/>
      </w:rPr>
    </w:lvl>
    <w:lvl w:ilvl="6" w:tplc="4754AF58">
      <w:start w:val="1"/>
      <w:numFmt w:val="bullet"/>
      <w:lvlText w:val=""/>
      <w:lvlJc w:val="left"/>
      <w:pPr>
        <w:ind w:left="5040" w:hanging="360"/>
      </w:pPr>
      <w:rPr>
        <w:rFonts w:ascii="Symbol" w:hAnsi="Symbol" w:hint="default"/>
      </w:rPr>
    </w:lvl>
    <w:lvl w:ilvl="7" w:tplc="7520C3E2">
      <w:start w:val="1"/>
      <w:numFmt w:val="bullet"/>
      <w:lvlText w:val="o"/>
      <w:lvlJc w:val="left"/>
      <w:pPr>
        <w:ind w:left="5760" w:hanging="360"/>
      </w:pPr>
      <w:rPr>
        <w:rFonts w:ascii="Courier New" w:hAnsi="Courier New" w:hint="default"/>
      </w:rPr>
    </w:lvl>
    <w:lvl w:ilvl="8" w:tplc="3D182572">
      <w:start w:val="1"/>
      <w:numFmt w:val="bullet"/>
      <w:lvlText w:val=""/>
      <w:lvlJc w:val="left"/>
      <w:pPr>
        <w:ind w:left="6480" w:hanging="360"/>
      </w:pPr>
      <w:rPr>
        <w:rFonts w:ascii="Wingdings" w:hAnsi="Wingdings" w:hint="default"/>
      </w:rPr>
    </w:lvl>
  </w:abstractNum>
  <w:abstractNum w:abstractNumId="8" w15:restartNumberingAfterBreak="0">
    <w:nsid w:val="6B04E3DB"/>
    <w:multiLevelType w:val="hybridMultilevel"/>
    <w:tmpl w:val="2C344A44"/>
    <w:lvl w:ilvl="0" w:tplc="745A4526">
      <w:start w:val="1"/>
      <w:numFmt w:val="bullet"/>
      <w:lvlText w:val=""/>
      <w:lvlJc w:val="left"/>
      <w:pPr>
        <w:ind w:left="720" w:hanging="360"/>
      </w:pPr>
      <w:rPr>
        <w:rFonts w:ascii="Symbol" w:hAnsi="Symbol" w:hint="default"/>
      </w:rPr>
    </w:lvl>
    <w:lvl w:ilvl="1" w:tplc="539E6B6A">
      <w:start w:val="1"/>
      <w:numFmt w:val="bullet"/>
      <w:lvlText w:val="o"/>
      <w:lvlJc w:val="left"/>
      <w:pPr>
        <w:ind w:left="1440" w:hanging="360"/>
      </w:pPr>
      <w:rPr>
        <w:rFonts w:ascii="Courier New" w:hAnsi="Courier New" w:hint="default"/>
      </w:rPr>
    </w:lvl>
    <w:lvl w:ilvl="2" w:tplc="6316E084">
      <w:start w:val="1"/>
      <w:numFmt w:val="bullet"/>
      <w:lvlText w:val=""/>
      <w:lvlJc w:val="left"/>
      <w:pPr>
        <w:ind w:left="2160" w:hanging="360"/>
      </w:pPr>
      <w:rPr>
        <w:rFonts w:ascii="Wingdings" w:hAnsi="Wingdings" w:hint="default"/>
      </w:rPr>
    </w:lvl>
    <w:lvl w:ilvl="3" w:tplc="AC34C9FE">
      <w:start w:val="1"/>
      <w:numFmt w:val="bullet"/>
      <w:lvlText w:val=""/>
      <w:lvlJc w:val="left"/>
      <w:pPr>
        <w:ind w:left="2880" w:hanging="360"/>
      </w:pPr>
      <w:rPr>
        <w:rFonts w:ascii="Symbol" w:hAnsi="Symbol" w:hint="default"/>
      </w:rPr>
    </w:lvl>
    <w:lvl w:ilvl="4" w:tplc="D19AB830">
      <w:start w:val="1"/>
      <w:numFmt w:val="bullet"/>
      <w:lvlText w:val="o"/>
      <w:lvlJc w:val="left"/>
      <w:pPr>
        <w:ind w:left="3600" w:hanging="360"/>
      </w:pPr>
      <w:rPr>
        <w:rFonts w:ascii="Courier New" w:hAnsi="Courier New" w:hint="default"/>
      </w:rPr>
    </w:lvl>
    <w:lvl w:ilvl="5" w:tplc="B328B342">
      <w:start w:val="1"/>
      <w:numFmt w:val="bullet"/>
      <w:lvlText w:val=""/>
      <w:lvlJc w:val="left"/>
      <w:pPr>
        <w:ind w:left="4320" w:hanging="360"/>
      </w:pPr>
      <w:rPr>
        <w:rFonts w:ascii="Wingdings" w:hAnsi="Wingdings" w:hint="default"/>
      </w:rPr>
    </w:lvl>
    <w:lvl w:ilvl="6" w:tplc="5DD89B5E">
      <w:start w:val="1"/>
      <w:numFmt w:val="bullet"/>
      <w:lvlText w:val=""/>
      <w:lvlJc w:val="left"/>
      <w:pPr>
        <w:ind w:left="5040" w:hanging="360"/>
      </w:pPr>
      <w:rPr>
        <w:rFonts w:ascii="Symbol" w:hAnsi="Symbol" w:hint="default"/>
      </w:rPr>
    </w:lvl>
    <w:lvl w:ilvl="7" w:tplc="EC42692E">
      <w:start w:val="1"/>
      <w:numFmt w:val="bullet"/>
      <w:lvlText w:val="o"/>
      <w:lvlJc w:val="left"/>
      <w:pPr>
        <w:ind w:left="5760" w:hanging="360"/>
      </w:pPr>
      <w:rPr>
        <w:rFonts w:ascii="Courier New" w:hAnsi="Courier New" w:hint="default"/>
      </w:rPr>
    </w:lvl>
    <w:lvl w:ilvl="8" w:tplc="7FBCCB28">
      <w:start w:val="1"/>
      <w:numFmt w:val="bullet"/>
      <w:lvlText w:val=""/>
      <w:lvlJc w:val="left"/>
      <w:pPr>
        <w:ind w:left="6480" w:hanging="360"/>
      </w:pPr>
      <w:rPr>
        <w:rFonts w:ascii="Wingdings" w:hAnsi="Wingdings" w:hint="default"/>
      </w:rPr>
    </w:lvl>
  </w:abstractNum>
  <w:abstractNum w:abstractNumId="9" w15:restartNumberingAfterBreak="0">
    <w:nsid w:val="6F873EBA"/>
    <w:multiLevelType w:val="hybridMultilevel"/>
    <w:tmpl w:val="82A208DC"/>
    <w:lvl w:ilvl="0" w:tplc="2EDE7B16">
      <w:start w:val="1"/>
      <w:numFmt w:val="bullet"/>
      <w:lvlText w:val=""/>
      <w:lvlJc w:val="left"/>
      <w:pPr>
        <w:ind w:left="720" w:hanging="360"/>
      </w:pPr>
      <w:rPr>
        <w:rFonts w:ascii="Symbol" w:hAnsi="Symbol" w:hint="default"/>
      </w:rPr>
    </w:lvl>
    <w:lvl w:ilvl="1" w:tplc="895AB3C8">
      <w:start w:val="1"/>
      <w:numFmt w:val="bullet"/>
      <w:lvlText w:val="o"/>
      <w:lvlJc w:val="left"/>
      <w:pPr>
        <w:ind w:left="1440" w:hanging="360"/>
      </w:pPr>
      <w:rPr>
        <w:rFonts w:ascii="Courier New" w:hAnsi="Courier New" w:hint="default"/>
      </w:rPr>
    </w:lvl>
    <w:lvl w:ilvl="2" w:tplc="9AF896C6">
      <w:start w:val="1"/>
      <w:numFmt w:val="bullet"/>
      <w:lvlText w:val=""/>
      <w:lvlJc w:val="left"/>
      <w:pPr>
        <w:ind w:left="2160" w:hanging="360"/>
      </w:pPr>
      <w:rPr>
        <w:rFonts w:ascii="Wingdings" w:hAnsi="Wingdings" w:hint="default"/>
      </w:rPr>
    </w:lvl>
    <w:lvl w:ilvl="3" w:tplc="BA3ADCAA">
      <w:start w:val="1"/>
      <w:numFmt w:val="bullet"/>
      <w:lvlText w:val=""/>
      <w:lvlJc w:val="left"/>
      <w:pPr>
        <w:ind w:left="2880" w:hanging="360"/>
      </w:pPr>
      <w:rPr>
        <w:rFonts w:ascii="Symbol" w:hAnsi="Symbol" w:hint="default"/>
      </w:rPr>
    </w:lvl>
    <w:lvl w:ilvl="4" w:tplc="DFA6A288">
      <w:start w:val="1"/>
      <w:numFmt w:val="bullet"/>
      <w:lvlText w:val="o"/>
      <w:lvlJc w:val="left"/>
      <w:pPr>
        <w:ind w:left="3600" w:hanging="360"/>
      </w:pPr>
      <w:rPr>
        <w:rFonts w:ascii="Courier New" w:hAnsi="Courier New" w:hint="default"/>
      </w:rPr>
    </w:lvl>
    <w:lvl w:ilvl="5" w:tplc="B9C095F8">
      <w:start w:val="1"/>
      <w:numFmt w:val="bullet"/>
      <w:lvlText w:val=""/>
      <w:lvlJc w:val="left"/>
      <w:pPr>
        <w:ind w:left="4320" w:hanging="360"/>
      </w:pPr>
      <w:rPr>
        <w:rFonts w:ascii="Wingdings" w:hAnsi="Wingdings" w:hint="default"/>
      </w:rPr>
    </w:lvl>
    <w:lvl w:ilvl="6" w:tplc="F8D238A6">
      <w:start w:val="1"/>
      <w:numFmt w:val="bullet"/>
      <w:lvlText w:val=""/>
      <w:lvlJc w:val="left"/>
      <w:pPr>
        <w:ind w:left="5040" w:hanging="360"/>
      </w:pPr>
      <w:rPr>
        <w:rFonts w:ascii="Symbol" w:hAnsi="Symbol" w:hint="default"/>
      </w:rPr>
    </w:lvl>
    <w:lvl w:ilvl="7" w:tplc="AFC8283A">
      <w:start w:val="1"/>
      <w:numFmt w:val="bullet"/>
      <w:lvlText w:val="o"/>
      <w:lvlJc w:val="left"/>
      <w:pPr>
        <w:ind w:left="5760" w:hanging="360"/>
      </w:pPr>
      <w:rPr>
        <w:rFonts w:ascii="Courier New" w:hAnsi="Courier New" w:hint="default"/>
      </w:rPr>
    </w:lvl>
    <w:lvl w:ilvl="8" w:tplc="7CE6F510">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4"/>
  </w:num>
  <w:num w:numId="6">
    <w:abstractNumId w:val="3"/>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71FA39"/>
    <w:rsid w:val="000153B1"/>
    <w:rsid w:val="00016F3B"/>
    <w:rsid w:val="000346C6"/>
    <w:rsid w:val="0005053F"/>
    <w:rsid w:val="00087908"/>
    <w:rsid w:val="00096DA2"/>
    <w:rsid w:val="000A089C"/>
    <w:rsid w:val="000D3FE0"/>
    <w:rsid w:val="000D4CF9"/>
    <w:rsid w:val="000D6130"/>
    <w:rsid w:val="000F56CF"/>
    <w:rsid w:val="00110170"/>
    <w:rsid w:val="00114AF6"/>
    <w:rsid w:val="00122D87"/>
    <w:rsid w:val="00136928"/>
    <w:rsid w:val="00173F85"/>
    <w:rsid w:val="001900A8"/>
    <w:rsid w:val="001A471D"/>
    <w:rsid w:val="001B4F91"/>
    <w:rsid w:val="001E4B40"/>
    <w:rsid w:val="001F3255"/>
    <w:rsid w:val="002466E5"/>
    <w:rsid w:val="002930C2"/>
    <w:rsid w:val="002A2AAB"/>
    <w:rsid w:val="002B212C"/>
    <w:rsid w:val="002E01A8"/>
    <w:rsid w:val="002F55FA"/>
    <w:rsid w:val="002F5619"/>
    <w:rsid w:val="00304F24"/>
    <w:rsid w:val="003253A4"/>
    <w:rsid w:val="00332F35"/>
    <w:rsid w:val="00337F81"/>
    <w:rsid w:val="003400D8"/>
    <w:rsid w:val="00342D11"/>
    <w:rsid w:val="003834AE"/>
    <w:rsid w:val="00397C36"/>
    <w:rsid w:val="003C39A3"/>
    <w:rsid w:val="003C7059"/>
    <w:rsid w:val="004536AC"/>
    <w:rsid w:val="004717BF"/>
    <w:rsid w:val="00491532"/>
    <w:rsid w:val="004A22ED"/>
    <w:rsid w:val="004C0EDE"/>
    <w:rsid w:val="004D38EA"/>
    <w:rsid w:val="004E16DB"/>
    <w:rsid w:val="004F1CBD"/>
    <w:rsid w:val="00506542"/>
    <w:rsid w:val="005417A7"/>
    <w:rsid w:val="00542250"/>
    <w:rsid w:val="00561C78"/>
    <w:rsid w:val="00572C2C"/>
    <w:rsid w:val="00584DF1"/>
    <w:rsid w:val="005C53C7"/>
    <w:rsid w:val="005C78A0"/>
    <w:rsid w:val="005F1FE7"/>
    <w:rsid w:val="005F3485"/>
    <w:rsid w:val="00606E5F"/>
    <w:rsid w:val="006073BC"/>
    <w:rsid w:val="00622B8E"/>
    <w:rsid w:val="00634D49"/>
    <w:rsid w:val="00640EA3"/>
    <w:rsid w:val="006562B9"/>
    <w:rsid w:val="00662DA4"/>
    <w:rsid w:val="00670272"/>
    <w:rsid w:val="00673567"/>
    <w:rsid w:val="006846BA"/>
    <w:rsid w:val="006C227E"/>
    <w:rsid w:val="006D0AEC"/>
    <w:rsid w:val="006D6C60"/>
    <w:rsid w:val="006E4B23"/>
    <w:rsid w:val="007064B2"/>
    <w:rsid w:val="007848BB"/>
    <w:rsid w:val="00791FF9"/>
    <w:rsid w:val="00793BC6"/>
    <w:rsid w:val="00794EBC"/>
    <w:rsid w:val="007B24C9"/>
    <w:rsid w:val="007B5F4F"/>
    <w:rsid w:val="007E64E6"/>
    <w:rsid w:val="007F1722"/>
    <w:rsid w:val="007F182E"/>
    <w:rsid w:val="007F6283"/>
    <w:rsid w:val="00813A2D"/>
    <w:rsid w:val="008160B0"/>
    <w:rsid w:val="0083011E"/>
    <w:rsid w:val="0083629B"/>
    <w:rsid w:val="00890C82"/>
    <w:rsid w:val="008979F2"/>
    <w:rsid w:val="008B0B0F"/>
    <w:rsid w:val="008C718B"/>
    <w:rsid w:val="008D0A29"/>
    <w:rsid w:val="009205FD"/>
    <w:rsid w:val="009602DF"/>
    <w:rsid w:val="00966925"/>
    <w:rsid w:val="009755A6"/>
    <w:rsid w:val="009D78CB"/>
    <w:rsid w:val="00A073FC"/>
    <w:rsid w:val="00A207F2"/>
    <w:rsid w:val="00A344C4"/>
    <w:rsid w:val="00A63EA3"/>
    <w:rsid w:val="00A64BC9"/>
    <w:rsid w:val="00A665C0"/>
    <w:rsid w:val="00A82BE0"/>
    <w:rsid w:val="00AA3A00"/>
    <w:rsid w:val="00AB319A"/>
    <w:rsid w:val="00AB72EA"/>
    <w:rsid w:val="00AC29BC"/>
    <w:rsid w:val="00AE1ABE"/>
    <w:rsid w:val="00AF11FA"/>
    <w:rsid w:val="00B116A0"/>
    <w:rsid w:val="00B133EA"/>
    <w:rsid w:val="00B60BD7"/>
    <w:rsid w:val="00B812FC"/>
    <w:rsid w:val="00B857BB"/>
    <w:rsid w:val="00B91B0F"/>
    <w:rsid w:val="00B94606"/>
    <w:rsid w:val="00BC5424"/>
    <w:rsid w:val="00C06683"/>
    <w:rsid w:val="00C2746B"/>
    <w:rsid w:val="00C31051"/>
    <w:rsid w:val="00C57E72"/>
    <w:rsid w:val="00C60294"/>
    <w:rsid w:val="00C718BA"/>
    <w:rsid w:val="00C76BC5"/>
    <w:rsid w:val="00C77F37"/>
    <w:rsid w:val="00C9548B"/>
    <w:rsid w:val="00CE0CA4"/>
    <w:rsid w:val="00CF6D79"/>
    <w:rsid w:val="00D0130C"/>
    <w:rsid w:val="00D132C1"/>
    <w:rsid w:val="00D83D02"/>
    <w:rsid w:val="00D97C1D"/>
    <w:rsid w:val="00DA11DE"/>
    <w:rsid w:val="00DA6372"/>
    <w:rsid w:val="00DB24E9"/>
    <w:rsid w:val="00DB48AC"/>
    <w:rsid w:val="00DC1B9C"/>
    <w:rsid w:val="00DD66D2"/>
    <w:rsid w:val="00DE4947"/>
    <w:rsid w:val="00E0312E"/>
    <w:rsid w:val="00E54A80"/>
    <w:rsid w:val="00E653A4"/>
    <w:rsid w:val="00E66B59"/>
    <w:rsid w:val="00E762D7"/>
    <w:rsid w:val="00E94CCB"/>
    <w:rsid w:val="00EB0EEC"/>
    <w:rsid w:val="00EB30EC"/>
    <w:rsid w:val="00EC3A21"/>
    <w:rsid w:val="00EC4A03"/>
    <w:rsid w:val="00EF0B6D"/>
    <w:rsid w:val="00F12109"/>
    <w:rsid w:val="00F16B75"/>
    <w:rsid w:val="00F240E7"/>
    <w:rsid w:val="00F25B86"/>
    <w:rsid w:val="00F26C63"/>
    <w:rsid w:val="00F40179"/>
    <w:rsid w:val="00F52FB2"/>
    <w:rsid w:val="00F54FDD"/>
    <w:rsid w:val="00F65F74"/>
    <w:rsid w:val="00F660FC"/>
    <w:rsid w:val="00F67020"/>
    <w:rsid w:val="00F7273B"/>
    <w:rsid w:val="00FD6F83"/>
    <w:rsid w:val="00FD75C3"/>
    <w:rsid w:val="00FE05FC"/>
    <w:rsid w:val="05C04687"/>
    <w:rsid w:val="1471FA39"/>
    <w:rsid w:val="1889ACDB"/>
    <w:rsid w:val="1915F899"/>
    <w:rsid w:val="358D319F"/>
    <w:rsid w:val="390FF06E"/>
    <w:rsid w:val="52AD752D"/>
    <w:rsid w:val="698CD57F"/>
    <w:rsid w:val="6D535C4D"/>
    <w:rsid w:val="6EEF2CAE"/>
    <w:rsid w:val="708AFD0F"/>
    <w:rsid w:val="760022AC"/>
    <w:rsid w:val="7F5105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1FA39"/>
  <w15:chartTrackingRefBased/>
  <w15:docId w15:val="{174F08BE-ADFE-4AEE-9A04-CC5051A6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52FB2"/>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F52FB2"/>
    <w:rPr>
      <w:color w:val="0000FF"/>
      <w:u w:val="single"/>
    </w:rPr>
  </w:style>
  <w:style w:type="character" w:customStyle="1" w:styleId="Heading3Char">
    <w:name w:val="Heading 3 Char"/>
    <w:basedOn w:val="DefaultParagraphFont"/>
    <w:link w:val="Heading3"/>
    <w:uiPriority w:val="9"/>
    <w:rsid w:val="00F52FB2"/>
    <w:rPr>
      <w:rFonts w:ascii="Times New Roman" w:eastAsia="Times New Roman" w:hAnsi="Times New Roman" w:cs="Times New Roman"/>
      <w:b/>
      <w:bCs/>
      <w:sz w:val="27"/>
      <w:szCs w:val="27"/>
      <w:lang w:val="en-CA" w:eastAsia="en-CA"/>
    </w:rPr>
  </w:style>
  <w:style w:type="paragraph" w:styleId="NormalWeb">
    <w:name w:val="Normal (Web)"/>
    <w:basedOn w:val="Normal"/>
    <w:uiPriority w:val="99"/>
    <w:unhideWhenUsed/>
    <w:rsid w:val="00F52FB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6D0AEC"/>
    <w:rPr>
      <w:color w:val="605E5C"/>
      <w:shd w:val="clear" w:color="auto" w:fill="E1DFDD"/>
    </w:rPr>
  </w:style>
  <w:style w:type="character" w:styleId="FollowedHyperlink">
    <w:name w:val="FollowedHyperlink"/>
    <w:basedOn w:val="DefaultParagraphFont"/>
    <w:uiPriority w:val="99"/>
    <w:semiHidden/>
    <w:unhideWhenUsed/>
    <w:rsid w:val="00136928"/>
    <w:rPr>
      <w:color w:val="954F72" w:themeColor="followedHyperlink"/>
      <w:u w:val="single"/>
    </w:rPr>
  </w:style>
  <w:style w:type="paragraph" w:styleId="Header">
    <w:name w:val="header"/>
    <w:basedOn w:val="Normal"/>
    <w:link w:val="HeaderChar"/>
    <w:uiPriority w:val="99"/>
    <w:unhideWhenUsed/>
    <w:rsid w:val="00E65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3A4"/>
  </w:style>
  <w:style w:type="paragraph" w:styleId="Footer">
    <w:name w:val="footer"/>
    <w:basedOn w:val="Normal"/>
    <w:link w:val="FooterChar"/>
    <w:uiPriority w:val="99"/>
    <w:unhideWhenUsed/>
    <w:rsid w:val="00E65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57036">
      <w:bodyDiv w:val="1"/>
      <w:marLeft w:val="0"/>
      <w:marRight w:val="0"/>
      <w:marTop w:val="0"/>
      <w:marBottom w:val="0"/>
      <w:divBdr>
        <w:top w:val="none" w:sz="0" w:space="0" w:color="auto"/>
        <w:left w:val="none" w:sz="0" w:space="0" w:color="auto"/>
        <w:bottom w:val="none" w:sz="0" w:space="0" w:color="auto"/>
        <w:right w:val="none" w:sz="0" w:space="0" w:color="auto"/>
      </w:divBdr>
    </w:div>
    <w:div w:id="94191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ssilfuelsubsidytracker.org/" TargetMode="External"/><Relationship Id="rId13" Type="http://schemas.openxmlformats.org/officeDocument/2006/relationships/hyperlink" Target="https://www.linkedin.com/in/claire-potdevin-44166593/" TargetMode="External"/><Relationship Id="rId3" Type="http://schemas.openxmlformats.org/officeDocument/2006/relationships/settings" Target="settings.xml"/><Relationship Id="rId7" Type="http://schemas.openxmlformats.org/officeDocument/2006/relationships/hyperlink" Target="https://www.energypolicytracker.org/" TargetMode="External"/><Relationship Id="rId12" Type="http://schemas.openxmlformats.org/officeDocument/2006/relationships/hyperlink" Target="https://www.iisd.org/people/lourdes-sanche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ges.or.jp/en/about/staff/kojima-satoshi?page=%2C1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isd.org/people/joachim-roth" TargetMode="External"/><Relationship Id="rId4" Type="http://schemas.openxmlformats.org/officeDocument/2006/relationships/webSettings" Target="webSettings.xml"/><Relationship Id="rId9" Type="http://schemas.openxmlformats.org/officeDocument/2006/relationships/hyperlink" Target="https://www.iges.or.jp/en/about/staff/janardhanan-nanda-kumar" TargetMode="External"/><Relationship Id="rId14" Type="http://schemas.openxmlformats.org/officeDocument/2006/relationships/hyperlink" Target="https://institutdelors.eu/wp-content/uploads/2022/05/20220530_AMO_United_in_diversity-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Hope Sutherland</dc:creator>
  <cp:keywords/>
  <dc:description/>
  <cp:lastModifiedBy>Jonathan Proksch</cp:lastModifiedBy>
  <cp:revision>7</cp:revision>
  <dcterms:created xsi:type="dcterms:W3CDTF">2022-07-26T14:41:00Z</dcterms:created>
  <dcterms:modified xsi:type="dcterms:W3CDTF">2022-07-26T15:16:00Z</dcterms:modified>
</cp:coreProperties>
</file>