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3670" w14:textId="2A24F727" w:rsidR="00DE343E" w:rsidRPr="0090378C" w:rsidRDefault="00DE343E">
      <w:pPr>
        <w:rPr>
          <w:rFonts w:cstheme="minorHAnsi"/>
          <w:b/>
        </w:rPr>
      </w:pPr>
      <w:r w:rsidRPr="7C6AEC33">
        <w:rPr>
          <w:b/>
          <w:bCs/>
        </w:rPr>
        <w:t>ANNEX 1: OUTLINE</w:t>
      </w:r>
    </w:p>
    <w:p w14:paraId="69F1EBF2" w14:textId="58D78986" w:rsidR="009009A3" w:rsidRDefault="00AE0B36">
      <w:pPr>
        <w:rPr>
          <w:rFonts w:cstheme="minorHAnsi"/>
        </w:rPr>
      </w:pPr>
      <w:r w:rsidRPr="004B1B26">
        <w:rPr>
          <w:rFonts w:cstheme="minorHAnsi"/>
        </w:rPr>
        <w:t xml:space="preserve">This </w:t>
      </w:r>
      <w:r w:rsidR="00F24E8F" w:rsidRPr="004B1B26">
        <w:rPr>
          <w:rFonts w:cstheme="minorHAnsi"/>
        </w:rPr>
        <w:t>annex</w:t>
      </w:r>
      <w:r w:rsidRPr="004B1B26">
        <w:rPr>
          <w:rFonts w:cstheme="minorHAnsi"/>
        </w:rPr>
        <w:t xml:space="preserve"> contains a </w:t>
      </w:r>
      <w:r w:rsidR="004B1B26" w:rsidRPr="004B1B26">
        <w:rPr>
          <w:rFonts w:cstheme="minorHAnsi"/>
        </w:rPr>
        <w:t>de</w:t>
      </w:r>
      <w:r w:rsidR="004B1B26" w:rsidRPr="0090378C">
        <w:rPr>
          <w:rFonts w:cstheme="minorHAnsi"/>
        </w:rPr>
        <w:t>tail</w:t>
      </w:r>
      <w:r w:rsidR="004B1B26">
        <w:rPr>
          <w:rFonts w:cstheme="minorHAnsi"/>
        </w:rPr>
        <w:t xml:space="preserve">ed description of each section of the </w:t>
      </w:r>
      <w:r w:rsidR="00AC45D1">
        <w:rPr>
          <w:rFonts w:cstheme="minorHAnsi"/>
        </w:rPr>
        <w:t>Country Gender Equality Profile (</w:t>
      </w:r>
      <w:r w:rsidR="004D625F">
        <w:rPr>
          <w:rFonts w:cstheme="minorHAnsi"/>
        </w:rPr>
        <w:t>CGEP</w:t>
      </w:r>
      <w:r w:rsidR="00AC45D1">
        <w:rPr>
          <w:rFonts w:cstheme="minorHAnsi"/>
        </w:rPr>
        <w:t>)</w:t>
      </w:r>
      <w:r w:rsidR="004D625F">
        <w:rPr>
          <w:rFonts w:cstheme="minorHAnsi"/>
        </w:rPr>
        <w:t>.</w:t>
      </w:r>
    </w:p>
    <w:p w14:paraId="017F5303" w14:textId="7632BBCE" w:rsidR="004D625F" w:rsidRDefault="004D625F">
      <w:pPr>
        <w:rPr>
          <w:rFonts w:cstheme="minorHAnsi"/>
        </w:rPr>
      </w:pPr>
      <w:r>
        <w:rPr>
          <w:rFonts w:cstheme="minorHAnsi"/>
        </w:rPr>
        <w:t>The titles/subtitles are in black bold.</w:t>
      </w:r>
    </w:p>
    <w:p w14:paraId="6E179DB4" w14:textId="4F086177" w:rsidR="004D625F" w:rsidRPr="004B1B26" w:rsidRDefault="004D625F" w:rsidP="5C09CA00">
      <w:r w:rsidRPr="5C09CA00">
        <w:t xml:space="preserve">The </w:t>
      </w:r>
      <w:r w:rsidR="00E74B71" w:rsidRPr="5C09CA00">
        <w:t xml:space="preserve">text in </w:t>
      </w:r>
      <w:r w:rsidR="00E74B71" w:rsidRPr="5C09CA00">
        <w:rPr>
          <w:i/>
          <w:iCs/>
          <w:color w:val="4472C4" w:themeColor="accent1"/>
        </w:rPr>
        <w:t>italic blue</w:t>
      </w:r>
      <w:r w:rsidR="00E74B71" w:rsidRPr="5C09CA00">
        <w:t xml:space="preserve"> represents the content of each subsection and should be deleted</w:t>
      </w:r>
      <w:r w:rsidR="002E4AFB" w:rsidRPr="5C09CA00">
        <w:t xml:space="preserve"> when producing the CGEP.</w:t>
      </w:r>
    </w:p>
    <w:p w14:paraId="7194042C" w14:textId="77777777" w:rsidR="00DE343E" w:rsidRPr="00813B73" w:rsidRDefault="00DE343E">
      <w:pPr>
        <w:rPr>
          <w:rFonts w:cstheme="minorHAnsi"/>
          <w:sz w:val="22"/>
          <w:szCs w:val="22"/>
        </w:rPr>
      </w:pPr>
    </w:p>
    <w:p w14:paraId="7756B818" w14:textId="77777777" w:rsidR="00DE343E" w:rsidRPr="00813B73" w:rsidRDefault="00DE343E" w:rsidP="00DE343E">
      <w:pPr>
        <w:contextualSpacing/>
        <w:rPr>
          <w:rFonts w:cstheme="minorHAnsi"/>
          <w:b/>
          <w:bCs/>
          <w:sz w:val="22"/>
          <w:szCs w:val="22"/>
        </w:rPr>
      </w:pPr>
      <w:r w:rsidRPr="00813B73">
        <w:rPr>
          <w:rFonts w:cstheme="minorHAnsi"/>
          <w:b/>
          <w:bCs/>
          <w:sz w:val="22"/>
          <w:szCs w:val="22"/>
        </w:rPr>
        <w:t>Foreword</w:t>
      </w:r>
    </w:p>
    <w:p w14:paraId="54E168E7" w14:textId="3ECC0B74" w:rsidR="00DE343E" w:rsidRPr="00813B73" w:rsidRDefault="00DE343E" w:rsidP="5C09CA00">
      <w:pPr>
        <w:contextualSpacing/>
        <w:rPr>
          <w:i/>
          <w:iCs/>
          <w:color w:val="4472C4" w:themeColor="accent1"/>
          <w:sz w:val="22"/>
          <w:szCs w:val="22"/>
        </w:rPr>
      </w:pPr>
      <w:r w:rsidRPr="5C09CA00">
        <w:rPr>
          <w:i/>
          <w:iCs/>
          <w:color w:val="4472C4" w:themeColor="accent1"/>
          <w:sz w:val="22"/>
          <w:szCs w:val="22"/>
        </w:rPr>
        <w:t>UN</w:t>
      </w:r>
      <w:r w:rsidR="00517F10">
        <w:rPr>
          <w:i/>
          <w:iCs/>
          <w:color w:val="4472C4" w:themeColor="accent1"/>
          <w:sz w:val="22"/>
          <w:szCs w:val="22"/>
        </w:rPr>
        <w:t>CT</w:t>
      </w:r>
      <w:r w:rsidRPr="5C09CA00">
        <w:rPr>
          <w:i/>
          <w:iCs/>
          <w:color w:val="4472C4" w:themeColor="accent1"/>
          <w:sz w:val="22"/>
          <w:szCs w:val="22"/>
        </w:rPr>
        <w:t xml:space="preserve"> and partners (Please </w:t>
      </w:r>
      <w:r w:rsidR="00F92A62" w:rsidRPr="5C09CA00">
        <w:rPr>
          <w:i/>
          <w:iCs/>
          <w:color w:val="4472C4" w:themeColor="accent1"/>
          <w:sz w:val="22"/>
          <w:szCs w:val="22"/>
        </w:rPr>
        <w:t>consult the section on</w:t>
      </w:r>
      <w:r w:rsidRPr="5C09CA00">
        <w:rPr>
          <w:i/>
          <w:iCs/>
          <w:color w:val="4472C4" w:themeColor="accent1"/>
          <w:sz w:val="22"/>
          <w:szCs w:val="22"/>
        </w:rPr>
        <w:t xml:space="preserve"> </w:t>
      </w:r>
      <w:r w:rsidR="000A086F" w:rsidRPr="5C09CA00">
        <w:rPr>
          <w:i/>
          <w:iCs/>
          <w:color w:val="4472C4" w:themeColor="accent1"/>
          <w:sz w:val="22"/>
          <w:szCs w:val="22"/>
        </w:rPr>
        <w:t>“P</w:t>
      </w:r>
      <w:r w:rsidRPr="5C09CA00">
        <w:rPr>
          <w:i/>
          <w:iCs/>
          <w:color w:val="4472C4" w:themeColor="accent1"/>
          <w:sz w:val="22"/>
          <w:szCs w:val="22"/>
        </w:rPr>
        <w:t>artnerships</w:t>
      </w:r>
      <w:r w:rsidR="000A086F" w:rsidRPr="5C09CA00">
        <w:rPr>
          <w:i/>
          <w:iCs/>
          <w:color w:val="4472C4" w:themeColor="accent1"/>
          <w:sz w:val="22"/>
          <w:szCs w:val="22"/>
        </w:rPr>
        <w:t xml:space="preserve"> </w:t>
      </w:r>
      <w:proofErr w:type="gramStart"/>
      <w:r w:rsidR="000A086F" w:rsidRPr="5C09CA00">
        <w:rPr>
          <w:i/>
          <w:iCs/>
          <w:color w:val="4472C4" w:themeColor="accent1"/>
          <w:sz w:val="22"/>
          <w:szCs w:val="22"/>
        </w:rPr>
        <w:t>For</w:t>
      </w:r>
      <w:proofErr w:type="gramEnd"/>
      <w:r w:rsidR="000A086F" w:rsidRPr="5C09CA00">
        <w:rPr>
          <w:i/>
          <w:iCs/>
          <w:color w:val="4472C4" w:themeColor="accent1"/>
          <w:sz w:val="22"/>
          <w:szCs w:val="22"/>
        </w:rPr>
        <w:t xml:space="preserve"> Developing a CGEP</w:t>
      </w:r>
      <w:r w:rsidR="009009A3" w:rsidRPr="5C09CA00">
        <w:rPr>
          <w:i/>
          <w:iCs/>
          <w:color w:val="4472C4" w:themeColor="accent1"/>
          <w:sz w:val="22"/>
          <w:szCs w:val="22"/>
        </w:rPr>
        <w:t>”</w:t>
      </w:r>
      <w:r w:rsidR="00F92A62" w:rsidRPr="5C09CA00">
        <w:rPr>
          <w:i/>
          <w:iCs/>
          <w:color w:val="4472C4" w:themeColor="accent1"/>
          <w:sz w:val="22"/>
          <w:szCs w:val="22"/>
        </w:rPr>
        <w:t xml:space="preserve"> in the guidance note</w:t>
      </w:r>
      <w:r w:rsidRPr="5C09CA00">
        <w:rPr>
          <w:i/>
          <w:iCs/>
          <w:color w:val="4472C4" w:themeColor="accent1"/>
          <w:sz w:val="22"/>
          <w:szCs w:val="22"/>
        </w:rPr>
        <w:t>)</w:t>
      </w:r>
      <w:r w:rsidR="005C2413">
        <w:rPr>
          <w:i/>
          <w:iCs/>
          <w:color w:val="4472C4" w:themeColor="accent1"/>
          <w:sz w:val="22"/>
          <w:szCs w:val="22"/>
        </w:rPr>
        <w:t>.</w:t>
      </w:r>
    </w:p>
    <w:p w14:paraId="66824D3E" w14:textId="77777777" w:rsidR="00DE343E" w:rsidRPr="00813B73" w:rsidRDefault="00DE343E" w:rsidP="00DE343E">
      <w:pPr>
        <w:contextualSpacing/>
        <w:rPr>
          <w:rFonts w:cstheme="minorHAnsi"/>
          <w:i/>
          <w:iCs/>
          <w:color w:val="8EAADB" w:themeColor="accent1" w:themeTint="99"/>
          <w:sz w:val="22"/>
          <w:szCs w:val="22"/>
        </w:rPr>
      </w:pPr>
    </w:p>
    <w:p w14:paraId="2FDA2FDF" w14:textId="77777777" w:rsidR="00DE343E" w:rsidRPr="00813B73" w:rsidRDefault="00DE343E" w:rsidP="00DE343E">
      <w:pPr>
        <w:pStyle w:val="ListParagraph"/>
        <w:numPr>
          <w:ilvl w:val="0"/>
          <w:numId w:val="2"/>
        </w:numPr>
        <w:spacing w:after="0" w:line="240" w:lineRule="auto"/>
        <w:rPr>
          <w:rFonts w:cstheme="minorHAnsi"/>
          <w:b/>
          <w:bCs/>
        </w:rPr>
      </w:pPr>
      <w:r w:rsidRPr="7C6AEC33">
        <w:rPr>
          <w:b/>
          <w:bCs/>
        </w:rPr>
        <w:t xml:space="preserve">Executive Summary </w:t>
      </w:r>
      <w:r w:rsidRPr="7C6AEC33">
        <w:t>(2 pages)</w:t>
      </w:r>
    </w:p>
    <w:p w14:paraId="606B4A83" w14:textId="3B541522" w:rsidR="00DE343E" w:rsidRPr="00813B73" w:rsidRDefault="00DE343E" w:rsidP="183D424A">
      <w:pPr>
        <w:pStyle w:val="ListParagraph"/>
        <w:spacing w:after="0" w:line="240" w:lineRule="auto"/>
        <w:rPr>
          <w:i/>
          <w:iCs/>
          <w:color w:val="4472C4" w:themeColor="accent1"/>
        </w:rPr>
      </w:pPr>
      <w:r w:rsidRPr="183D424A">
        <w:rPr>
          <w:i/>
          <w:iCs/>
          <w:color w:val="4471C4"/>
        </w:rPr>
        <w:t>The executive summary should highlight main findings</w:t>
      </w:r>
      <w:r w:rsidR="00AC45D1">
        <w:rPr>
          <w:i/>
          <w:iCs/>
          <w:color w:val="4471C4"/>
        </w:rPr>
        <w:t>, including key challenges to progress toward SDG5 and key political priorities in this regard</w:t>
      </w:r>
      <w:r w:rsidRPr="183D424A">
        <w:rPr>
          <w:i/>
          <w:iCs/>
          <w:color w:val="4471C4"/>
        </w:rPr>
        <w:t xml:space="preserve">. A template will be provided together with the full report branding template which will help strengthen communication and dissemination of results. </w:t>
      </w:r>
    </w:p>
    <w:p w14:paraId="0F166EE4" w14:textId="77777777" w:rsidR="00DE343E" w:rsidRPr="00813B73" w:rsidRDefault="00DE343E" w:rsidP="00DE343E">
      <w:pPr>
        <w:pStyle w:val="ListParagraph"/>
        <w:spacing w:after="0" w:line="240" w:lineRule="auto"/>
        <w:rPr>
          <w:rFonts w:cstheme="minorHAnsi"/>
          <w:b/>
          <w:bCs/>
        </w:rPr>
      </w:pPr>
    </w:p>
    <w:p w14:paraId="6AA8D87F" w14:textId="77777777" w:rsidR="00DE343E" w:rsidRPr="00813B73" w:rsidRDefault="00DE343E" w:rsidP="00DE343E">
      <w:pPr>
        <w:pStyle w:val="ListParagraph"/>
        <w:numPr>
          <w:ilvl w:val="0"/>
          <w:numId w:val="2"/>
        </w:numPr>
        <w:spacing w:after="0" w:line="240" w:lineRule="auto"/>
        <w:rPr>
          <w:rFonts w:cstheme="minorHAnsi"/>
          <w:b/>
          <w:bCs/>
        </w:rPr>
      </w:pPr>
      <w:r w:rsidRPr="00813B73">
        <w:rPr>
          <w:rFonts w:cstheme="minorHAnsi"/>
          <w:b/>
          <w:bCs/>
        </w:rPr>
        <w:t>Introduction</w:t>
      </w:r>
      <w:r w:rsidRPr="00813B73">
        <w:rPr>
          <w:rFonts w:cstheme="minorHAnsi"/>
        </w:rPr>
        <w:t xml:space="preserve"> (1 Page)</w:t>
      </w:r>
    </w:p>
    <w:p w14:paraId="74D9F5D4" w14:textId="2F3E2B93" w:rsidR="009C66C9" w:rsidRDefault="009C66C9" w:rsidP="754E6D6A">
      <w:pPr>
        <w:pStyle w:val="ListParagraph"/>
        <w:spacing w:after="0" w:line="240" w:lineRule="auto"/>
        <w:rPr>
          <w:i/>
          <w:iCs/>
          <w:color w:val="4472C4" w:themeColor="accent1"/>
        </w:rPr>
      </w:pPr>
      <w:r w:rsidRPr="754E6D6A">
        <w:rPr>
          <w:i/>
          <w:iCs/>
          <w:color w:val="4472C4" w:themeColor="accent1"/>
        </w:rPr>
        <w:t>2.</w:t>
      </w:r>
      <w:r w:rsidR="008C6D95" w:rsidRPr="754E6D6A">
        <w:rPr>
          <w:i/>
          <w:iCs/>
          <w:color w:val="4472C4" w:themeColor="accent1"/>
        </w:rPr>
        <w:t>1</w:t>
      </w:r>
      <w:r w:rsidRPr="754E6D6A">
        <w:rPr>
          <w:i/>
          <w:iCs/>
          <w:color w:val="4472C4" w:themeColor="accent1"/>
        </w:rPr>
        <w:t>P</w:t>
      </w:r>
      <w:r w:rsidR="00DE343E" w:rsidRPr="754E6D6A">
        <w:rPr>
          <w:i/>
          <w:iCs/>
          <w:color w:val="4472C4" w:themeColor="accent1"/>
        </w:rPr>
        <w:t>urpose</w:t>
      </w:r>
      <w:r w:rsidRPr="754E6D6A">
        <w:rPr>
          <w:i/>
          <w:iCs/>
          <w:color w:val="4472C4" w:themeColor="accent1"/>
        </w:rPr>
        <w:t xml:space="preserve"> and scope of the CGEP</w:t>
      </w:r>
      <w:r w:rsidR="00AC45D1" w:rsidRPr="754E6D6A">
        <w:rPr>
          <w:i/>
          <w:iCs/>
          <w:color w:val="4472C4" w:themeColor="accent1"/>
        </w:rPr>
        <w:t xml:space="preserve"> (i.e., to inform CCA/Cooperation Frameworks, </w:t>
      </w:r>
      <w:r w:rsidR="6743C570" w:rsidRPr="754E6D6A">
        <w:rPr>
          <w:i/>
          <w:iCs/>
          <w:color w:val="4472C4" w:themeColor="accent1"/>
        </w:rPr>
        <w:t xml:space="preserve">or </w:t>
      </w:r>
      <w:r w:rsidR="158EBD7B" w:rsidRPr="754E6D6A">
        <w:rPr>
          <w:i/>
          <w:iCs/>
          <w:color w:val="4472C4" w:themeColor="accent1"/>
        </w:rPr>
        <w:t>other UN strategic planning processes</w:t>
      </w:r>
      <w:r w:rsidR="00006B11" w:rsidRPr="754E6D6A">
        <w:rPr>
          <w:i/>
          <w:iCs/>
          <w:color w:val="4472C4" w:themeColor="accent1"/>
        </w:rPr>
        <w:t xml:space="preserve"> on key GE priorities [specify]</w:t>
      </w:r>
      <w:r w:rsidR="00AC45D1" w:rsidRPr="754E6D6A">
        <w:rPr>
          <w:i/>
          <w:iCs/>
          <w:color w:val="4472C4" w:themeColor="accent1"/>
        </w:rPr>
        <w:t>)</w:t>
      </w:r>
    </w:p>
    <w:p w14:paraId="6A867EC3" w14:textId="4D17864D" w:rsidR="00DE343E" w:rsidRPr="00813B73" w:rsidRDefault="009C66C9" w:rsidP="5C09CA00">
      <w:pPr>
        <w:pStyle w:val="ListParagraph"/>
        <w:spacing w:after="0" w:line="240" w:lineRule="auto"/>
        <w:rPr>
          <w:i/>
          <w:iCs/>
          <w:color w:val="4472C4" w:themeColor="accent1"/>
        </w:rPr>
      </w:pPr>
      <w:r w:rsidRPr="5C09CA00">
        <w:rPr>
          <w:i/>
          <w:iCs/>
          <w:color w:val="4472C4" w:themeColor="accent1"/>
        </w:rPr>
        <w:t>2.</w:t>
      </w:r>
      <w:r w:rsidR="004F0791">
        <w:rPr>
          <w:i/>
          <w:iCs/>
          <w:color w:val="4472C4" w:themeColor="accent1"/>
        </w:rPr>
        <w:t>2</w:t>
      </w:r>
      <w:r w:rsidR="004F0791" w:rsidRPr="5C09CA00">
        <w:rPr>
          <w:i/>
          <w:iCs/>
          <w:color w:val="4472C4" w:themeColor="accent1"/>
        </w:rPr>
        <w:t xml:space="preserve"> </w:t>
      </w:r>
      <w:r w:rsidRPr="5C09CA00">
        <w:rPr>
          <w:i/>
          <w:iCs/>
          <w:color w:val="4472C4" w:themeColor="accent1"/>
        </w:rPr>
        <w:t>B</w:t>
      </w:r>
      <w:r w:rsidR="00DE343E" w:rsidRPr="5C09CA00">
        <w:rPr>
          <w:i/>
          <w:iCs/>
          <w:color w:val="4472C4" w:themeColor="accent1"/>
        </w:rPr>
        <w:t xml:space="preserve">rief mention of methodology and structure of </w:t>
      </w:r>
      <w:r w:rsidRPr="5C09CA00">
        <w:rPr>
          <w:i/>
          <w:iCs/>
          <w:color w:val="4472C4" w:themeColor="accent1"/>
        </w:rPr>
        <w:t>document (</w:t>
      </w:r>
      <w:r w:rsidR="00DE343E" w:rsidRPr="5C09CA00">
        <w:rPr>
          <w:i/>
          <w:iCs/>
          <w:color w:val="4472C4" w:themeColor="accent1"/>
        </w:rPr>
        <w:t xml:space="preserve">Full methodological aspects </w:t>
      </w:r>
      <w:r w:rsidRPr="5C09CA00">
        <w:rPr>
          <w:i/>
          <w:iCs/>
          <w:color w:val="4472C4" w:themeColor="accent1"/>
        </w:rPr>
        <w:t xml:space="preserve">to be included </w:t>
      </w:r>
      <w:r w:rsidR="00DE343E" w:rsidRPr="5C09CA00">
        <w:rPr>
          <w:i/>
          <w:iCs/>
          <w:color w:val="4472C4" w:themeColor="accent1"/>
        </w:rPr>
        <w:t>in anne</w:t>
      </w:r>
      <w:r w:rsidRPr="5C09CA00">
        <w:rPr>
          <w:i/>
          <w:iCs/>
          <w:color w:val="4472C4" w:themeColor="accent1"/>
        </w:rPr>
        <w:t>x)</w:t>
      </w:r>
    </w:p>
    <w:p w14:paraId="44B9FDFE" w14:textId="5489270A" w:rsidR="00DE343E" w:rsidRPr="00813B73" w:rsidRDefault="00101A0D" w:rsidP="5C09CA00">
      <w:pPr>
        <w:pStyle w:val="ListParagraph"/>
        <w:spacing w:after="0" w:line="240" w:lineRule="auto"/>
        <w:rPr>
          <w:i/>
          <w:iCs/>
          <w:color w:val="4472C4" w:themeColor="accent1"/>
        </w:rPr>
      </w:pPr>
      <w:r w:rsidRPr="5C09CA00">
        <w:rPr>
          <w:i/>
          <w:iCs/>
          <w:color w:val="4472C4" w:themeColor="accent1"/>
        </w:rPr>
        <w:t>2.</w:t>
      </w:r>
      <w:r w:rsidR="004F0791">
        <w:rPr>
          <w:i/>
          <w:iCs/>
          <w:color w:val="4472C4" w:themeColor="accent1"/>
        </w:rPr>
        <w:t>3</w:t>
      </w:r>
      <w:r w:rsidR="004F0791" w:rsidRPr="5C09CA00">
        <w:rPr>
          <w:i/>
          <w:iCs/>
          <w:color w:val="4472C4" w:themeColor="accent1"/>
        </w:rPr>
        <w:t xml:space="preserve"> </w:t>
      </w:r>
      <w:r w:rsidR="00DE343E" w:rsidRPr="5C09CA00">
        <w:rPr>
          <w:i/>
          <w:iCs/>
          <w:color w:val="4472C4" w:themeColor="accent1"/>
        </w:rPr>
        <w:t xml:space="preserve">Mention CGEPs principles (International norms and standards; national ownership and capacities; enhanced UN coherence and gender mainstreaming, </w:t>
      </w:r>
      <w:r w:rsidR="00AC45D1">
        <w:rPr>
          <w:i/>
          <w:iCs/>
          <w:color w:val="4472C4" w:themeColor="accent1"/>
        </w:rPr>
        <w:t>Leave No One Behind (</w:t>
      </w:r>
      <w:r w:rsidR="00DE343E" w:rsidRPr="5C09CA00">
        <w:rPr>
          <w:i/>
          <w:iCs/>
          <w:color w:val="4472C4" w:themeColor="accent1"/>
        </w:rPr>
        <w:t>LNOB</w:t>
      </w:r>
      <w:r w:rsidR="00AC45D1">
        <w:rPr>
          <w:i/>
          <w:iCs/>
          <w:color w:val="4472C4" w:themeColor="accent1"/>
        </w:rPr>
        <w:t>)</w:t>
      </w:r>
      <w:r w:rsidR="00155F60">
        <w:rPr>
          <w:i/>
          <w:iCs/>
          <w:color w:val="4472C4" w:themeColor="accent1"/>
        </w:rPr>
        <w:t xml:space="preserve">, SDGs </w:t>
      </w:r>
      <w:r w:rsidR="002339E5">
        <w:rPr>
          <w:i/>
          <w:iCs/>
          <w:color w:val="4472C4" w:themeColor="accent1"/>
        </w:rPr>
        <w:t>[</w:t>
      </w:r>
      <w:r w:rsidR="00155F60">
        <w:rPr>
          <w:i/>
          <w:iCs/>
          <w:color w:val="4472C4" w:themeColor="accent1"/>
        </w:rPr>
        <w:t>including SDG5</w:t>
      </w:r>
      <w:r w:rsidR="002339E5">
        <w:rPr>
          <w:i/>
          <w:iCs/>
          <w:color w:val="4472C4" w:themeColor="accent1"/>
        </w:rPr>
        <w:t>]</w:t>
      </w:r>
      <w:r w:rsidR="00DE343E" w:rsidRPr="5C09CA00">
        <w:rPr>
          <w:i/>
          <w:iCs/>
          <w:color w:val="4472C4" w:themeColor="accent1"/>
        </w:rPr>
        <w:t xml:space="preserve"> and Human Rights</w:t>
      </w:r>
      <w:r w:rsidR="00574CC7">
        <w:rPr>
          <w:i/>
          <w:iCs/>
          <w:color w:val="4472C4" w:themeColor="accent1"/>
        </w:rPr>
        <w:t xml:space="preserve"> of women in </w:t>
      </w:r>
      <w:proofErr w:type="gramStart"/>
      <w:r w:rsidR="00574CC7">
        <w:rPr>
          <w:i/>
          <w:iCs/>
          <w:color w:val="4472C4" w:themeColor="accent1"/>
        </w:rPr>
        <w:t>all of</w:t>
      </w:r>
      <w:proofErr w:type="gramEnd"/>
      <w:r w:rsidR="00574CC7">
        <w:rPr>
          <w:i/>
          <w:iCs/>
          <w:color w:val="4472C4" w:themeColor="accent1"/>
        </w:rPr>
        <w:t xml:space="preserve"> their </w:t>
      </w:r>
      <w:proofErr w:type="spellStart"/>
      <w:r w:rsidR="00574CC7">
        <w:rPr>
          <w:i/>
          <w:iCs/>
          <w:color w:val="4472C4" w:themeColor="accent1"/>
        </w:rPr>
        <w:t>diversiy</w:t>
      </w:r>
      <w:proofErr w:type="spellEnd"/>
      <w:r w:rsidR="00574CC7">
        <w:rPr>
          <w:i/>
          <w:iCs/>
          <w:color w:val="4472C4" w:themeColor="accent1"/>
        </w:rPr>
        <w:t>)</w:t>
      </w:r>
      <w:r w:rsidR="00DE343E" w:rsidRPr="5C09CA00">
        <w:rPr>
          <w:i/>
          <w:iCs/>
          <w:color w:val="4472C4" w:themeColor="accent1"/>
        </w:rPr>
        <w:t xml:space="preserve"> </w:t>
      </w:r>
    </w:p>
    <w:p w14:paraId="2E51DC7B" w14:textId="6BD710FD" w:rsidR="00DE343E" w:rsidRPr="00813B73" w:rsidRDefault="009C66C9" w:rsidP="5C09CA00">
      <w:pPr>
        <w:pStyle w:val="ListParagraph"/>
        <w:spacing w:after="0" w:line="240" w:lineRule="auto"/>
        <w:rPr>
          <w:i/>
          <w:iCs/>
          <w:color w:val="4472C4" w:themeColor="accent1"/>
        </w:rPr>
      </w:pPr>
      <w:r w:rsidRPr="5C09CA00">
        <w:rPr>
          <w:i/>
          <w:iCs/>
          <w:color w:val="4472C4" w:themeColor="accent1"/>
        </w:rPr>
        <w:t>2.</w:t>
      </w:r>
      <w:r w:rsidR="004F0791">
        <w:rPr>
          <w:i/>
          <w:iCs/>
          <w:color w:val="4472C4" w:themeColor="accent1"/>
        </w:rPr>
        <w:t>4</w:t>
      </w:r>
      <w:r w:rsidRPr="5C09CA00">
        <w:rPr>
          <w:i/>
          <w:iCs/>
          <w:color w:val="4472C4" w:themeColor="accent1"/>
        </w:rPr>
        <w:t xml:space="preserve">. </w:t>
      </w:r>
      <w:r w:rsidR="00DE343E" w:rsidRPr="5C09CA00">
        <w:rPr>
          <w:i/>
          <w:iCs/>
          <w:color w:val="4472C4" w:themeColor="accent1"/>
        </w:rPr>
        <w:t>Description of process through which the CGEP was developed (leadership, consultation, and how the CGEP has/will be shared and used).</w:t>
      </w:r>
    </w:p>
    <w:p w14:paraId="1EC0C0E6" w14:textId="07EB1701" w:rsidR="00A71BD3" w:rsidRDefault="0041287D" w:rsidP="00A71BD3">
      <w:pPr>
        <w:pStyle w:val="ListParagraph"/>
        <w:spacing w:after="0" w:line="240" w:lineRule="auto"/>
        <w:rPr>
          <w:i/>
          <w:iCs/>
          <w:color w:val="4472C4" w:themeColor="accent1"/>
        </w:rPr>
      </w:pPr>
      <w:r>
        <w:rPr>
          <w:i/>
          <w:iCs/>
          <w:color w:val="4472C4" w:themeColor="accent1"/>
        </w:rPr>
        <w:t>(</w:t>
      </w:r>
      <w:r w:rsidR="00AE5012">
        <w:rPr>
          <w:i/>
          <w:iCs/>
          <w:color w:val="4472C4" w:themeColor="accent1"/>
        </w:rPr>
        <w:t>I</w:t>
      </w:r>
      <w:r w:rsidR="003C69BB" w:rsidRPr="5C09CA00">
        <w:rPr>
          <w:i/>
          <w:iCs/>
          <w:color w:val="4472C4" w:themeColor="accent1"/>
        </w:rPr>
        <w:t>ncludes information on which partners participated in the process such as civil society</w:t>
      </w:r>
      <w:r w:rsidR="003C69BB">
        <w:rPr>
          <w:i/>
          <w:iCs/>
          <w:color w:val="4472C4" w:themeColor="accent1"/>
        </w:rPr>
        <w:t xml:space="preserve"> </w:t>
      </w:r>
      <w:r w:rsidR="002339E5">
        <w:rPr>
          <w:i/>
          <w:iCs/>
          <w:color w:val="4472C4" w:themeColor="accent1"/>
        </w:rPr>
        <w:t>[</w:t>
      </w:r>
      <w:r w:rsidR="003C69BB">
        <w:rPr>
          <w:i/>
          <w:iCs/>
          <w:color w:val="4472C4" w:themeColor="accent1"/>
        </w:rPr>
        <w:t>including women-led civil society, women human rights defenders, and women peacebuilders</w:t>
      </w:r>
      <w:r w:rsidR="00CE4E75">
        <w:rPr>
          <w:i/>
          <w:iCs/>
          <w:color w:val="4472C4" w:themeColor="accent1"/>
        </w:rPr>
        <w:t>]</w:t>
      </w:r>
      <w:r w:rsidR="003C69BB" w:rsidRPr="5C09CA00">
        <w:rPr>
          <w:i/>
          <w:iCs/>
          <w:color w:val="4472C4" w:themeColor="accent1"/>
        </w:rPr>
        <w:t>, private sector, development cooperation and international organizations, including UN Country Team members, HCT and UN peace operations where releva</w:t>
      </w:r>
      <w:r w:rsidR="00DA0208">
        <w:rPr>
          <w:i/>
          <w:iCs/>
          <w:color w:val="4472C4" w:themeColor="accent1"/>
        </w:rPr>
        <w:t>nt.</w:t>
      </w:r>
      <w:r w:rsidR="00CE4E75">
        <w:rPr>
          <w:i/>
          <w:iCs/>
          <w:color w:val="4472C4" w:themeColor="accent1"/>
        </w:rPr>
        <w:t>)</w:t>
      </w:r>
      <w:r w:rsidR="003C69BB" w:rsidRPr="5C09CA00">
        <w:rPr>
          <w:i/>
          <w:iCs/>
          <w:color w:val="4472C4" w:themeColor="accent1"/>
        </w:rPr>
        <w:t xml:space="preserve"> </w:t>
      </w:r>
    </w:p>
    <w:p w14:paraId="1584210B" w14:textId="77777777" w:rsidR="00DE343E" w:rsidRPr="005C2413" w:rsidRDefault="00DE343E" w:rsidP="005C2413">
      <w:pPr>
        <w:rPr>
          <w:rFonts w:cstheme="minorHAnsi"/>
        </w:rPr>
      </w:pPr>
    </w:p>
    <w:p w14:paraId="08F46BFB" w14:textId="77777777" w:rsidR="00DE343E" w:rsidRPr="00813B73" w:rsidRDefault="00DE343E" w:rsidP="00DE343E">
      <w:pPr>
        <w:pStyle w:val="ListParagraph"/>
        <w:numPr>
          <w:ilvl w:val="0"/>
          <w:numId w:val="2"/>
        </w:numPr>
        <w:spacing w:after="0" w:line="240" w:lineRule="auto"/>
        <w:rPr>
          <w:rFonts w:cstheme="minorHAnsi"/>
        </w:rPr>
      </w:pPr>
      <w:r w:rsidRPr="00813B73">
        <w:rPr>
          <w:rFonts w:cstheme="minorHAnsi"/>
          <w:b/>
          <w:bCs/>
        </w:rPr>
        <w:t xml:space="preserve">XXX (Name of Country) in brief </w:t>
      </w:r>
      <w:r w:rsidRPr="00813B73">
        <w:rPr>
          <w:rFonts w:cstheme="minorHAnsi"/>
        </w:rPr>
        <w:t>(3-4 pages)</w:t>
      </w:r>
    </w:p>
    <w:p w14:paraId="23DF2C84" w14:textId="355D00DF" w:rsidR="00DE343E" w:rsidRPr="00813B73" w:rsidRDefault="00DE343E" w:rsidP="5C09CA00">
      <w:pPr>
        <w:pStyle w:val="ListParagraph"/>
        <w:spacing w:after="0" w:line="240" w:lineRule="auto"/>
        <w:rPr>
          <w:b/>
          <w:bCs/>
          <w:i/>
          <w:iCs/>
          <w:color w:val="4472C4" w:themeColor="accent1"/>
        </w:rPr>
      </w:pPr>
      <w:r w:rsidRPr="5C09CA00">
        <w:rPr>
          <w:i/>
          <w:iCs/>
          <w:color w:val="4472C4" w:themeColor="accent1"/>
        </w:rPr>
        <w:t xml:space="preserve">This section provides a general framework for sections that follow. </w:t>
      </w:r>
      <w:r w:rsidR="000A4644" w:rsidRPr="5C09CA00">
        <w:rPr>
          <w:b/>
          <w:bCs/>
          <w:i/>
          <w:iCs/>
          <w:color w:val="4472C4" w:themeColor="accent1"/>
        </w:rPr>
        <w:t>S</w:t>
      </w:r>
      <w:r w:rsidRPr="5C09CA00">
        <w:rPr>
          <w:b/>
          <w:bCs/>
          <w:i/>
          <w:iCs/>
          <w:color w:val="4472C4" w:themeColor="accent1"/>
        </w:rPr>
        <w:t xml:space="preserve">pecific information and details linked to the thematic areas should be included in section 5, </w:t>
      </w:r>
      <w:r w:rsidR="00B2629E">
        <w:rPr>
          <w:b/>
          <w:bCs/>
          <w:i/>
          <w:iCs/>
          <w:color w:val="4472C4" w:themeColor="accent1"/>
        </w:rPr>
        <w:t>organized by SD</w:t>
      </w:r>
      <w:r w:rsidR="005C2413">
        <w:rPr>
          <w:b/>
          <w:bCs/>
          <w:i/>
          <w:iCs/>
          <w:color w:val="4472C4" w:themeColor="accent1"/>
        </w:rPr>
        <w:t>Gs</w:t>
      </w:r>
      <w:r w:rsidR="00B2629E">
        <w:rPr>
          <w:b/>
          <w:bCs/>
          <w:i/>
          <w:iCs/>
          <w:color w:val="4472C4" w:themeColor="accent1"/>
        </w:rPr>
        <w:t>.</w:t>
      </w:r>
    </w:p>
    <w:p w14:paraId="1A932B54" w14:textId="6C20517D" w:rsidR="000A4644" w:rsidRDefault="000A4644" w:rsidP="5C09CA00">
      <w:pPr>
        <w:pStyle w:val="ListParagraph"/>
        <w:spacing w:after="0" w:line="240" w:lineRule="auto"/>
        <w:rPr>
          <w:i/>
          <w:iCs/>
          <w:color w:val="4472C4" w:themeColor="accent1"/>
        </w:rPr>
      </w:pPr>
      <w:r w:rsidRPr="7C6AEC33">
        <w:rPr>
          <w:i/>
          <w:iCs/>
          <w:color w:val="4472C4" w:themeColor="accent1"/>
        </w:rPr>
        <w:t xml:space="preserve">This section </w:t>
      </w:r>
      <w:r w:rsidR="00940D2F" w:rsidRPr="7C6AEC33">
        <w:rPr>
          <w:i/>
          <w:iCs/>
          <w:color w:val="4472C4" w:themeColor="accent1"/>
        </w:rPr>
        <w:t>should be tailored to the key areas of the relevant strategic planning framework which the CGEP aims to inform (i.e., CCA/other) and should address</w:t>
      </w:r>
      <w:r w:rsidRPr="7C6AEC33">
        <w:rPr>
          <w:i/>
          <w:iCs/>
          <w:color w:val="4472C4" w:themeColor="accent1"/>
        </w:rPr>
        <w:t>:</w:t>
      </w:r>
    </w:p>
    <w:p w14:paraId="746C89C7" w14:textId="77777777" w:rsidR="004F0791" w:rsidRDefault="004F0791" w:rsidP="5C09CA00">
      <w:pPr>
        <w:pStyle w:val="ListParagraph"/>
        <w:spacing w:after="0" w:line="240" w:lineRule="auto"/>
        <w:rPr>
          <w:b/>
          <w:bCs/>
          <w:i/>
          <w:iCs/>
          <w:color w:val="4472C4" w:themeColor="accent1"/>
        </w:rPr>
      </w:pPr>
    </w:p>
    <w:p w14:paraId="4912CD7F" w14:textId="1ABD0E6B" w:rsidR="004F0791" w:rsidRPr="00C94F44" w:rsidRDefault="004F0791" w:rsidP="004F0791">
      <w:pPr>
        <w:pStyle w:val="ListParagraph"/>
        <w:rPr>
          <w:b/>
          <w:bCs/>
        </w:rPr>
      </w:pPr>
      <w:r w:rsidRPr="00C94F44">
        <w:rPr>
          <w:b/>
          <w:bCs/>
        </w:rPr>
        <w:t xml:space="preserve">3.1 Country context </w:t>
      </w:r>
    </w:p>
    <w:p w14:paraId="076A4FCA" w14:textId="51C01067" w:rsidR="009C66C9" w:rsidRPr="00813B73" w:rsidRDefault="009C66C9" w:rsidP="5C09CA00">
      <w:pPr>
        <w:pStyle w:val="ListParagraph"/>
        <w:numPr>
          <w:ilvl w:val="0"/>
          <w:numId w:val="7"/>
        </w:numPr>
        <w:spacing w:after="0" w:line="240" w:lineRule="auto"/>
        <w:rPr>
          <w:i/>
          <w:iCs/>
          <w:color w:val="4472C4" w:themeColor="accent1"/>
        </w:rPr>
      </w:pPr>
      <w:r w:rsidRPr="5C09CA00">
        <w:rPr>
          <w:i/>
          <w:iCs/>
          <w:color w:val="4472C4" w:themeColor="accent1"/>
        </w:rPr>
        <w:t>The general demographic indicators, socio-economic and political situation, fragility, disaster, and conflict analysis, health/HIV/COVID-19</w:t>
      </w:r>
      <w:r w:rsidR="004A299B" w:rsidRPr="5C09CA00">
        <w:rPr>
          <w:i/>
          <w:iCs/>
          <w:color w:val="4472C4" w:themeColor="accent1"/>
        </w:rPr>
        <w:t xml:space="preserve"> impact and recovery</w:t>
      </w:r>
      <w:r w:rsidRPr="5C09CA00">
        <w:rPr>
          <w:i/>
          <w:iCs/>
          <w:color w:val="4472C4" w:themeColor="accent1"/>
        </w:rPr>
        <w:t xml:space="preserve"> and other challenges.</w:t>
      </w:r>
    </w:p>
    <w:p w14:paraId="2C64AF50" w14:textId="583D0174" w:rsidR="00980F13" w:rsidRPr="00980F13" w:rsidRDefault="009C66C9" w:rsidP="00980F13">
      <w:pPr>
        <w:pStyle w:val="ListParagraph"/>
        <w:ind w:left="1080"/>
        <w:rPr>
          <w:b/>
          <w:bCs/>
          <w:i/>
          <w:iCs/>
          <w:color w:val="4472C4" w:themeColor="accent1"/>
        </w:rPr>
      </w:pPr>
      <w:r w:rsidRPr="5C09CA00">
        <w:rPr>
          <w:i/>
          <w:iCs/>
          <w:color w:val="4472C4" w:themeColor="accent1"/>
        </w:rPr>
        <w:t>If available, references to global indices</w:t>
      </w:r>
      <w:r w:rsidR="004A299B" w:rsidRPr="5C09CA00">
        <w:rPr>
          <w:i/>
          <w:iCs/>
          <w:color w:val="4472C4" w:themeColor="accent1"/>
        </w:rPr>
        <w:t xml:space="preserve">, including </w:t>
      </w:r>
      <w:hyperlink r:id="rId12">
        <w:r w:rsidR="007357DD" w:rsidRPr="00D75813">
          <w:rPr>
            <w:rStyle w:val="Hyperlink"/>
            <w:i/>
            <w:iCs/>
            <w:color w:val="4472C4" w:themeColor="accent1"/>
            <w:u w:val="none"/>
          </w:rPr>
          <w:t xml:space="preserve"> relevant UN </w:t>
        </w:r>
        <w:r w:rsidR="004A299B" w:rsidRPr="00D75813">
          <w:rPr>
            <w:rStyle w:val="Hyperlink"/>
            <w:i/>
            <w:iCs/>
            <w:color w:val="4472C4" w:themeColor="accent1"/>
            <w:u w:val="none"/>
          </w:rPr>
          <w:t>indices</w:t>
        </w:r>
      </w:hyperlink>
      <w:r w:rsidR="000C6D32">
        <w:rPr>
          <w:rStyle w:val="Hyperlink"/>
          <w:i/>
          <w:iCs/>
          <w:color w:val="4472C4" w:themeColor="accent1"/>
          <w:u w:val="none"/>
        </w:rPr>
        <w:t>, such as</w:t>
      </w:r>
      <w:r w:rsidR="00980F13">
        <w:rPr>
          <w:rStyle w:val="Hyperlink"/>
          <w:i/>
          <w:iCs/>
          <w:color w:val="4472C4" w:themeColor="accent1"/>
          <w:u w:val="none"/>
        </w:rPr>
        <w:t xml:space="preserve"> the UN Women- UNDP</w:t>
      </w:r>
      <w:r w:rsidR="002F36D0">
        <w:rPr>
          <w:rStyle w:val="Hyperlink"/>
          <w:i/>
          <w:iCs/>
          <w:color w:val="4472C4" w:themeColor="accent1"/>
          <w:u w:val="none"/>
        </w:rPr>
        <w:t xml:space="preserve"> </w:t>
      </w:r>
      <w:r w:rsidR="00980F13">
        <w:rPr>
          <w:rStyle w:val="Hyperlink"/>
          <w:i/>
          <w:iCs/>
          <w:color w:val="4472C4" w:themeColor="accent1"/>
          <w:u w:val="none"/>
        </w:rPr>
        <w:t xml:space="preserve">gender index </w:t>
      </w:r>
      <w:hyperlink r:id="rId13" w:history="1">
        <w:r w:rsidR="00980F13" w:rsidRPr="001A5F0A">
          <w:rPr>
            <w:rStyle w:val="Hyperlink"/>
            <w:i/>
            <w:iCs/>
          </w:rPr>
          <w:t xml:space="preserve">The paths to equal: Twin indices on women’s empowerment </w:t>
        </w:r>
        <w:r w:rsidR="00980F13" w:rsidRPr="001A5F0A">
          <w:rPr>
            <w:rStyle w:val="Hyperlink"/>
            <w:i/>
            <w:iCs/>
          </w:rPr>
          <w:lastRenderedPageBreak/>
          <w:t>and gender equality</w:t>
        </w:r>
      </w:hyperlink>
      <w:r w:rsidR="00980F13" w:rsidRPr="001A5F0A">
        <w:rPr>
          <w:i/>
          <w:iCs/>
          <w:color w:val="4472C4" w:themeColor="accent1"/>
        </w:rPr>
        <w:t>;</w:t>
      </w:r>
      <w:r w:rsidR="00980F13" w:rsidRPr="00980F13">
        <w:rPr>
          <w:i/>
          <w:iCs/>
          <w:color w:val="4472C4" w:themeColor="accent1"/>
        </w:rPr>
        <w:t xml:space="preserve"> Gender Development Index (GDI), and Gender Social Norms Index (GSNI)</w:t>
      </w:r>
      <w:r w:rsidR="009E52A9">
        <w:rPr>
          <w:rStyle w:val="FootnoteReference"/>
          <w:i/>
          <w:iCs/>
          <w:color w:val="4472C4" w:themeColor="accent1"/>
        </w:rPr>
        <w:footnoteReference w:id="2"/>
      </w:r>
      <w:r w:rsidR="00980F13" w:rsidRPr="00980F13">
        <w:rPr>
          <w:i/>
          <w:iCs/>
          <w:color w:val="4472C4" w:themeColor="accent1"/>
        </w:rPr>
        <w:t>.</w:t>
      </w:r>
    </w:p>
    <w:p w14:paraId="66B1442F" w14:textId="2DA64F61" w:rsidR="00707B53" w:rsidRDefault="00707B53" w:rsidP="00D75813">
      <w:pPr>
        <w:pStyle w:val="ListParagraph"/>
        <w:spacing w:after="0" w:line="240" w:lineRule="auto"/>
        <w:ind w:left="1080"/>
        <w:rPr>
          <w:rStyle w:val="Hyperlink"/>
          <w:i/>
          <w:iCs/>
          <w:color w:val="4472C4" w:themeColor="accent1"/>
          <w:u w:val="none"/>
        </w:rPr>
      </w:pPr>
    </w:p>
    <w:p w14:paraId="39195AAE" w14:textId="6DE43424" w:rsidR="00371D13" w:rsidRPr="00813B73" w:rsidRDefault="00371D13" w:rsidP="00D75813">
      <w:pPr>
        <w:pStyle w:val="ListParagraph"/>
        <w:spacing w:after="0" w:line="240" w:lineRule="auto"/>
        <w:ind w:left="1080"/>
        <w:rPr>
          <w:i/>
          <w:iCs/>
          <w:color w:val="4472C4" w:themeColor="accent1"/>
        </w:rPr>
      </w:pPr>
      <w:r w:rsidRPr="7C6AEC33">
        <w:rPr>
          <w:i/>
          <w:iCs/>
          <w:color w:val="4472C4" w:themeColor="accent1"/>
        </w:rPr>
        <w:t>UN involvement in the country, relevant gender equality frameworks (</w:t>
      </w:r>
      <w:proofErr w:type="spellStart"/>
      <w:r w:rsidRPr="7C6AEC33">
        <w:rPr>
          <w:i/>
          <w:iCs/>
          <w:color w:val="4472C4" w:themeColor="accent1"/>
        </w:rPr>
        <w:t>i.e</w:t>
      </w:r>
      <w:proofErr w:type="spellEnd"/>
      <w:r w:rsidRPr="7C6AEC33">
        <w:rPr>
          <w:i/>
          <w:iCs/>
          <w:color w:val="4472C4" w:themeColor="accent1"/>
        </w:rPr>
        <w:t>, CCA, CF, or related), gender equality priorities, and work across the humanitarian-development-peacebuilding nexus on gender equality as relevant</w:t>
      </w:r>
    </w:p>
    <w:p w14:paraId="0CBE6C1B" w14:textId="3BA6E9B2" w:rsidR="009C66C9" w:rsidRPr="005C2413" w:rsidRDefault="009C66C9" w:rsidP="005C2413">
      <w:pPr>
        <w:rPr>
          <w:i/>
          <w:iCs/>
          <w:color w:val="4472C4" w:themeColor="accent1"/>
        </w:rPr>
      </w:pPr>
    </w:p>
    <w:p w14:paraId="61DA7248" w14:textId="06426C81" w:rsidR="009C66C9" w:rsidRPr="00C94F44" w:rsidRDefault="009C66C9" w:rsidP="00C94F44">
      <w:pPr>
        <w:pStyle w:val="ListParagraph"/>
        <w:rPr>
          <w:b/>
          <w:bCs/>
        </w:rPr>
      </w:pPr>
      <w:r w:rsidRPr="00C94F44">
        <w:rPr>
          <w:b/>
          <w:bCs/>
        </w:rPr>
        <w:t xml:space="preserve">3.2. </w:t>
      </w:r>
      <w:r w:rsidR="00371D13" w:rsidRPr="00C94F44">
        <w:rPr>
          <w:b/>
          <w:bCs/>
        </w:rPr>
        <w:t xml:space="preserve">Institutional, </w:t>
      </w:r>
      <w:r w:rsidRPr="00C94F44">
        <w:rPr>
          <w:b/>
          <w:bCs/>
        </w:rPr>
        <w:t>Legal &amp; Normative Framework</w:t>
      </w:r>
    </w:p>
    <w:p w14:paraId="108B0963" w14:textId="360DD46F" w:rsidR="00DE343E" w:rsidRPr="00813B73" w:rsidRDefault="00DE343E" w:rsidP="5C09CA00">
      <w:pPr>
        <w:pStyle w:val="ListParagraph"/>
        <w:numPr>
          <w:ilvl w:val="0"/>
          <w:numId w:val="7"/>
        </w:numPr>
        <w:spacing w:after="0" w:line="240" w:lineRule="auto"/>
        <w:rPr>
          <w:i/>
          <w:iCs/>
          <w:color w:val="4472C4" w:themeColor="accent1"/>
        </w:rPr>
      </w:pPr>
      <w:r w:rsidRPr="7C6AEC33">
        <w:rPr>
          <w:i/>
          <w:iCs/>
          <w:color w:val="4472C4" w:themeColor="accent1"/>
        </w:rPr>
        <w:t xml:space="preserve">Global, regional, </w:t>
      </w:r>
      <w:r w:rsidRPr="005C2413">
        <w:rPr>
          <w:i/>
          <w:iCs/>
          <w:color w:val="4472C4" w:themeColor="accent1"/>
        </w:rPr>
        <w:t xml:space="preserve">and national normative and legal frameworks. </w:t>
      </w:r>
      <w:r w:rsidRPr="005C2413">
        <w:rPr>
          <w:b/>
          <w:bCs/>
          <w:i/>
          <w:iCs/>
          <w:color w:val="4472C4" w:themeColor="accent1"/>
        </w:rPr>
        <w:t xml:space="preserve">Any specific mention to legislation linked to UN </w:t>
      </w:r>
      <w:r w:rsidR="007357DD" w:rsidRPr="005C2413">
        <w:rPr>
          <w:b/>
          <w:bCs/>
          <w:i/>
          <w:iCs/>
          <w:color w:val="4472C4" w:themeColor="accent1"/>
        </w:rPr>
        <w:t xml:space="preserve">collective </w:t>
      </w:r>
      <w:r w:rsidRPr="005C2413">
        <w:rPr>
          <w:b/>
          <w:bCs/>
          <w:i/>
          <w:iCs/>
          <w:color w:val="4472C4" w:themeColor="accent1"/>
        </w:rPr>
        <w:t xml:space="preserve">impact areas </w:t>
      </w:r>
      <w:r w:rsidR="00CF497D" w:rsidRPr="005C2413">
        <w:rPr>
          <w:b/>
          <w:bCs/>
          <w:i/>
          <w:iCs/>
          <w:color w:val="4472C4" w:themeColor="accent1"/>
        </w:rPr>
        <w:t xml:space="preserve">on gender equality </w:t>
      </w:r>
      <w:r w:rsidRPr="005C2413">
        <w:rPr>
          <w:b/>
          <w:bCs/>
          <w:i/>
          <w:iCs/>
          <w:color w:val="4472C4" w:themeColor="accent1"/>
        </w:rPr>
        <w:t>should be included in section 5.</w:t>
      </w:r>
    </w:p>
    <w:p w14:paraId="40F3E12C" w14:textId="758B33B7" w:rsidR="00DE343E" w:rsidRPr="00813B73" w:rsidRDefault="00DE343E" w:rsidP="5C09CA00">
      <w:pPr>
        <w:pStyle w:val="ListParagraph"/>
        <w:numPr>
          <w:ilvl w:val="0"/>
          <w:numId w:val="7"/>
        </w:numPr>
        <w:spacing w:after="0" w:line="240" w:lineRule="auto"/>
        <w:rPr>
          <w:i/>
          <w:iCs/>
          <w:color w:val="4472C4" w:themeColor="accent1"/>
        </w:rPr>
      </w:pPr>
      <w:r w:rsidRPr="5C09CA00">
        <w:rPr>
          <w:i/>
          <w:iCs/>
          <w:color w:val="4472C4" w:themeColor="accent1"/>
        </w:rPr>
        <w:t>General institutional arrangements for gender equality and women’s empowerment.</w:t>
      </w:r>
    </w:p>
    <w:p w14:paraId="40BD7943" w14:textId="2C4ABC2A" w:rsidR="00DE343E" w:rsidRPr="00813B73" w:rsidRDefault="00DE343E" w:rsidP="5C09CA00">
      <w:pPr>
        <w:pStyle w:val="ListParagraph"/>
        <w:numPr>
          <w:ilvl w:val="0"/>
          <w:numId w:val="7"/>
        </w:numPr>
        <w:rPr>
          <w:i/>
          <w:iCs/>
          <w:color w:val="4472C4" w:themeColor="accent1"/>
        </w:rPr>
      </w:pPr>
      <w:r w:rsidRPr="5C09CA00">
        <w:rPr>
          <w:i/>
          <w:iCs/>
          <w:color w:val="4472C4" w:themeColor="accent1"/>
        </w:rPr>
        <w:t>Current context, legal and policy framework and national capacities for the production, analysis and use for gender statistics and sex (and age</w:t>
      </w:r>
      <w:r w:rsidR="00A14766">
        <w:rPr>
          <w:i/>
          <w:iCs/>
          <w:color w:val="4472C4" w:themeColor="accent1"/>
        </w:rPr>
        <w:t xml:space="preserve">, </w:t>
      </w:r>
      <w:r w:rsidRPr="5C09CA00">
        <w:rPr>
          <w:i/>
          <w:iCs/>
          <w:color w:val="4472C4" w:themeColor="accent1"/>
        </w:rPr>
        <w:t xml:space="preserve">disability, </w:t>
      </w:r>
      <w:r w:rsidR="00A14766">
        <w:rPr>
          <w:i/>
          <w:iCs/>
          <w:color w:val="4472C4" w:themeColor="accent1"/>
        </w:rPr>
        <w:t xml:space="preserve">race and ethnicity </w:t>
      </w:r>
      <w:r w:rsidRPr="5C09CA00">
        <w:rPr>
          <w:i/>
          <w:iCs/>
          <w:color w:val="4472C4" w:themeColor="accent1"/>
        </w:rPr>
        <w:t>where available) disaggregated data</w:t>
      </w:r>
      <w:r w:rsidR="009E52A9">
        <w:rPr>
          <w:i/>
          <w:iCs/>
          <w:color w:val="4472C4" w:themeColor="accent1"/>
        </w:rPr>
        <w:t>.</w:t>
      </w:r>
    </w:p>
    <w:p w14:paraId="7055A088" w14:textId="77777777" w:rsidR="00371D13" w:rsidRDefault="00DE343E" w:rsidP="00371D13">
      <w:pPr>
        <w:pStyle w:val="ListParagraph"/>
        <w:numPr>
          <w:ilvl w:val="0"/>
          <w:numId w:val="7"/>
        </w:numPr>
        <w:spacing w:after="0" w:line="240" w:lineRule="auto"/>
        <w:rPr>
          <w:i/>
          <w:iCs/>
          <w:color w:val="4472C4" w:themeColor="accent1"/>
        </w:rPr>
      </w:pPr>
      <w:r w:rsidRPr="5C09CA00">
        <w:rPr>
          <w:i/>
          <w:iCs/>
          <w:color w:val="4472C4" w:themeColor="accent1"/>
        </w:rPr>
        <w:t xml:space="preserve">National legal and policy framework to collect and </w:t>
      </w:r>
      <w:proofErr w:type="spellStart"/>
      <w:r w:rsidRPr="5C09CA00">
        <w:rPr>
          <w:i/>
          <w:iCs/>
          <w:color w:val="4472C4" w:themeColor="accent1"/>
        </w:rPr>
        <w:t>analyse</w:t>
      </w:r>
      <w:proofErr w:type="spellEnd"/>
      <w:r w:rsidRPr="5C09CA00">
        <w:rPr>
          <w:i/>
          <w:iCs/>
          <w:color w:val="4472C4" w:themeColor="accent1"/>
        </w:rPr>
        <w:t xml:space="preserve"> gender data. </w:t>
      </w:r>
    </w:p>
    <w:p w14:paraId="3A63F29B" w14:textId="351804E5" w:rsidR="00371D13" w:rsidRDefault="00371D13" w:rsidP="754E6D6A">
      <w:pPr>
        <w:pStyle w:val="ListParagraph"/>
        <w:numPr>
          <w:ilvl w:val="0"/>
          <w:numId w:val="7"/>
        </w:numPr>
        <w:spacing w:after="0" w:line="240" w:lineRule="auto"/>
        <w:rPr>
          <w:i/>
          <w:iCs/>
          <w:color w:val="4472C4" w:themeColor="accent1"/>
        </w:rPr>
      </w:pPr>
      <w:r w:rsidRPr="754E6D6A">
        <w:rPr>
          <w:i/>
          <w:iCs/>
          <w:color w:val="4471C4"/>
        </w:rPr>
        <w:t>Description of national machinery or related institutions for the advancement of women: mandate, functions, level of authority, structure, capacities, resources, influencing capacity and coordination with key actors/institutions within and outside the state.</w:t>
      </w:r>
      <w:r w:rsidR="6F9A5DE9" w:rsidRPr="754E6D6A">
        <w:rPr>
          <w:i/>
          <w:iCs/>
          <w:color w:val="4471C4"/>
        </w:rPr>
        <w:t xml:space="preserve"> Analysis of roles and entry points for women to influence decision making and implementation in all sectors, beyond traditional for women’s engagement, including finance, security, justice, </w:t>
      </w:r>
      <w:r w:rsidR="57F81172" w:rsidRPr="754E6D6A">
        <w:rPr>
          <w:i/>
          <w:iCs/>
          <w:color w:val="4471C4"/>
        </w:rPr>
        <w:t xml:space="preserve">etc. </w:t>
      </w:r>
    </w:p>
    <w:p w14:paraId="275EF263" w14:textId="77777777" w:rsidR="00371D13" w:rsidRPr="009C66C9" w:rsidRDefault="00371D13" w:rsidP="00371D13">
      <w:pPr>
        <w:pStyle w:val="ListParagraph"/>
        <w:numPr>
          <w:ilvl w:val="0"/>
          <w:numId w:val="7"/>
        </w:numPr>
        <w:spacing w:after="0" w:line="240" w:lineRule="auto"/>
        <w:rPr>
          <w:i/>
          <w:iCs/>
          <w:color w:val="4472C4" w:themeColor="accent1"/>
        </w:rPr>
      </w:pPr>
      <w:r w:rsidRPr="7C6AEC33">
        <w:rPr>
          <w:i/>
          <w:iCs/>
          <w:color w:val="4472C4" w:themeColor="accent1"/>
        </w:rPr>
        <w:t xml:space="preserve">Statistical infrastructure/environment in the country related to gender data. </w:t>
      </w:r>
    </w:p>
    <w:p w14:paraId="3C905AF3" w14:textId="77777777" w:rsidR="00DE343E" w:rsidRPr="00813B73" w:rsidRDefault="00DE343E" w:rsidP="005C2413">
      <w:pPr>
        <w:contextualSpacing/>
        <w:rPr>
          <w:rFonts w:cstheme="minorHAnsi"/>
          <w:color w:val="8EAADB" w:themeColor="accent1" w:themeTint="99"/>
          <w:sz w:val="22"/>
          <w:szCs w:val="22"/>
        </w:rPr>
      </w:pPr>
    </w:p>
    <w:p w14:paraId="08FDE8B5" w14:textId="77777777" w:rsidR="00DE343E" w:rsidRPr="0064275D" w:rsidRDefault="00DE343E" w:rsidP="00DE343E">
      <w:pPr>
        <w:pStyle w:val="ListParagraph"/>
        <w:numPr>
          <w:ilvl w:val="0"/>
          <w:numId w:val="2"/>
        </w:numPr>
        <w:spacing w:after="0" w:line="240" w:lineRule="auto"/>
        <w:rPr>
          <w:rFonts w:cstheme="minorHAnsi"/>
          <w:b/>
          <w:bCs/>
        </w:rPr>
      </w:pPr>
      <w:r w:rsidRPr="7C6AEC33">
        <w:rPr>
          <w:b/>
          <w:bCs/>
        </w:rPr>
        <w:t xml:space="preserve">Partnerships for gender equality </w:t>
      </w:r>
      <w:r w:rsidRPr="7C6AEC33">
        <w:t xml:space="preserve">(1-2 pages) </w:t>
      </w:r>
    </w:p>
    <w:p w14:paraId="5FC865E4" w14:textId="015C5DC7" w:rsidR="00DE343E" w:rsidRDefault="00DE343E" w:rsidP="5C09CA00">
      <w:pPr>
        <w:pStyle w:val="ListParagraph"/>
        <w:numPr>
          <w:ilvl w:val="0"/>
          <w:numId w:val="7"/>
        </w:numPr>
        <w:spacing w:after="0" w:line="240" w:lineRule="auto"/>
        <w:rPr>
          <w:i/>
          <w:iCs/>
          <w:color w:val="4472C4" w:themeColor="accent1"/>
        </w:rPr>
      </w:pPr>
      <w:r w:rsidRPr="5C09CA00">
        <w:rPr>
          <w:i/>
          <w:iCs/>
          <w:color w:val="4472C4" w:themeColor="accent1"/>
        </w:rPr>
        <w:t xml:space="preserve">Mapping of key </w:t>
      </w:r>
      <w:proofErr w:type="gramStart"/>
      <w:r w:rsidRPr="5C09CA00">
        <w:rPr>
          <w:i/>
          <w:iCs/>
          <w:color w:val="4472C4" w:themeColor="accent1"/>
        </w:rPr>
        <w:t>actors</w:t>
      </w:r>
      <w:proofErr w:type="gramEnd"/>
      <w:r w:rsidRPr="5C09CA00">
        <w:rPr>
          <w:i/>
          <w:iCs/>
          <w:color w:val="4472C4" w:themeColor="accent1"/>
        </w:rPr>
        <w:t xml:space="preserve"> vis-a-vis their role </w:t>
      </w:r>
      <w:r w:rsidR="00006B11">
        <w:rPr>
          <w:i/>
          <w:iCs/>
          <w:color w:val="4472C4" w:themeColor="accent1"/>
        </w:rPr>
        <w:t xml:space="preserve">and impact </w:t>
      </w:r>
      <w:r w:rsidRPr="5C09CA00">
        <w:rPr>
          <w:i/>
          <w:iCs/>
          <w:color w:val="4472C4" w:themeColor="accent1"/>
        </w:rPr>
        <w:t xml:space="preserve">in advancing </w:t>
      </w:r>
      <w:r w:rsidR="00670C4F">
        <w:rPr>
          <w:i/>
          <w:iCs/>
          <w:color w:val="4472C4" w:themeColor="accent1"/>
        </w:rPr>
        <w:t xml:space="preserve">specific </w:t>
      </w:r>
      <w:r w:rsidRPr="5C09CA00">
        <w:rPr>
          <w:i/>
          <w:iCs/>
          <w:color w:val="4472C4" w:themeColor="accent1"/>
        </w:rPr>
        <w:t>GEWE agenda</w:t>
      </w:r>
      <w:r w:rsidR="00006B11">
        <w:rPr>
          <w:i/>
          <w:iCs/>
          <w:color w:val="4472C4" w:themeColor="accent1"/>
        </w:rPr>
        <w:t xml:space="preserve"> priorities</w:t>
      </w:r>
      <w:r w:rsidRPr="5C09CA00">
        <w:rPr>
          <w:i/>
          <w:iCs/>
          <w:color w:val="4472C4" w:themeColor="accent1"/>
        </w:rPr>
        <w:t>, including level of influence, capacities, resources, dialogue and coordination mechanisms.</w:t>
      </w:r>
    </w:p>
    <w:p w14:paraId="2F59E46E" w14:textId="5FDCC438" w:rsidR="00A71BD3" w:rsidRPr="00931961" w:rsidRDefault="00A71BD3" w:rsidP="00A71BD3">
      <w:pPr>
        <w:pStyle w:val="ListParagraph"/>
        <w:numPr>
          <w:ilvl w:val="0"/>
          <w:numId w:val="7"/>
        </w:numPr>
        <w:spacing w:after="0" w:line="240" w:lineRule="auto"/>
        <w:rPr>
          <w:color w:val="4472C4" w:themeColor="accent1"/>
        </w:rPr>
      </w:pPr>
      <w:r w:rsidRPr="00931961">
        <w:rPr>
          <w:i/>
          <w:iCs/>
          <w:color w:val="4472C4" w:themeColor="accent1"/>
        </w:rPr>
        <w:t>Mention of the role of partners in advancing/implementation of key priorities/objectives for the GEWE. Please, include relevant non-traditional partners (philanthropies, sports institutions/organizations, media, influencers, big tech, CSOs working with men and boys for gender equality, National Platforms for DRR, FBOs and faith/traditional leaders, etc.)</w:t>
      </w:r>
      <w:r w:rsidR="00BF16B2" w:rsidRPr="00BF16B2">
        <w:rPr>
          <w:i/>
          <w:iCs/>
          <w:color w:val="4472C4" w:themeColor="accent1"/>
        </w:rPr>
        <w:t xml:space="preserve"> </w:t>
      </w:r>
      <w:r w:rsidR="00BF16B2" w:rsidRPr="156D7421">
        <w:rPr>
          <w:i/>
          <w:iCs/>
          <w:color w:val="4472C4" w:themeColor="accent1"/>
        </w:rPr>
        <w:t>as well as traditional part</w:t>
      </w:r>
      <w:r w:rsidR="00446F1A">
        <w:rPr>
          <w:i/>
          <w:iCs/>
          <w:color w:val="4472C4" w:themeColor="accent1"/>
        </w:rPr>
        <w:t>n</w:t>
      </w:r>
      <w:r w:rsidR="00BF16B2" w:rsidRPr="156D7421">
        <w:rPr>
          <w:i/>
          <w:iCs/>
          <w:color w:val="4472C4" w:themeColor="accent1"/>
        </w:rPr>
        <w:t>ers (including women-led civil society, women human rights defenders, and women peacebuilders)</w:t>
      </w:r>
      <w:r>
        <w:rPr>
          <w:i/>
          <w:iCs/>
          <w:color w:val="4472C4" w:themeColor="accent1"/>
        </w:rPr>
        <w:t>.</w:t>
      </w:r>
    </w:p>
    <w:p w14:paraId="0955933E" w14:textId="191FC32F" w:rsidR="005C2413" w:rsidRPr="00813B73" w:rsidRDefault="005C2413" w:rsidP="005C2413">
      <w:pPr>
        <w:pStyle w:val="ListParagraph"/>
        <w:numPr>
          <w:ilvl w:val="0"/>
          <w:numId w:val="7"/>
        </w:numPr>
        <w:spacing w:after="0" w:line="240" w:lineRule="auto"/>
        <w:rPr>
          <w:i/>
          <w:iCs/>
          <w:color w:val="4472C4" w:themeColor="accent1"/>
        </w:rPr>
      </w:pPr>
      <w:r>
        <w:rPr>
          <w:i/>
          <w:iCs/>
          <w:color w:val="4472C4" w:themeColor="accent1"/>
        </w:rPr>
        <w:t>Mention key GE prior</w:t>
      </w:r>
      <w:r w:rsidR="00446F1A">
        <w:rPr>
          <w:i/>
          <w:iCs/>
          <w:color w:val="4472C4" w:themeColor="accent1"/>
        </w:rPr>
        <w:t>i</w:t>
      </w:r>
      <w:r>
        <w:rPr>
          <w:i/>
          <w:iCs/>
          <w:color w:val="4472C4" w:themeColor="accent1"/>
        </w:rPr>
        <w:t>ties and focus of UN partnerships.</w:t>
      </w:r>
    </w:p>
    <w:p w14:paraId="25F9B837" w14:textId="77777777" w:rsidR="00DE343E" w:rsidRPr="00813B73" w:rsidRDefault="00DE343E" w:rsidP="5C09CA00">
      <w:pPr>
        <w:ind w:left="360" w:firstLine="360"/>
        <w:contextualSpacing/>
        <w:rPr>
          <w:i/>
          <w:iCs/>
          <w:color w:val="4472C4" w:themeColor="accent1"/>
          <w:sz w:val="22"/>
          <w:szCs w:val="22"/>
        </w:rPr>
      </w:pPr>
    </w:p>
    <w:p w14:paraId="781CEE65" w14:textId="77777777" w:rsidR="00DE343E" w:rsidRPr="00813B73" w:rsidRDefault="00DE343E" w:rsidP="00DE343E">
      <w:pPr>
        <w:pStyle w:val="ListParagraph"/>
        <w:numPr>
          <w:ilvl w:val="0"/>
          <w:numId w:val="2"/>
        </w:numPr>
        <w:spacing w:after="0" w:line="240" w:lineRule="auto"/>
        <w:rPr>
          <w:rFonts w:cstheme="minorHAnsi"/>
        </w:rPr>
      </w:pPr>
      <w:r w:rsidRPr="00813B73">
        <w:rPr>
          <w:rFonts w:cstheme="minorHAnsi"/>
          <w:b/>
          <w:bCs/>
        </w:rPr>
        <w:t>Key findings</w:t>
      </w:r>
      <w:r w:rsidRPr="00813B73">
        <w:rPr>
          <w:rFonts w:cstheme="minorHAnsi"/>
        </w:rPr>
        <w:t xml:space="preserve"> (15-18 pages) </w:t>
      </w:r>
    </w:p>
    <w:p w14:paraId="08F27F6C" w14:textId="4387C692" w:rsidR="00DE343E" w:rsidRPr="00813B73" w:rsidRDefault="00DE343E" w:rsidP="2E4356B8">
      <w:pPr>
        <w:ind w:left="720"/>
        <w:contextualSpacing/>
        <w:rPr>
          <w:i/>
          <w:iCs/>
          <w:color w:val="4472C4" w:themeColor="accent1"/>
          <w:sz w:val="22"/>
          <w:szCs w:val="22"/>
        </w:rPr>
      </w:pPr>
      <w:r w:rsidRPr="2E4356B8">
        <w:rPr>
          <w:i/>
          <w:iCs/>
          <w:color w:val="4472C4" w:themeColor="accent1"/>
          <w:sz w:val="22"/>
          <w:szCs w:val="22"/>
        </w:rPr>
        <w:t>This section represents the main body of the CGEP</w:t>
      </w:r>
      <w:r w:rsidR="00A210AE" w:rsidRPr="2E4356B8">
        <w:rPr>
          <w:i/>
          <w:iCs/>
          <w:color w:val="4472C4" w:themeColor="accent1"/>
          <w:sz w:val="22"/>
          <w:szCs w:val="22"/>
        </w:rPr>
        <w:t xml:space="preserve"> a</w:t>
      </w:r>
      <w:r w:rsidR="00722531" w:rsidRPr="2E4356B8">
        <w:rPr>
          <w:i/>
          <w:iCs/>
          <w:color w:val="4472C4" w:themeColor="accent1"/>
          <w:sz w:val="22"/>
          <w:szCs w:val="22"/>
        </w:rPr>
        <w:t xml:space="preserve">nd includes an </w:t>
      </w:r>
      <w:r w:rsidR="275F2FBD" w:rsidRPr="2E4356B8">
        <w:rPr>
          <w:i/>
          <w:iCs/>
          <w:color w:val="4472C4" w:themeColor="accent1"/>
          <w:sz w:val="22"/>
          <w:szCs w:val="22"/>
        </w:rPr>
        <w:t>evidence-based</w:t>
      </w:r>
      <w:r w:rsidR="00722531" w:rsidRPr="2E4356B8">
        <w:rPr>
          <w:i/>
          <w:iCs/>
          <w:color w:val="4472C4" w:themeColor="accent1"/>
          <w:sz w:val="22"/>
          <w:szCs w:val="22"/>
        </w:rPr>
        <w:t xml:space="preserve"> analysis of the current </w:t>
      </w:r>
      <w:r w:rsidR="00863887" w:rsidRPr="2E4356B8">
        <w:rPr>
          <w:i/>
          <w:iCs/>
          <w:color w:val="4472C4" w:themeColor="accent1"/>
          <w:sz w:val="22"/>
          <w:szCs w:val="22"/>
        </w:rPr>
        <w:t xml:space="preserve">situation related to gender equality, women’s rights and empowerment of women, </w:t>
      </w:r>
      <w:r w:rsidR="6F175787" w:rsidRPr="2E4356B8">
        <w:rPr>
          <w:i/>
          <w:iCs/>
          <w:color w:val="4472C4" w:themeColor="accent1"/>
          <w:sz w:val="22"/>
          <w:szCs w:val="22"/>
        </w:rPr>
        <w:t>incorporate</w:t>
      </w:r>
      <w:r w:rsidR="00863887" w:rsidRPr="2E4356B8">
        <w:rPr>
          <w:i/>
          <w:iCs/>
          <w:color w:val="4472C4" w:themeColor="accent1"/>
          <w:sz w:val="22"/>
          <w:szCs w:val="22"/>
        </w:rPr>
        <w:t xml:space="preserve"> </w:t>
      </w:r>
      <w:r w:rsidRPr="2E4356B8">
        <w:rPr>
          <w:i/>
          <w:iCs/>
          <w:color w:val="4472C4" w:themeColor="accent1"/>
          <w:sz w:val="22"/>
          <w:szCs w:val="22"/>
        </w:rPr>
        <w:t>sex</w:t>
      </w:r>
      <w:r w:rsidR="000A4644" w:rsidRPr="2E4356B8">
        <w:rPr>
          <w:i/>
          <w:iCs/>
          <w:color w:val="4472C4" w:themeColor="accent1"/>
          <w:sz w:val="22"/>
          <w:szCs w:val="22"/>
        </w:rPr>
        <w:t xml:space="preserve"> </w:t>
      </w:r>
      <w:r w:rsidRPr="2E4356B8">
        <w:rPr>
          <w:i/>
          <w:iCs/>
          <w:color w:val="4472C4" w:themeColor="accent1"/>
          <w:sz w:val="22"/>
          <w:szCs w:val="22"/>
        </w:rPr>
        <w:t>+ disaggregated</w:t>
      </w:r>
      <w:r w:rsidR="22989F6A" w:rsidRPr="2E4356B8">
        <w:rPr>
          <w:i/>
          <w:iCs/>
          <w:color w:val="4472C4" w:themeColor="accent1"/>
          <w:sz w:val="22"/>
          <w:szCs w:val="22"/>
        </w:rPr>
        <w:t xml:space="preserve"> </w:t>
      </w:r>
      <w:r w:rsidR="00863887" w:rsidRPr="2E4356B8">
        <w:rPr>
          <w:i/>
          <w:iCs/>
          <w:color w:val="4472C4" w:themeColor="accent1"/>
          <w:sz w:val="22"/>
          <w:szCs w:val="22"/>
        </w:rPr>
        <w:t>data</w:t>
      </w:r>
      <w:r w:rsidR="00797E99" w:rsidRPr="2E4356B8">
        <w:rPr>
          <w:rStyle w:val="FootnoteReference"/>
          <w:i/>
          <w:iCs/>
          <w:color w:val="4472C4" w:themeColor="accent1"/>
          <w:sz w:val="22"/>
          <w:szCs w:val="22"/>
        </w:rPr>
        <w:footnoteReference w:id="3"/>
      </w:r>
      <w:r w:rsidR="00863887" w:rsidRPr="2E4356B8">
        <w:rPr>
          <w:i/>
          <w:iCs/>
          <w:color w:val="4472C4" w:themeColor="accent1"/>
          <w:sz w:val="22"/>
          <w:szCs w:val="22"/>
        </w:rPr>
        <w:t xml:space="preserve">, </w:t>
      </w:r>
      <w:r w:rsidRPr="2E4356B8">
        <w:rPr>
          <w:i/>
          <w:iCs/>
          <w:color w:val="4472C4" w:themeColor="accent1"/>
          <w:sz w:val="22"/>
          <w:szCs w:val="22"/>
        </w:rPr>
        <w:t xml:space="preserve">SDG statistics and data, qualitative analysis, etc. </w:t>
      </w:r>
    </w:p>
    <w:p w14:paraId="74B1D3E7" w14:textId="51630BD7" w:rsidR="6E90F5A3" w:rsidRDefault="6E90F5A3" w:rsidP="754E6D6A">
      <w:pPr>
        <w:ind w:left="720"/>
        <w:contextualSpacing/>
        <w:rPr>
          <w:i/>
          <w:iCs/>
          <w:color w:val="4471C4"/>
          <w:sz w:val="22"/>
          <w:szCs w:val="22"/>
        </w:rPr>
      </w:pPr>
      <w:r w:rsidRPr="754E6D6A">
        <w:rPr>
          <w:i/>
          <w:iCs/>
          <w:color w:val="4471C4"/>
          <w:sz w:val="22"/>
          <w:szCs w:val="22"/>
        </w:rPr>
        <w:t>Analysis of power dynamics, structures and mechanisms that either support or prevent women’s full and equal participation in all sectors of life. Analysis of gende</w:t>
      </w:r>
      <w:r w:rsidR="682AD30E" w:rsidRPr="754E6D6A">
        <w:rPr>
          <w:i/>
          <w:iCs/>
          <w:color w:val="4471C4"/>
          <w:sz w:val="22"/>
          <w:szCs w:val="22"/>
        </w:rPr>
        <w:t xml:space="preserve">r-specific drivers of conflict and/or instability, key actors and factors contributing to inequalities and conflict or peace. </w:t>
      </w:r>
    </w:p>
    <w:p w14:paraId="5A0F06E8" w14:textId="77777777" w:rsidR="00DE343E" w:rsidRPr="00813B73" w:rsidRDefault="00DE343E" w:rsidP="5C09CA00">
      <w:pPr>
        <w:ind w:left="720"/>
        <w:contextualSpacing/>
        <w:rPr>
          <w:i/>
          <w:iCs/>
          <w:color w:val="4472C4" w:themeColor="accent1"/>
          <w:sz w:val="22"/>
          <w:szCs w:val="22"/>
        </w:rPr>
      </w:pPr>
      <w:r w:rsidRPr="183D424A">
        <w:rPr>
          <w:i/>
          <w:iCs/>
          <w:color w:val="4471C4"/>
          <w:sz w:val="22"/>
          <w:szCs w:val="22"/>
        </w:rPr>
        <w:t>Complete SDGs statistics should be included in an Annex.</w:t>
      </w:r>
    </w:p>
    <w:p w14:paraId="7F63E7EF" w14:textId="63288D32" w:rsidR="668DB451" w:rsidRDefault="668DB451" w:rsidP="183D424A">
      <w:pPr>
        <w:pStyle w:val="ListParagraph"/>
        <w:spacing w:after="0" w:line="240" w:lineRule="auto"/>
        <w:rPr>
          <w:i/>
          <w:iCs/>
          <w:color w:val="4471C4"/>
        </w:rPr>
      </w:pPr>
      <w:r w:rsidRPr="183D424A">
        <w:rPr>
          <w:i/>
          <w:iCs/>
          <w:color w:val="4471C4"/>
        </w:rPr>
        <w:t>The CGEP should identify key issues to be included and addressed in the CCA/UNSDCF.</w:t>
      </w:r>
    </w:p>
    <w:p w14:paraId="34EF1B44" w14:textId="385F09E2" w:rsidR="668DB451" w:rsidRDefault="668DB451" w:rsidP="6E09BB16">
      <w:pPr>
        <w:pStyle w:val="ListParagraph"/>
        <w:spacing w:after="0" w:line="240" w:lineRule="auto"/>
        <w:rPr>
          <w:i/>
          <w:iCs/>
          <w:color w:val="4471C4"/>
        </w:rPr>
      </w:pPr>
      <w:r w:rsidRPr="6E09BB16">
        <w:rPr>
          <w:i/>
          <w:iCs/>
          <w:color w:val="4471C4"/>
        </w:rPr>
        <w:lastRenderedPageBreak/>
        <w:t>The findings to be included in this section should lead to specific recommendations to be addressed in the CCA/UNSDCF</w:t>
      </w:r>
      <w:r w:rsidR="00833B2C" w:rsidRPr="6E09BB16">
        <w:rPr>
          <w:i/>
          <w:iCs/>
          <w:color w:val="4471C4"/>
        </w:rPr>
        <w:t xml:space="preserve"> or other relevant strategic planning document</w:t>
      </w:r>
      <w:r w:rsidR="4C1241E3" w:rsidRPr="6E09BB16">
        <w:rPr>
          <w:i/>
          <w:iCs/>
          <w:color w:val="4471C4"/>
        </w:rPr>
        <w:t>s</w:t>
      </w:r>
      <w:r w:rsidRPr="6E09BB16">
        <w:rPr>
          <w:i/>
          <w:iCs/>
          <w:color w:val="4471C4"/>
        </w:rPr>
        <w:t>.</w:t>
      </w:r>
    </w:p>
    <w:p w14:paraId="26221100" w14:textId="0F519D80" w:rsidR="183D424A" w:rsidRDefault="183D424A" w:rsidP="183D424A">
      <w:pPr>
        <w:pStyle w:val="ListParagraph"/>
        <w:spacing w:after="0" w:line="240" w:lineRule="auto"/>
        <w:rPr>
          <w:b/>
          <w:bCs/>
          <w:i/>
          <w:iCs/>
          <w:color w:val="4471C4"/>
        </w:rPr>
      </w:pPr>
    </w:p>
    <w:p w14:paraId="0D88E6B9" w14:textId="77777777" w:rsidR="00DE343E" w:rsidRPr="00813B73" w:rsidRDefault="00DE343E" w:rsidP="5C09CA00">
      <w:pPr>
        <w:pStyle w:val="ListParagraph"/>
        <w:spacing w:after="0" w:line="240" w:lineRule="auto"/>
        <w:rPr>
          <w:b/>
          <w:bCs/>
          <w:i/>
          <w:iCs/>
          <w:color w:val="4472C4" w:themeColor="accent1"/>
        </w:rPr>
      </w:pPr>
      <w:r w:rsidRPr="5C09CA00">
        <w:rPr>
          <w:b/>
          <w:bCs/>
          <w:i/>
          <w:iCs/>
          <w:color w:val="4472C4" w:themeColor="accent1"/>
        </w:rPr>
        <w:t>Consider including visual infographics in this section.</w:t>
      </w:r>
    </w:p>
    <w:p w14:paraId="58080506" w14:textId="77777777" w:rsidR="00DE343E" w:rsidRPr="00813B73" w:rsidRDefault="00DE343E" w:rsidP="5C09CA00">
      <w:pPr>
        <w:pStyle w:val="ListParagraph"/>
        <w:spacing w:after="0" w:line="240" w:lineRule="auto"/>
        <w:rPr>
          <w:i/>
          <w:iCs/>
          <w:color w:val="4472C4" w:themeColor="accent1"/>
        </w:rPr>
      </w:pPr>
    </w:p>
    <w:p w14:paraId="3CB6BD4E" w14:textId="2A35617A" w:rsidR="00DE343E" w:rsidRPr="005C2413" w:rsidRDefault="00DE343E" w:rsidP="005C2413">
      <w:pPr>
        <w:pStyle w:val="ListParagraph"/>
        <w:spacing w:after="0" w:line="240" w:lineRule="auto"/>
        <w:rPr>
          <w:i/>
          <w:iCs/>
          <w:color w:val="4472C4" w:themeColor="accent1"/>
        </w:rPr>
      </w:pPr>
      <w:r w:rsidRPr="7C6AEC33">
        <w:rPr>
          <w:i/>
          <w:iCs/>
          <w:color w:val="4472C4" w:themeColor="accent1"/>
        </w:rPr>
        <w:t xml:space="preserve">This section should </w:t>
      </w:r>
      <w:r w:rsidR="00D53527">
        <w:rPr>
          <w:i/>
          <w:iCs/>
          <w:color w:val="4472C4" w:themeColor="accent1"/>
        </w:rPr>
        <w:t xml:space="preserve">be organized </w:t>
      </w:r>
      <w:r w:rsidR="003D7B2B">
        <w:rPr>
          <w:i/>
          <w:iCs/>
          <w:color w:val="4472C4" w:themeColor="accent1"/>
        </w:rPr>
        <w:t xml:space="preserve">by </w:t>
      </w:r>
      <w:r w:rsidR="27D08435" w:rsidRPr="7C6AEC33">
        <w:rPr>
          <w:i/>
          <w:iCs/>
          <w:color w:val="4472C4" w:themeColor="accent1"/>
        </w:rPr>
        <w:t xml:space="preserve">the </w:t>
      </w:r>
      <w:r w:rsidR="00DA2E5D">
        <w:rPr>
          <w:i/>
          <w:iCs/>
          <w:color w:val="4472C4" w:themeColor="accent1"/>
        </w:rPr>
        <w:t>Sustainable Development Goals</w:t>
      </w:r>
      <w:r w:rsidR="003D7B2B">
        <w:rPr>
          <w:i/>
          <w:iCs/>
          <w:color w:val="4472C4" w:themeColor="accent1"/>
        </w:rPr>
        <w:t xml:space="preserve"> prioritizing key areas of interest or concern emanating from the </w:t>
      </w:r>
      <w:r w:rsidR="007C3D8B">
        <w:rPr>
          <w:i/>
          <w:iCs/>
          <w:color w:val="4472C4" w:themeColor="accent1"/>
        </w:rPr>
        <w:t>findings</w:t>
      </w:r>
      <w:r w:rsidR="00395141">
        <w:rPr>
          <w:i/>
          <w:iCs/>
          <w:color w:val="4472C4" w:themeColor="accent1"/>
        </w:rPr>
        <w:t>:</w:t>
      </w:r>
    </w:p>
    <w:p w14:paraId="4A70C090" w14:textId="708A5771" w:rsidR="00DE343E" w:rsidRPr="00813B73" w:rsidRDefault="00DE343E" w:rsidP="5C09CA00">
      <w:pPr>
        <w:pStyle w:val="ListParagraph"/>
        <w:spacing w:after="0" w:line="240" w:lineRule="auto"/>
        <w:rPr>
          <w:i/>
          <w:iCs/>
          <w:color w:val="4472C4" w:themeColor="accent1"/>
        </w:rPr>
      </w:pPr>
    </w:p>
    <w:p w14:paraId="481A6241" w14:textId="6E3963C4" w:rsidR="00DE343E" w:rsidRPr="00813B73" w:rsidRDefault="0064275D" w:rsidP="5C09CA00">
      <w:pPr>
        <w:pStyle w:val="ListParagraph"/>
        <w:spacing w:after="0" w:line="240" w:lineRule="auto"/>
        <w:rPr>
          <w:i/>
          <w:iCs/>
          <w:color w:val="4472C4" w:themeColor="accent1"/>
        </w:rPr>
      </w:pPr>
      <w:r w:rsidRPr="5C09CA00">
        <w:rPr>
          <w:i/>
          <w:iCs/>
          <w:color w:val="4472C4" w:themeColor="accent1"/>
        </w:rPr>
        <w:t>Key findings and results</w:t>
      </w:r>
      <w:r w:rsidR="00DE343E" w:rsidRPr="5C09CA00">
        <w:rPr>
          <w:i/>
          <w:iCs/>
          <w:color w:val="4472C4" w:themeColor="accent1"/>
        </w:rPr>
        <w:t xml:space="preserve"> could include but not be limited to the following information:</w:t>
      </w:r>
    </w:p>
    <w:p w14:paraId="784423DE" w14:textId="77777777" w:rsidR="00F7274B" w:rsidRDefault="00DE343E" w:rsidP="00C83381">
      <w:pPr>
        <w:pStyle w:val="CommentText"/>
        <w:numPr>
          <w:ilvl w:val="0"/>
          <w:numId w:val="5"/>
        </w:numPr>
        <w:spacing w:line="259" w:lineRule="auto"/>
        <w:contextualSpacing/>
        <w:rPr>
          <w:i/>
          <w:iCs/>
          <w:color w:val="4472C4" w:themeColor="accent1"/>
          <w:sz w:val="22"/>
          <w:szCs w:val="22"/>
        </w:rPr>
      </w:pPr>
      <w:r w:rsidRPr="00F7274B">
        <w:rPr>
          <w:i/>
          <w:iCs/>
          <w:color w:val="4472C4" w:themeColor="accent1"/>
          <w:sz w:val="22"/>
          <w:szCs w:val="22"/>
        </w:rPr>
        <w:t xml:space="preserve">Key </w:t>
      </w:r>
      <w:r w:rsidRPr="00F7274B">
        <w:rPr>
          <w:b/>
          <w:bCs/>
          <w:i/>
          <w:iCs/>
          <w:color w:val="4472C4" w:themeColor="accent1"/>
          <w:sz w:val="22"/>
          <w:szCs w:val="22"/>
        </w:rPr>
        <w:t>legislation</w:t>
      </w:r>
      <w:r w:rsidRPr="00F7274B">
        <w:rPr>
          <w:i/>
          <w:iCs/>
          <w:color w:val="4472C4" w:themeColor="accent1"/>
          <w:sz w:val="22"/>
          <w:szCs w:val="22"/>
        </w:rPr>
        <w:t xml:space="preserve"> that promotes/advances/supports GEWE, as well as legislation that discriminates against women and girls. Detail any </w:t>
      </w:r>
      <w:r w:rsidR="00D81A77" w:rsidRPr="00F7274B">
        <w:rPr>
          <w:i/>
          <w:iCs/>
          <w:color w:val="4472C4" w:themeColor="accent1"/>
          <w:sz w:val="22"/>
          <w:szCs w:val="22"/>
        </w:rPr>
        <w:t xml:space="preserve">gender mainstreaming legislations, policies and </w:t>
      </w:r>
      <w:proofErr w:type="spellStart"/>
      <w:r w:rsidR="00D81A77" w:rsidRPr="00F7274B">
        <w:rPr>
          <w:i/>
          <w:iCs/>
          <w:color w:val="4472C4" w:themeColor="accent1"/>
          <w:sz w:val="22"/>
          <w:szCs w:val="22"/>
        </w:rPr>
        <w:t>programmes</w:t>
      </w:r>
      <w:proofErr w:type="spellEnd"/>
      <w:r w:rsidR="007D481D" w:rsidRPr="754E6D6A">
        <w:rPr>
          <w:rStyle w:val="FootnoteReference"/>
          <w:i/>
          <w:iCs/>
          <w:color w:val="4472C4" w:themeColor="accent1"/>
          <w:sz w:val="22"/>
          <w:szCs w:val="22"/>
        </w:rPr>
        <w:footnoteReference w:id="4"/>
      </w:r>
      <w:r w:rsidRPr="00F7274B">
        <w:rPr>
          <w:i/>
          <w:iCs/>
          <w:color w:val="4472C4" w:themeColor="accent1"/>
          <w:sz w:val="22"/>
          <w:szCs w:val="22"/>
        </w:rPr>
        <w:t xml:space="preserve"> that are pending or in process of being passed/revised/repealed that will affect access to rights for women and girls in the coming years (for each one of the thematic areas).</w:t>
      </w:r>
      <w:r w:rsidR="00C60A59" w:rsidRPr="00F7274B">
        <w:rPr>
          <w:i/>
          <w:iCs/>
          <w:color w:val="4472C4" w:themeColor="accent1"/>
          <w:sz w:val="22"/>
          <w:szCs w:val="22"/>
        </w:rPr>
        <w:t xml:space="preserve"> </w:t>
      </w:r>
      <w:r w:rsidRPr="00F7274B">
        <w:rPr>
          <w:i/>
          <w:iCs/>
          <w:color w:val="4472C4" w:themeColor="accent1"/>
          <w:sz w:val="22"/>
          <w:szCs w:val="22"/>
        </w:rPr>
        <w:t>Describe any efforts to eliminate discriminatory laws.</w:t>
      </w:r>
      <w:r w:rsidR="5D3946BA" w:rsidRPr="00F7274B">
        <w:rPr>
          <w:i/>
          <w:iCs/>
          <w:color w:val="4472C4" w:themeColor="accent1"/>
          <w:sz w:val="22"/>
          <w:szCs w:val="22"/>
        </w:rPr>
        <w:t xml:space="preserve"> Review the percentage of men, women, and gender minorities in the judiciary, analyze if men, women, and gender minorities have equal rights, for example land and property rights.</w:t>
      </w:r>
    </w:p>
    <w:p w14:paraId="0C6D017F" w14:textId="69F1B1F0" w:rsidR="00DE343E" w:rsidRPr="00F7274B" w:rsidRDefault="00DE343E" w:rsidP="00F7274B">
      <w:pPr>
        <w:pStyle w:val="CommentText"/>
        <w:numPr>
          <w:ilvl w:val="0"/>
          <w:numId w:val="5"/>
        </w:numPr>
        <w:spacing w:after="0" w:line="259" w:lineRule="auto"/>
        <w:contextualSpacing/>
        <w:rPr>
          <w:i/>
          <w:iCs/>
          <w:color w:val="4472C4" w:themeColor="accent1"/>
          <w:sz w:val="22"/>
          <w:szCs w:val="22"/>
        </w:rPr>
      </w:pPr>
      <w:r w:rsidRPr="00F7274B">
        <w:rPr>
          <w:i/>
          <w:iCs/>
          <w:color w:val="4472C4" w:themeColor="accent1"/>
          <w:sz w:val="22"/>
          <w:szCs w:val="22"/>
        </w:rPr>
        <w:t xml:space="preserve">Describe key </w:t>
      </w:r>
      <w:r w:rsidRPr="00F7274B">
        <w:rPr>
          <w:b/>
          <w:bCs/>
          <w:i/>
          <w:iCs/>
          <w:color w:val="4472C4" w:themeColor="accent1"/>
          <w:sz w:val="22"/>
          <w:szCs w:val="22"/>
        </w:rPr>
        <w:t>national policies and action plans</w:t>
      </w:r>
      <w:r w:rsidRPr="00F7274B">
        <w:rPr>
          <w:i/>
          <w:iCs/>
          <w:color w:val="4472C4" w:themeColor="accent1"/>
          <w:sz w:val="22"/>
          <w:szCs w:val="22"/>
        </w:rPr>
        <w:t xml:space="preserve"> and how GEWE is incorporated in them, including the National Development Strategy, local development strategies, gender equality action plans, humanitarian response plans, plans </w:t>
      </w:r>
      <w:r w:rsidR="006E4984" w:rsidRPr="00F7274B">
        <w:rPr>
          <w:i/>
          <w:iCs/>
          <w:color w:val="4472C4" w:themeColor="accent1"/>
          <w:sz w:val="22"/>
          <w:szCs w:val="22"/>
        </w:rPr>
        <w:t>to end violence against women</w:t>
      </w:r>
      <w:r w:rsidR="00F7274B" w:rsidRPr="00F7274B">
        <w:rPr>
          <w:i/>
          <w:iCs/>
          <w:color w:val="4472C4" w:themeColor="accent1"/>
          <w:sz w:val="22"/>
          <w:szCs w:val="22"/>
        </w:rPr>
        <w:t>,</w:t>
      </w:r>
      <w:r w:rsidRPr="00F7274B">
        <w:rPr>
          <w:i/>
          <w:iCs/>
          <w:color w:val="4472C4" w:themeColor="accent1"/>
          <w:sz w:val="22"/>
          <w:szCs w:val="22"/>
        </w:rPr>
        <w:t xml:space="preserve"> </w:t>
      </w:r>
      <w:r w:rsidR="00983DF4" w:rsidRPr="00F7274B">
        <w:rPr>
          <w:i/>
          <w:iCs/>
          <w:color w:val="4472C4" w:themeColor="accent1"/>
          <w:sz w:val="22"/>
          <w:szCs w:val="22"/>
        </w:rPr>
        <w:t>Nat</w:t>
      </w:r>
      <w:r w:rsidR="0015130F" w:rsidRPr="00F7274B">
        <w:rPr>
          <w:i/>
          <w:iCs/>
          <w:color w:val="4472C4" w:themeColor="accent1"/>
          <w:sz w:val="22"/>
          <w:szCs w:val="22"/>
        </w:rPr>
        <w:t xml:space="preserve">ional Development </w:t>
      </w:r>
      <w:proofErr w:type="spellStart"/>
      <w:r w:rsidR="0015130F" w:rsidRPr="00F7274B">
        <w:rPr>
          <w:i/>
          <w:iCs/>
          <w:color w:val="4472C4" w:themeColor="accent1"/>
          <w:sz w:val="22"/>
          <w:szCs w:val="22"/>
        </w:rPr>
        <w:t>Contritbutions</w:t>
      </w:r>
      <w:proofErr w:type="spellEnd"/>
      <w:r w:rsidR="0015130F" w:rsidRPr="00F7274B">
        <w:rPr>
          <w:i/>
          <w:iCs/>
          <w:color w:val="4472C4" w:themeColor="accent1"/>
          <w:sz w:val="22"/>
          <w:szCs w:val="22"/>
        </w:rPr>
        <w:t xml:space="preserve"> (NDCs) and </w:t>
      </w:r>
      <w:r w:rsidR="006E4984" w:rsidRPr="009D422E">
        <w:rPr>
          <w:i/>
          <w:iCs/>
          <w:color w:val="4472C4" w:themeColor="accent1"/>
          <w:sz w:val="22"/>
          <w:szCs w:val="22"/>
        </w:rPr>
        <w:t>National Biodiversity Strategies and Action Plans (NBSAPs)</w:t>
      </w:r>
      <w:r w:rsidR="00F7274B" w:rsidRPr="00F7274B">
        <w:rPr>
          <w:i/>
          <w:iCs/>
          <w:color w:val="4472C4" w:themeColor="accent1"/>
          <w:sz w:val="22"/>
          <w:szCs w:val="22"/>
        </w:rPr>
        <w:t xml:space="preserve">, </w:t>
      </w:r>
      <w:r w:rsidRPr="00F7274B">
        <w:rPr>
          <w:i/>
          <w:iCs/>
          <w:color w:val="4472C4" w:themeColor="accent1"/>
          <w:sz w:val="22"/>
          <w:szCs w:val="22"/>
        </w:rPr>
        <w:t>etc.</w:t>
      </w:r>
    </w:p>
    <w:p w14:paraId="280A84B4" w14:textId="77777777" w:rsidR="00DE343E" w:rsidRPr="00813B73" w:rsidRDefault="00DE343E" w:rsidP="00F7274B">
      <w:pPr>
        <w:pStyle w:val="ListParagraph"/>
        <w:numPr>
          <w:ilvl w:val="0"/>
          <w:numId w:val="5"/>
        </w:numPr>
        <w:spacing w:after="0" w:line="240" w:lineRule="auto"/>
        <w:rPr>
          <w:i/>
          <w:iCs/>
          <w:color w:val="4472C4" w:themeColor="accent1"/>
        </w:rPr>
      </w:pPr>
      <w:r w:rsidRPr="5C09CA00">
        <w:rPr>
          <w:i/>
          <w:iCs/>
          <w:color w:val="4472C4" w:themeColor="accent1"/>
        </w:rPr>
        <w:t xml:space="preserve">Include if gender mainstreaming, mandatory gender analysis or review for policy and/or law making, gender statistics; public engagement and/or oversight, gender responsive monitoring are regulated by national policy or legal framework. </w:t>
      </w:r>
    </w:p>
    <w:p w14:paraId="1BDAD0E6" w14:textId="787C36B5" w:rsidR="00DE343E" w:rsidRPr="00813B73" w:rsidRDefault="00D3332B" w:rsidP="183D424A">
      <w:pPr>
        <w:pStyle w:val="ListParagraph"/>
        <w:numPr>
          <w:ilvl w:val="0"/>
          <w:numId w:val="5"/>
        </w:numPr>
        <w:spacing w:after="0" w:line="240" w:lineRule="auto"/>
        <w:rPr>
          <w:i/>
          <w:iCs/>
          <w:color w:val="4471C4"/>
        </w:rPr>
      </w:pPr>
      <w:r>
        <w:rPr>
          <w:rFonts w:eastAsiaTheme="minorEastAsia"/>
          <w:i/>
          <w:iCs/>
          <w:color w:val="4471C4"/>
        </w:rPr>
        <w:t>P</w:t>
      </w:r>
      <w:r w:rsidR="46BB77CB" w:rsidRPr="183D424A">
        <w:rPr>
          <w:rFonts w:eastAsiaTheme="minorEastAsia"/>
          <w:i/>
          <w:iCs/>
          <w:color w:val="4471C4"/>
        </w:rPr>
        <w:t xml:space="preserve">lease include a </w:t>
      </w:r>
      <w:r w:rsidR="46BB77CB" w:rsidRPr="002B12D8">
        <w:rPr>
          <w:rFonts w:eastAsiaTheme="minorEastAsia"/>
          <w:b/>
          <w:bCs/>
          <w:i/>
          <w:iCs/>
          <w:color w:val="4471C4"/>
        </w:rPr>
        <w:t>gender power</w:t>
      </w:r>
      <w:r w:rsidR="46BB77CB" w:rsidRPr="183D424A">
        <w:rPr>
          <w:rFonts w:eastAsiaTheme="minorEastAsia"/>
          <w:i/>
          <w:iCs/>
          <w:color w:val="4471C4"/>
        </w:rPr>
        <w:t xml:space="preserve"> analysis to provide a clear understanding of the issues that can drive conflict and the dynamics that have the potential to promote peace. </w:t>
      </w:r>
    </w:p>
    <w:p w14:paraId="3691B5FF" w14:textId="0DB044A0" w:rsidR="00DE343E" w:rsidRPr="00813B73" w:rsidRDefault="00DE343E" w:rsidP="754E6D6A">
      <w:pPr>
        <w:pStyle w:val="ListParagraph"/>
        <w:numPr>
          <w:ilvl w:val="0"/>
          <w:numId w:val="5"/>
        </w:numPr>
        <w:spacing w:after="0" w:line="240" w:lineRule="auto"/>
        <w:rPr>
          <w:i/>
          <w:iCs/>
          <w:color w:val="4472C4" w:themeColor="accent1"/>
        </w:rPr>
      </w:pPr>
      <w:r w:rsidRPr="754E6D6A">
        <w:rPr>
          <w:i/>
          <w:iCs/>
          <w:color w:val="4471C4"/>
        </w:rPr>
        <w:t xml:space="preserve">Include, if possible, review of national reports to CEDAW and concluding observations of CEDAW committee reports, findings of the PFA national reviews and the Universal Periodic Review (UPR) recommendations, and the DRR country status reports as available, among others. </w:t>
      </w:r>
    </w:p>
    <w:p w14:paraId="6FBCF305" w14:textId="7F0B3433" w:rsidR="17F07633" w:rsidRDefault="17F07633" w:rsidP="754E6D6A">
      <w:pPr>
        <w:pStyle w:val="ListParagraph"/>
        <w:numPr>
          <w:ilvl w:val="0"/>
          <w:numId w:val="5"/>
        </w:numPr>
        <w:spacing w:after="0" w:line="240" w:lineRule="auto"/>
        <w:rPr>
          <w:i/>
          <w:iCs/>
          <w:color w:val="4471C4"/>
        </w:rPr>
      </w:pPr>
      <w:r w:rsidRPr="754E6D6A">
        <w:rPr>
          <w:i/>
          <w:iCs/>
          <w:color w:val="4471C4"/>
        </w:rPr>
        <w:t xml:space="preserve">Analysis of NAP 1325 reporting, including trends in adoption, financing and monitoring of its implementation. </w:t>
      </w:r>
    </w:p>
    <w:p w14:paraId="0EFFD1DB" w14:textId="77777777" w:rsidR="00DE343E" w:rsidRPr="00813B73" w:rsidRDefault="00DE343E" w:rsidP="5C09CA00">
      <w:pPr>
        <w:pStyle w:val="ListParagraph"/>
        <w:numPr>
          <w:ilvl w:val="0"/>
          <w:numId w:val="5"/>
        </w:numPr>
        <w:spacing w:after="0" w:line="240" w:lineRule="auto"/>
        <w:rPr>
          <w:i/>
          <w:iCs/>
          <w:color w:val="4472C4" w:themeColor="accent1"/>
        </w:rPr>
      </w:pPr>
      <w:r w:rsidRPr="5C09CA00">
        <w:rPr>
          <w:i/>
          <w:iCs/>
          <w:color w:val="4472C4" w:themeColor="accent1"/>
        </w:rPr>
        <w:t>Shadow or parallel civil society reports can strengthen inclusion of women’s right organizations perspectives.</w:t>
      </w:r>
    </w:p>
    <w:p w14:paraId="07226659" w14:textId="08A9B613" w:rsidR="00DE343E" w:rsidRPr="00813B73" w:rsidRDefault="00DE343E" w:rsidP="7C6AEC33">
      <w:pPr>
        <w:pStyle w:val="ListParagraph"/>
        <w:numPr>
          <w:ilvl w:val="0"/>
          <w:numId w:val="5"/>
        </w:numPr>
        <w:spacing w:after="0" w:line="240" w:lineRule="auto"/>
        <w:rPr>
          <w:i/>
          <w:iCs/>
          <w:color w:val="4472C4" w:themeColor="accent1"/>
        </w:rPr>
      </w:pPr>
      <w:r w:rsidRPr="7C6AEC33">
        <w:rPr>
          <w:i/>
          <w:iCs/>
          <w:color w:val="4472C4" w:themeColor="accent1"/>
        </w:rPr>
        <w:t xml:space="preserve">Institutional arrangements, women’s participation and leadership, including proportion of seats in national parliaments, local government and executive positions/Cabinets held by women, as well as women’s participation in institutions, including the judiciary and the police (SDG 5.5.1 and 16.7.1).  </w:t>
      </w:r>
    </w:p>
    <w:p w14:paraId="4DBD291E" w14:textId="77777777" w:rsidR="00DE343E" w:rsidRPr="00813B73" w:rsidRDefault="00DE343E" w:rsidP="754E6D6A">
      <w:pPr>
        <w:pStyle w:val="ListParagraph"/>
        <w:numPr>
          <w:ilvl w:val="0"/>
          <w:numId w:val="5"/>
        </w:numPr>
        <w:spacing w:after="0" w:line="240" w:lineRule="auto"/>
        <w:rPr>
          <w:i/>
          <w:iCs/>
          <w:color w:val="4472C4" w:themeColor="accent1"/>
        </w:rPr>
      </w:pPr>
      <w:r w:rsidRPr="754E6D6A">
        <w:rPr>
          <w:i/>
          <w:iCs/>
          <w:color w:val="4472C4" w:themeColor="accent1"/>
        </w:rPr>
        <w:t xml:space="preserve">Description of institutional partners (national and local level) such as sectoral ministries, judiciary, legislative, CSOs working on GEWE, National and Local Platform for DRR. that </w:t>
      </w:r>
      <w:proofErr w:type="gramStart"/>
      <w:r w:rsidRPr="754E6D6A">
        <w:rPr>
          <w:i/>
          <w:iCs/>
          <w:color w:val="4472C4" w:themeColor="accent1"/>
        </w:rPr>
        <w:t>help</w:t>
      </w:r>
      <w:proofErr w:type="gramEnd"/>
      <w:r w:rsidRPr="754E6D6A">
        <w:rPr>
          <w:i/>
          <w:iCs/>
          <w:color w:val="4472C4" w:themeColor="accent1"/>
        </w:rPr>
        <w:t xml:space="preserve"> advance GEWE. </w:t>
      </w:r>
    </w:p>
    <w:p w14:paraId="6CDF33FF" w14:textId="45623218" w:rsidR="00DE343E" w:rsidRPr="00813B73" w:rsidRDefault="00DE343E" w:rsidP="5C09CA00">
      <w:pPr>
        <w:pStyle w:val="ListParagraph"/>
        <w:numPr>
          <w:ilvl w:val="0"/>
          <w:numId w:val="5"/>
        </w:numPr>
        <w:spacing w:after="0" w:line="240" w:lineRule="auto"/>
        <w:rPr>
          <w:i/>
          <w:iCs/>
          <w:color w:val="4472C4" w:themeColor="accent1"/>
        </w:rPr>
      </w:pPr>
      <w:r w:rsidRPr="5C09CA00">
        <w:rPr>
          <w:i/>
          <w:iCs/>
          <w:color w:val="4472C4" w:themeColor="accent1"/>
        </w:rPr>
        <w:t xml:space="preserve">Provide information on </w:t>
      </w:r>
      <w:r w:rsidR="00AC3879" w:rsidRPr="5C09CA00">
        <w:rPr>
          <w:i/>
          <w:iCs/>
          <w:color w:val="4472C4" w:themeColor="accent1"/>
        </w:rPr>
        <w:t>whether</w:t>
      </w:r>
      <w:r w:rsidRPr="5C09CA00">
        <w:rPr>
          <w:i/>
          <w:iCs/>
          <w:color w:val="4472C4" w:themeColor="accent1"/>
        </w:rPr>
        <w:t xml:space="preserve"> the country has a system to track and make public allocations to GEWE (SDG 5.c.1); the percentage of the national budget allocated to </w:t>
      </w:r>
      <w:r w:rsidRPr="5C09CA00">
        <w:rPr>
          <w:i/>
          <w:iCs/>
          <w:color w:val="4472C4" w:themeColor="accent1"/>
        </w:rPr>
        <w:lastRenderedPageBreak/>
        <w:t>GEWE, and any instruments that have been put in place or are currently being considered such as gender financing assessments and innovative financing instruments.</w:t>
      </w:r>
    </w:p>
    <w:p w14:paraId="6B6AA615" w14:textId="5DAD4B23" w:rsidR="00DE343E" w:rsidRPr="00C94F44" w:rsidRDefault="00DE343E" w:rsidP="754E6D6A">
      <w:pPr>
        <w:pStyle w:val="ListParagraph"/>
        <w:numPr>
          <w:ilvl w:val="0"/>
          <w:numId w:val="5"/>
        </w:numPr>
        <w:spacing w:after="0" w:line="240" w:lineRule="auto"/>
        <w:rPr>
          <w:i/>
          <w:iCs/>
          <w:color w:val="4472C4" w:themeColor="accent1"/>
        </w:rPr>
      </w:pPr>
      <w:r w:rsidRPr="754E6D6A">
        <w:rPr>
          <w:i/>
          <w:iCs/>
          <w:color w:val="4472C4" w:themeColor="accent1"/>
        </w:rPr>
        <w:t>Mechanisms for GEWE Civil Society Organizations engagement.</w:t>
      </w:r>
      <w:r w:rsidR="5CE8FC4D" w:rsidRPr="754E6D6A">
        <w:t xml:space="preserve"> </w:t>
      </w:r>
      <w:r w:rsidR="5CE8FC4D" w:rsidRPr="00C94F44">
        <w:rPr>
          <w:i/>
          <w:iCs/>
          <w:color w:val="4472C4" w:themeColor="accent1"/>
        </w:rPr>
        <w:t xml:space="preserve">Analysis of the </w:t>
      </w:r>
      <w:proofErr w:type="gramStart"/>
      <w:r w:rsidR="5CE8FC4D" w:rsidRPr="00C94F44">
        <w:rPr>
          <w:i/>
          <w:iCs/>
          <w:color w:val="4472C4" w:themeColor="accent1"/>
        </w:rPr>
        <w:t>civil society composition</w:t>
      </w:r>
      <w:proofErr w:type="gramEnd"/>
      <w:r w:rsidR="5CE8FC4D" w:rsidRPr="00C94F44">
        <w:rPr>
          <w:i/>
          <w:iCs/>
          <w:color w:val="4472C4" w:themeColor="accent1"/>
        </w:rPr>
        <w:t xml:space="preserve"> and areas of work: what are and who run the most prominent and influential (peacebuilding) NGOs in the context, what do women’s organizations, or organizations of sexual and gender minorities focus on, who run these organizations and whether they have access to decision making mechanisms.</w:t>
      </w:r>
    </w:p>
    <w:p w14:paraId="62F1C97B" w14:textId="77777777" w:rsidR="00DE343E" w:rsidRPr="00813B73" w:rsidRDefault="00DE343E" w:rsidP="5C09CA00">
      <w:pPr>
        <w:pStyle w:val="ListParagraph"/>
        <w:numPr>
          <w:ilvl w:val="0"/>
          <w:numId w:val="5"/>
        </w:numPr>
        <w:spacing w:after="0" w:line="240" w:lineRule="auto"/>
        <w:rPr>
          <w:i/>
          <w:iCs/>
          <w:color w:val="4472C4" w:themeColor="accent1"/>
        </w:rPr>
      </w:pPr>
      <w:r w:rsidRPr="5C09CA00">
        <w:rPr>
          <w:i/>
          <w:iCs/>
          <w:color w:val="4472C4" w:themeColor="accent1"/>
        </w:rPr>
        <w:t>Policy and legal framework regulating operations of CSOs, funding to enforce GEWE agenda.</w:t>
      </w:r>
    </w:p>
    <w:p w14:paraId="70CB5DEE" w14:textId="77777777" w:rsidR="00DE343E" w:rsidRPr="00813B73" w:rsidRDefault="00DE343E" w:rsidP="5C09CA00">
      <w:pPr>
        <w:pStyle w:val="ListParagraph"/>
        <w:numPr>
          <w:ilvl w:val="0"/>
          <w:numId w:val="5"/>
        </w:numPr>
        <w:spacing w:after="0" w:line="240" w:lineRule="auto"/>
        <w:rPr>
          <w:i/>
          <w:iCs/>
          <w:color w:val="4472C4" w:themeColor="accent1"/>
        </w:rPr>
      </w:pPr>
      <w:r w:rsidRPr="5C09CA00">
        <w:rPr>
          <w:i/>
          <w:iCs/>
          <w:color w:val="4472C4" w:themeColor="accent1"/>
        </w:rPr>
        <w:t xml:space="preserve">Use of gender statistics for planning, programming, and policy formulation in each of </w:t>
      </w:r>
      <w:bookmarkStart w:id="0" w:name="_Int_TAVrYTrg"/>
      <w:r w:rsidRPr="5C09CA00">
        <w:rPr>
          <w:i/>
          <w:iCs/>
          <w:color w:val="4472C4" w:themeColor="accent1"/>
        </w:rPr>
        <w:t>the thematic</w:t>
      </w:r>
      <w:bookmarkEnd w:id="0"/>
      <w:r w:rsidRPr="5C09CA00">
        <w:rPr>
          <w:i/>
          <w:iCs/>
          <w:color w:val="4472C4" w:themeColor="accent1"/>
        </w:rPr>
        <w:t xml:space="preserve"> areas.</w:t>
      </w:r>
    </w:p>
    <w:p w14:paraId="44DF6307" w14:textId="77777777" w:rsidR="00DE343E" w:rsidRPr="00813B73" w:rsidRDefault="00DE343E" w:rsidP="5C09CA00">
      <w:pPr>
        <w:pStyle w:val="ListParagraph"/>
        <w:numPr>
          <w:ilvl w:val="0"/>
          <w:numId w:val="5"/>
        </w:numPr>
        <w:spacing w:after="0" w:line="240" w:lineRule="auto"/>
        <w:rPr>
          <w:i/>
          <w:iCs/>
          <w:color w:val="4472C4" w:themeColor="accent1"/>
        </w:rPr>
      </w:pPr>
      <w:r w:rsidRPr="5C09CA00">
        <w:rPr>
          <w:i/>
          <w:iCs/>
          <w:color w:val="4472C4" w:themeColor="accent1"/>
        </w:rPr>
        <w:t>Key data gaps and challenges.</w:t>
      </w:r>
    </w:p>
    <w:p w14:paraId="48E6EF37" w14:textId="77777777" w:rsidR="00DE343E" w:rsidRPr="00813B73" w:rsidRDefault="00DE343E" w:rsidP="5C09CA00">
      <w:pPr>
        <w:ind w:left="720"/>
        <w:contextualSpacing/>
        <w:rPr>
          <w:i/>
          <w:iCs/>
          <w:color w:val="4472C4" w:themeColor="accent1"/>
          <w:sz w:val="22"/>
          <w:szCs w:val="22"/>
        </w:rPr>
      </w:pPr>
    </w:p>
    <w:p w14:paraId="5E73EB7E" w14:textId="77777777" w:rsidR="00DE343E" w:rsidRPr="00813B73" w:rsidRDefault="00DE343E" w:rsidP="5C09CA00">
      <w:pPr>
        <w:ind w:left="720"/>
        <w:contextualSpacing/>
        <w:rPr>
          <w:i/>
          <w:iCs/>
          <w:color w:val="4472C4" w:themeColor="accent1"/>
          <w:sz w:val="22"/>
          <w:szCs w:val="22"/>
        </w:rPr>
      </w:pPr>
      <w:r w:rsidRPr="5C09CA00">
        <w:rPr>
          <w:i/>
          <w:iCs/>
          <w:color w:val="4472C4" w:themeColor="accent1"/>
          <w:sz w:val="22"/>
          <w:szCs w:val="22"/>
        </w:rPr>
        <w:t>Additionally, and depending on country context and partners engaged in developing the CGEP, other issues might need to be added, such as Health or Education. This could be included linked to Beijing Platform for Action.</w:t>
      </w:r>
    </w:p>
    <w:p w14:paraId="201E2ACD" w14:textId="77777777" w:rsidR="00DE343E" w:rsidRPr="00813B73" w:rsidRDefault="00DE343E" w:rsidP="5C09CA00">
      <w:pPr>
        <w:ind w:left="720"/>
        <w:contextualSpacing/>
        <w:rPr>
          <w:i/>
          <w:iCs/>
          <w:color w:val="4472C4" w:themeColor="accent1"/>
          <w:sz w:val="22"/>
          <w:szCs w:val="22"/>
        </w:rPr>
      </w:pPr>
      <w:r w:rsidRPr="5C09CA00">
        <w:rPr>
          <w:i/>
          <w:iCs/>
          <w:color w:val="4472C4" w:themeColor="accent1"/>
          <w:sz w:val="22"/>
          <w:szCs w:val="22"/>
        </w:rPr>
        <w:t xml:space="preserve"> </w:t>
      </w:r>
    </w:p>
    <w:p w14:paraId="405CAEC6" w14:textId="0B38CA8F" w:rsidR="00DE343E" w:rsidRPr="00813B73" w:rsidRDefault="00DE343E" w:rsidP="183D424A">
      <w:pPr>
        <w:ind w:left="720"/>
        <w:contextualSpacing/>
        <w:rPr>
          <w:b/>
          <w:bCs/>
          <w:i/>
          <w:iCs/>
          <w:color w:val="4472C4" w:themeColor="accent1"/>
          <w:sz w:val="22"/>
          <w:szCs w:val="22"/>
        </w:rPr>
      </w:pPr>
      <w:r w:rsidRPr="183D424A">
        <w:rPr>
          <w:b/>
          <w:bCs/>
          <w:i/>
          <w:iCs/>
          <w:color w:val="4471C4"/>
          <w:sz w:val="22"/>
          <w:szCs w:val="22"/>
        </w:rPr>
        <w:t xml:space="preserve">As mentioned before, Country Offices should </w:t>
      </w:r>
      <w:r w:rsidR="00DE249C">
        <w:rPr>
          <w:b/>
          <w:bCs/>
          <w:i/>
          <w:iCs/>
          <w:color w:val="4471C4"/>
          <w:sz w:val="22"/>
          <w:szCs w:val="22"/>
        </w:rPr>
        <w:t xml:space="preserve">identify strategic priorities and </w:t>
      </w:r>
      <w:proofErr w:type="gramStart"/>
      <w:r w:rsidR="00DE249C">
        <w:rPr>
          <w:b/>
          <w:bCs/>
          <w:i/>
          <w:iCs/>
          <w:color w:val="4471C4"/>
          <w:sz w:val="22"/>
          <w:szCs w:val="22"/>
        </w:rPr>
        <w:t>obstacles, and</w:t>
      </w:r>
      <w:proofErr w:type="gramEnd"/>
      <w:r w:rsidR="00DE249C">
        <w:rPr>
          <w:b/>
          <w:bCs/>
          <w:i/>
          <w:iCs/>
          <w:color w:val="4471C4"/>
          <w:sz w:val="22"/>
          <w:szCs w:val="22"/>
        </w:rPr>
        <w:t xml:space="preserve"> </w:t>
      </w:r>
      <w:r w:rsidRPr="183D424A">
        <w:rPr>
          <w:b/>
          <w:bCs/>
          <w:i/>
          <w:iCs/>
          <w:color w:val="4471C4"/>
          <w:sz w:val="22"/>
          <w:szCs w:val="22"/>
        </w:rPr>
        <w:t xml:space="preserve">seek to avoid long descriptions that might conceal key strategic issues that need to be addressed to advance GEWE. </w:t>
      </w:r>
    </w:p>
    <w:p w14:paraId="3EA9B387" w14:textId="77777777" w:rsidR="00DE343E" w:rsidRPr="00813B73" w:rsidRDefault="00DE343E" w:rsidP="5C09CA00">
      <w:pPr>
        <w:pStyle w:val="ListParagraph"/>
        <w:spacing w:after="0" w:line="240" w:lineRule="auto"/>
        <w:ind w:left="1440"/>
        <w:rPr>
          <w:i/>
          <w:iCs/>
          <w:color w:val="4472C4" w:themeColor="accent1"/>
        </w:rPr>
      </w:pPr>
    </w:p>
    <w:p w14:paraId="0F591478" w14:textId="3367653B" w:rsidR="00DE343E" w:rsidRPr="00813B73" w:rsidRDefault="00DE343E" w:rsidP="5C09CA00">
      <w:pPr>
        <w:pStyle w:val="ListParagraph"/>
        <w:spacing w:after="0" w:line="240" w:lineRule="auto"/>
        <w:rPr>
          <w:i/>
          <w:iCs/>
          <w:color w:val="4472C4" w:themeColor="accent1"/>
        </w:rPr>
      </w:pPr>
      <w:r w:rsidRPr="5C09CA00">
        <w:rPr>
          <w:i/>
          <w:iCs/>
          <w:color w:val="4472C4" w:themeColor="accent1"/>
        </w:rPr>
        <w:t>Specific impacts of COVID 19 should be mainstreamed in all themes</w:t>
      </w:r>
      <w:r w:rsidR="00407317" w:rsidRPr="5C09CA00">
        <w:rPr>
          <w:i/>
          <w:iCs/>
          <w:color w:val="4472C4" w:themeColor="accent1"/>
        </w:rPr>
        <w:t xml:space="preserve"> as relevant</w:t>
      </w:r>
      <w:r w:rsidRPr="5C09CA00">
        <w:rPr>
          <w:i/>
          <w:iCs/>
          <w:color w:val="4472C4" w:themeColor="accent1"/>
        </w:rPr>
        <w:t>. General information should be included in section 3</w:t>
      </w:r>
      <w:r w:rsidR="00B34AF2" w:rsidRPr="5C09CA00">
        <w:rPr>
          <w:i/>
          <w:iCs/>
          <w:color w:val="4472C4" w:themeColor="accent1"/>
        </w:rPr>
        <w:t xml:space="preserve"> - </w:t>
      </w:r>
      <w:r w:rsidRPr="5C09CA00">
        <w:rPr>
          <w:i/>
          <w:iCs/>
          <w:color w:val="4472C4" w:themeColor="accent1"/>
        </w:rPr>
        <w:t>Country in Brief.</w:t>
      </w:r>
    </w:p>
    <w:p w14:paraId="0F58B6AE" w14:textId="77777777" w:rsidR="00DE343E" w:rsidRPr="005C2413" w:rsidRDefault="00DE343E" w:rsidP="005C2413">
      <w:pPr>
        <w:rPr>
          <w:rFonts w:cstheme="minorHAnsi"/>
          <w:i/>
          <w:iCs/>
          <w:color w:val="8EAADB" w:themeColor="accent1" w:themeTint="99"/>
        </w:rPr>
      </w:pPr>
    </w:p>
    <w:p w14:paraId="5964DD7E" w14:textId="77777777" w:rsidR="00DE343E" w:rsidRPr="00813B73" w:rsidRDefault="00DE343E" w:rsidP="00DE343E">
      <w:pPr>
        <w:pStyle w:val="ListParagraph"/>
        <w:numPr>
          <w:ilvl w:val="0"/>
          <w:numId w:val="2"/>
        </w:numPr>
        <w:spacing w:after="0" w:line="240" w:lineRule="auto"/>
        <w:rPr>
          <w:rFonts w:cstheme="minorHAnsi"/>
        </w:rPr>
      </w:pPr>
      <w:r w:rsidRPr="7C6AEC33">
        <w:rPr>
          <w:b/>
          <w:bCs/>
        </w:rPr>
        <w:t>Recommendations</w:t>
      </w:r>
      <w:r w:rsidRPr="7C6AEC33">
        <w:t xml:space="preserve"> (2 pages)</w:t>
      </w:r>
    </w:p>
    <w:p w14:paraId="0D921207" w14:textId="54AF2852" w:rsidR="00DE343E" w:rsidRPr="003E24E8" w:rsidRDefault="00DE343E" w:rsidP="5C09CA00">
      <w:pPr>
        <w:pStyle w:val="ListParagraph"/>
        <w:spacing w:after="0" w:line="240" w:lineRule="auto"/>
        <w:rPr>
          <w:color w:val="4472C4" w:themeColor="accent1"/>
        </w:rPr>
      </w:pPr>
      <w:r w:rsidRPr="754E6D6A">
        <w:rPr>
          <w:color w:val="4472C4" w:themeColor="accent1"/>
        </w:rPr>
        <w:t xml:space="preserve">The CGEPs should generate findings and recommendations that target national </w:t>
      </w:r>
      <w:r w:rsidR="00DE249C" w:rsidRPr="754E6D6A">
        <w:rPr>
          <w:color w:val="4472C4" w:themeColor="accent1"/>
        </w:rPr>
        <w:t xml:space="preserve">or other relevant </w:t>
      </w:r>
      <w:proofErr w:type="gramStart"/>
      <w:r w:rsidRPr="754E6D6A">
        <w:rPr>
          <w:color w:val="4472C4" w:themeColor="accent1"/>
        </w:rPr>
        <w:t>policy</w:t>
      </w:r>
      <w:proofErr w:type="gramEnd"/>
      <w:r w:rsidRPr="754E6D6A">
        <w:rPr>
          <w:color w:val="4472C4" w:themeColor="accent1"/>
        </w:rPr>
        <w:t xml:space="preserve"> and legislative reforms, </w:t>
      </w:r>
      <w:proofErr w:type="gramStart"/>
      <w:r w:rsidRPr="754E6D6A">
        <w:rPr>
          <w:color w:val="4472C4" w:themeColor="accent1"/>
        </w:rPr>
        <w:t>institutional,</w:t>
      </w:r>
      <w:proofErr w:type="gramEnd"/>
      <w:r w:rsidRPr="754E6D6A">
        <w:rPr>
          <w:color w:val="4472C4" w:themeColor="accent1"/>
        </w:rPr>
        <w:t xml:space="preserve"> implementation and </w:t>
      </w:r>
      <w:proofErr w:type="spellStart"/>
      <w:r w:rsidRPr="754E6D6A">
        <w:rPr>
          <w:color w:val="4472C4" w:themeColor="accent1"/>
        </w:rPr>
        <w:t>behaviour</w:t>
      </w:r>
      <w:proofErr w:type="spellEnd"/>
      <w:r w:rsidRPr="754E6D6A">
        <w:rPr>
          <w:color w:val="4472C4" w:themeColor="accent1"/>
        </w:rPr>
        <w:t xml:space="preserve"> change </w:t>
      </w:r>
      <w:r w:rsidR="00006B11" w:rsidRPr="754E6D6A">
        <w:rPr>
          <w:color w:val="4472C4" w:themeColor="accent1"/>
        </w:rPr>
        <w:t xml:space="preserve">on key country-specific gender equality priorities </w:t>
      </w:r>
      <w:r w:rsidRPr="754E6D6A">
        <w:rPr>
          <w:color w:val="4472C4" w:themeColor="accent1"/>
        </w:rPr>
        <w:t>and, where available, should be guided by the Concluding Observations of the CEDAW Committee, the findings of the PFA national reviews and the Universal Periodic Review (UPR) recommendations</w:t>
      </w:r>
      <w:r w:rsidR="6A0AFB5D" w:rsidRPr="754E6D6A">
        <w:rPr>
          <w:color w:val="4472C4" w:themeColor="accent1"/>
        </w:rPr>
        <w:t xml:space="preserve"> and the WPS agenda</w:t>
      </w:r>
      <w:r w:rsidRPr="754E6D6A">
        <w:rPr>
          <w:color w:val="4472C4" w:themeColor="accent1"/>
        </w:rPr>
        <w:t>.</w:t>
      </w:r>
    </w:p>
    <w:p w14:paraId="37CA558F" w14:textId="4E3F136A" w:rsidR="00DE343E" w:rsidRPr="00813B73" w:rsidRDefault="00DE343E" w:rsidP="754E6D6A">
      <w:pPr>
        <w:pStyle w:val="ListParagraph"/>
        <w:numPr>
          <w:ilvl w:val="0"/>
          <w:numId w:val="10"/>
        </w:numPr>
        <w:spacing w:after="0" w:line="240" w:lineRule="auto"/>
        <w:rPr>
          <w:i/>
          <w:iCs/>
          <w:color w:val="4472C4" w:themeColor="accent1"/>
        </w:rPr>
      </w:pPr>
      <w:r w:rsidRPr="754E6D6A">
        <w:rPr>
          <w:i/>
          <w:iCs/>
          <w:color w:val="4472C4" w:themeColor="accent1"/>
        </w:rPr>
        <w:t>Key recommendations o</w:t>
      </w:r>
      <w:r w:rsidR="00006B11" w:rsidRPr="754E6D6A">
        <w:rPr>
          <w:i/>
          <w:iCs/>
          <w:color w:val="4472C4" w:themeColor="accent1"/>
        </w:rPr>
        <w:t>n</w:t>
      </w:r>
      <w:r w:rsidRPr="754E6D6A">
        <w:rPr>
          <w:i/>
          <w:iCs/>
          <w:color w:val="4472C4" w:themeColor="accent1"/>
        </w:rPr>
        <w:t xml:space="preserve"> </w:t>
      </w:r>
      <w:r w:rsidR="00006B11" w:rsidRPr="754E6D6A">
        <w:rPr>
          <w:i/>
          <w:iCs/>
          <w:color w:val="4472C4" w:themeColor="accent1"/>
        </w:rPr>
        <w:t xml:space="preserve">country-specific priority </w:t>
      </w:r>
      <w:r w:rsidRPr="754E6D6A">
        <w:rPr>
          <w:i/>
          <w:iCs/>
          <w:color w:val="4472C4" w:themeColor="accent1"/>
        </w:rPr>
        <w:t>issues to be addressed</w:t>
      </w:r>
      <w:r w:rsidR="00006B11" w:rsidRPr="754E6D6A">
        <w:rPr>
          <w:i/>
          <w:iCs/>
          <w:color w:val="4472C4" w:themeColor="accent1"/>
        </w:rPr>
        <w:t xml:space="preserve"> (i.e., quota legislation, gender equality in constitutions/peacebuilding etc.), and</w:t>
      </w:r>
      <w:r w:rsidR="656EEDFC" w:rsidRPr="754E6D6A">
        <w:rPr>
          <w:i/>
          <w:iCs/>
          <w:color w:val="4472C4" w:themeColor="accent1"/>
        </w:rPr>
        <w:t xml:space="preserve"> </w:t>
      </w:r>
      <w:r w:rsidRPr="754E6D6A">
        <w:rPr>
          <w:i/>
          <w:iCs/>
          <w:color w:val="4472C4" w:themeColor="accent1"/>
        </w:rPr>
        <w:t>next steps to advance gender equality and women’s empowerment</w:t>
      </w:r>
      <w:r w:rsidR="00234245" w:rsidRPr="754E6D6A">
        <w:rPr>
          <w:i/>
          <w:iCs/>
          <w:color w:val="4472C4" w:themeColor="accent1"/>
        </w:rPr>
        <w:t xml:space="preserve">, especially </w:t>
      </w:r>
      <w:r w:rsidR="00C334B0" w:rsidRPr="754E6D6A">
        <w:rPr>
          <w:i/>
          <w:iCs/>
          <w:color w:val="4472C4" w:themeColor="accent1"/>
        </w:rPr>
        <w:t xml:space="preserve">through CCA, UNSDCF and </w:t>
      </w:r>
      <w:r w:rsidR="0094480C" w:rsidRPr="754E6D6A">
        <w:rPr>
          <w:i/>
          <w:iCs/>
          <w:color w:val="4472C4" w:themeColor="accent1"/>
        </w:rPr>
        <w:t>other relevant strategic planning documents</w:t>
      </w:r>
      <w:r w:rsidRPr="754E6D6A">
        <w:rPr>
          <w:i/>
          <w:iCs/>
          <w:color w:val="4472C4" w:themeColor="accent1"/>
        </w:rPr>
        <w:t xml:space="preserve">. </w:t>
      </w:r>
    </w:p>
    <w:p w14:paraId="68411F92" w14:textId="073A37D3" w:rsidR="00DE343E" w:rsidRPr="00813B73" w:rsidRDefault="00006B11" w:rsidP="754E6D6A">
      <w:pPr>
        <w:pStyle w:val="ListParagraph"/>
        <w:numPr>
          <w:ilvl w:val="0"/>
          <w:numId w:val="10"/>
        </w:numPr>
        <w:spacing w:after="0" w:line="240" w:lineRule="auto"/>
        <w:rPr>
          <w:i/>
          <w:iCs/>
          <w:color w:val="4472C4" w:themeColor="accent1"/>
        </w:rPr>
      </w:pPr>
      <w:r w:rsidRPr="754E6D6A">
        <w:rPr>
          <w:i/>
          <w:iCs/>
          <w:color w:val="4472C4" w:themeColor="accent1"/>
        </w:rPr>
        <w:t>Targeted r</w:t>
      </w:r>
      <w:r w:rsidR="00DE343E" w:rsidRPr="754E6D6A">
        <w:rPr>
          <w:i/>
          <w:iCs/>
          <w:color w:val="4472C4" w:themeColor="accent1"/>
        </w:rPr>
        <w:t>ecommendations can be addressed to different actors/partners</w:t>
      </w:r>
      <w:r w:rsidR="006320C0" w:rsidRPr="754E6D6A">
        <w:rPr>
          <w:i/>
          <w:iCs/>
          <w:color w:val="4472C4" w:themeColor="accent1"/>
        </w:rPr>
        <w:t xml:space="preserve">, including new potential partnerships between UN entities, government </w:t>
      </w:r>
      <w:r w:rsidR="17AE7B3E" w:rsidRPr="754E6D6A">
        <w:rPr>
          <w:i/>
          <w:iCs/>
          <w:color w:val="4472C4" w:themeColor="accent1"/>
        </w:rPr>
        <w:t>authorities</w:t>
      </w:r>
      <w:r w:rsidR="000B1E7B" w:rsidRPr="754E6D6A">
        <w:rPr>
          <w:i/>
          <w:iCs/>
          <w:color w:val="4472C4" w:themeColor="accent1"/>
        </w:rPr>
        <w:t xml:space="preserve"> </w:t>
      </w:r>
      <w:r w:rsidR="00813956" w:rsidRPr="754E6D6A">
        <w:rPr>
          <w:i/>
          <w:iCs/>
          <w:color w:val="4472C4" w:themeColor="accent1"/>
        </w:rPr>
        <w:t>and civil society organizations</w:t>
      </w:r>
      <w:r w:rsidR="00DE343E" w:rsidRPr="754E6D6A">
        <w:rPr>
          <w:i/>
          <w:iCs/>
          <w:color w:val="4472C4" w:themeColor="accent1"/>
        </w:rPr>
        <w:t>.</w:t>
      </w:r>
    </w:p>
    <w:p w14:paraId="75CCEA84" w14:textId="276D58F0" w:rsidR="00DE343E" w:rsidRPr="005C2413" w:rsidRDefault="00DE343E" w:rsidP="00DE343E">
      <w:pPr>
        <w:pStyle w:val="ListParagraph"/>
        <w:numPr>
          <w:ilvl w:val="0"/>
          <w:numId w:val="10"/>
        </w:numPr>
        <w:rPr>
          <w:i/>
          <w:iCs/>
          <w:color w:val="4472C4" w:themeColor="accent1"/>
        </w:rPr>
      </w:pPr>
      <w:r w:rsidRPr="5C09CA00">
        <w:rPr>
          <w:i/>
          <w:iCs/>
          <w:color w:val="4472C4" w:themeColor="accent1"/>
        </w:rPr>
        <w:t>Can include an analysis of risks if gender equality and women’s empowerment issues are not adequately addressed (which can feed into CCA risk analysis) and analysis of capacities and resources needed.</w:t>
      </w:r>
    </w:p>
    <w:p w14:paraId="514DD0F9" w14:textId="77777777" w:rsidR="00DE343E" w:rsidRPr="00813B73" w:rsidRDefault="00DE343E" w:rsidP="00DE343E">
      <w:pPr>
        <w:contextualSpacing/>
        <w:rPr>
          <w:rFonts w:cstheme="minorHAnsi"/>
          <w:b/>
          <w:bCs/>
          <w:sz w:val="22"/>
          <w:szCs w:val="22"/>
        </w:rPr>
      </w:pPr>
      <w:r w:rsidRPr="00813B73">
        <w:rPr>
          <w:rFonts w:cstheme="minorHAnsi"/>
          <w:b/>
          <w:bCs/>
          <w:sz w:val="22"/>
          <w:szCs w:val="22"/>
        </w:rPr>
        <w:t xml:space="preserve">Annexes </w:t>
      </w:r>
    </w:p>
    <w:p w14:paraId="35521CAF" w14:textId="77777777" w:rsidR="0064275D" w:rsidRDefault="00DE343E" w:rsidP="00DE343E">
      <w:pPr>
        <w:pStyle w:val="ListParagraph"/>
        <w:numPr>
          <w:ilvl w:val="0"/>
          <w:numId w:val="3"/>
        </w:numPr>
        <w:spacing w:after="0" w:line="240" w:lineRule="auto"/>
        <w:rPr>
          <w:rFonts w:cstheme="minorHAnsi"/>
        </w:rPr>
      </w:pPr>
      <w:r w:rsidRPr="0064275D">
        <w:rPr>
          <w:rFonts w:cstheme="minorHAnsi"/>
          <w:b/>
          <w:bCs/>
        </w:rPr>
        <w:t>Detailed methodological annex including</w:t>
      </w:r>
      <w:r w:rsidR="009C66C9" w:rsidRPr="0064275D">
        <w:rPr>
          <w:rFonts w:cstheme="minorHAnsi"/>
          <w:b/>
          <w:bCs/>
        </w:rPr>
        <w:t>:</w:t>
      </w:r>
    </w:p>
    <w:p w14:paraId="1FD037CF" w14:textId="067244A5" w:rsidR="009C66C9" w:rsidRDefault="009C66C9" w:rsidP="0064275D">
      <w:pPr>
        <w:pStyle w:val="ListParagraph"/>
        <w:numPr>
          <w:ilvl w:val="0"/>
          <w:numId w:val="7"/>
        </w:numPr>
        <w:spacing w:after="0" w:line="240" w:lineRule="auto"/>
        <w:rPr>
          <w:rFonts w:cstheme="minorHAnsi"/>
        </w:rPr>
      </w:pPr>
      <w:r>
        <w:rPr>
          <w:rFonts w:cstheme="minorHAnsi"/>
        </w:rPr>
        <w:t>P</w:t>
      </w:r>
      <w:r w:rsidR="00DE343E" w:rsidRPr="00813B73">
        <w:rPr>
          <w:rFonts w:cstheme="minorHAnsi"/>
        </w:rPr>
        <w:t>urpose, scope, and methodology</w:t>
      </w:r>
    </w:p>
    <w:p w14:paraId="3156C670" w14:textId="5439FD50" w:rsidR="00DE343E" w:rsidRPr="009C66C9" w:rsidRDefault="009C66C9" w:rsidP="009C66C9">
      <w:pPr>
        <w:pStyle w:val="ListParagraph"/>
        <w:numPr>
          <w:ilvl w:val="0"/>
          <w:numId w:val="7"/>
        </w:numPr>
        <w:rPr>
          <w:rFonts w:cstheme="minorHAnsi"/>
          <w:color w:val="000000" w:themeColor="text1"/>
        </w:rPr>
      </w:pPr>
      <w:r w:rsidRPr="009C66C9">
        <w:rPr>
          <w:rFonts w:cstheme="minorHAnsi"/>
          <w:i/>
          <w:iCs/>
          <w:color w:val="000000" w:themeColor="text1"/>
        </w:rPr>
        <w:t>Consultations and stakeholders involved.</w:t>
      </w:r>
    </w:p>
    <w:p w14:paraId="43D9797D" w14:textId="7B45481A" w:rsidR="007154DC" w:rsidRPr="007154DC" w:rsidRDefault="00DE343E" w:rsidP="007154DC">
      <w:pPr>
        <w:pStyle w:val="ListParagraph"/>
        <w:numPr>
          <w:ilvl w:val="0"/>
          <w:numId w:val="3"/>
        </w:numPr>
        <w:spacing w:after="0" w:line="240" w:lineRule="auto"/>
        <w:rPr>
          <w:rFonts w:cstheme="minorHAnsi"/>
        </w:rPr>
      </w:pPr>
      <w:r w:rsidRPr="0090378C">
        <w:rPr>
          <w:rFonts w:cstheme="minorHAnsi"/>
          <w:b/>
          <w:bCs/>
        </w:rPr>
        <w:t>Statistics and data annexes</w:t>
      </w:r>
      <w:r w:rsidRPr="00813B73">
        <w:rPr>
          <w:rFonts w:cstheme="minorHAnsi"/>
        </w:rPr>
        <w:t xml:space="preserve"> </w:t>
      </w:r>
      <w:r w:rsidRPr="0090378C">
        <w:rPr>
          <w:rFonts w:cstheme="minorHAnsi"/>
          <w:b/>
          <w:bCs/>
        </w:rPr>
        <w:t>including</w:t>
      </w:r>
      <w:r w:rsidR="001E6458">
        <w:rPr>
          <w:rFonts w:cstheme="minorHAnsi"/>
          <w:b/>
          <w:bCs/>
        </w:rPr>
        <w:t>:</w:t>
      </w:r>
    </w:p>
    <w:p w14:paraId="38AC277A" w14:textId="779B4090" w:rsidR="001E6458" w:rsidRDefault="001E6458" w:rsidP="001E6458">
      <w:pPr>
        <w:pStyle w:val="ListParagraph"/>
        <w:spacing w:after="0" w:line="240" w:lineRule="auto"/>
        <w:rPr>
          <w:rFonts w:cstheme="minorHAnsi"/>
        </w:rPr>
      </w:pPr>
      <w:r>
        <w:rPr>
          <w:rFonts w:cstheme="minorHAnsi"/>
        </w:rPr>
        <w:t xml:space="preserve">– </w:t>
      </w:r>
      <w:r w:rsidR="00DE343E" w:rsidRPr="00813B73">
        <w:rPr>
          <w:rFonts w:cstheme="minorHAnsi"/>
        </w:rPr>
        <w:t xml:space="preserve"> SDGs gender related indicators.</w:t>
      </w:r>
      <w:r w:rsidR="0064275D">
        <w:rPr>
          <w:rFonts w:cstheme="minorHAnsi"/>
        </w:rPr>
        <w:t xml:space="preserve">, </w:t>
      </w:r>
    </w:p>
    <w:p w14:paraId="4158FFEF" w14:textId="6CCF2D05" w:rsidR="00DE343E" w:rsidRPr="00813B73" w:rsidRDefault="00DE343E" w:rsidP="00DE343E">
      <w:pPr>
        <w:pStyle w:val="ListParagraph"/>
        <w:spacing w:after="0" w:line="240" w:lineRule="auto"/>
        <w:rPr>
          <w:rFonts w:cstheme="minorHAnsi"/>
        </w:rPr>
      </w:pPr>
      <w:r w:rsidRPr="7C6AEC33">
        <w:t xml:space="preserve">UN </w:t>
      </w:r>
      <w:r w:rsidR="00AF62C9">
        <w:t xml:space="preserve">system </w:t>
      </w:r>
      <w:r w:rsidR="007357DD" w:rsidRPr="7C6AEC33">
        <w:t xml:space="preserve">or related </w:t>
      </w:r>
      <w:r w:rsidRPr="7C6AEC33">
        <w:t>gender indices rank, scores, and top line data</w:t>
      </w:r>
      <w:r w:rsidR="00C34C52" w:rsidRPr="7C6AEC33">
        <w:t xml:space="preserve"> (including UNCT-SWAP)</w:t>
      </w:r>
      <w:r w:rsidR="0064275D" w:rsidRPr="7C6AEC33">
        <w:t>.</w:t>
      </w:r>
    </w:p>
    <w:p w14:paraId="77D49434" w14:textId="6ACF7996" w:rsidR="00DE343E" w:rsidRPr="00813B73" w:rsidRDefault="0064275D" w:rsidP="0090378C">
      <w:pPr>
        <w:pStyle w:val="Heading2"/>
        <w:spacing w:before="0" w:line="240" w:lineRule="auto"/>
        <w:contextualSpacing/>
      </w:pPr>
      <w:r w:rsidRPr="7C6AEC33">
        <w:rPr>
          <w:rFonts w:asciiTheme="minorHAnsi" w:hAnsiTheme="minorHAnsi" w:cstheme="minorBidi"/>
          <w:b/>
          <w:bCs/>
          <w:color w:val="000000" w:themeColor="text1"/>
          <w:sz w:val="22"/>
          <w:szCs w:val="22"/>
        </w:rPr>
        <w:lastRenderedPageBreak/>
        <w:t>References</w:t>
      </w:r>
    </w:p>
    <w:p w14:paraId="5E069815" w14:textId="77777777" w:rsidR="00DE343E" w:rsidRPr="00813B73" w:rsidRDefault="00DE343E">
      <w:pPr>
        <w:rPr>
          <w:rFonts w:cstheme="minorHAnsi"/>
          <w:sz w:val="22"/>
          <w:szCs w:val="22"/>
        </w:rPr>
      </w:pPr>
    </w:p>
    <w:sectPr w:rsidR="00DE343E" w:rsidRPr="00813B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D6221" w14:textId="77777777" w:rsidR="006E2665" w:rsidRDefault="006E2665" w:rsidP="00DE343E">
      <w:r>
        <w:separator/>
      </w:r>
    </w:p>
  </w:endnote>
  <w:endnote w:type="continuationSeparator" w:id="0">
    <w:p w14:paraId="57A686CC" w14:textId="77777777" w:rsidR="006E2665" w:rsidRDefault="006E2665" w:rsidP="00DE343E">
      <w:r>
        <w:continuationSeparator/>
      </w:r>
    </w:p>
  </w:endnote>
  <w:endnote w:type="continuationNotice" w:id="1">
    <w:p w14:paraId="2AE7B589" w14:textId="77777777" w:rsidR="006E2665" w:rsidRDefault="006E2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6990A" w14:textId="77777777" w:rsidR="006E2665" w:rsidRDefault="006E2665" w:rsidP="00DE343E">
      <w:r>
        <w:separator/>
      </w:r>
    </w:p>
  </w:footnote>
  <w:footnote w:type="continuationSeparator" w:id="0">
    <w:p w14:paraId="20430F82" w14:textId="77777777" w:rsidR="006E2665" w:rsidRDefault="006E2665" w:rsidP="00DE343E">
      <w:r>
        <w:continuationSeparator/>
      </w:r>
    </w:p>
  </w:footnote>
  <w:footnote w:type="continuationNotice" w:id="1">
    <w:p w14:paraId="460FB4EC" w14:textId="77777777" w:rsidR="006E2665" w:rsidRDefault="006E2665"/>
  </w:footnote>
  <w:footnote w:id="2">
    <w:p w14:paraId="376DA5CB" w14:textId="6DFA39C2" w:rsidR="009E52A9" w:rsidRDefault="009E52A9">
      <w:pPr>
        <w:pStyle w:val="FootnoteText"/>
      </w:pPr>
      <w:r>
        <w:rPr>
          <w:rStyle w:val="FootnoteReference"/>
        </w:rPr>
        <w:footnoteRef/>
      </w:r>
      <w:r>
        <w:t xml:space="preserve"> </w:t>
      </w:r>
      <w:hyperlink r:id="rId1" w:history="1">
        <w:r w:rsidRPr="00562EF8">
          <w:rPr>
            <w:rStyle w:val="Hyperlink"/>
          </w:rPr>
          <w:t>https://hdr.undp.org/data-center/composite-indices</w:t>
        </w:r>
      </w:hyperlink>
      <w:r>
        <w:t xml:space="preserve"> </w:t>
      </w:r>
    </w:p>
  </w:footnote>
  <w:footnote w:id="3">
    <w:p w14:paraId="79CCEDA7" w14:textId="5F3F08F7" w:rsidR="00797E99" w:rsidRDefault="00797E99">
      <w:pPr>
        <w:pStyle w:val="FootnoteText"/>
      </w:pPr>
      <w:r>
        <w:rPr>
          <w:rStyle w:val="FootnoteReference"/>
        </w:rPr>
        <w:footnoteRef/>
      </w:r>
      <w:r>
        <w:t xml:space="preserve"> In</w:t>
      </w:r>
      <w:r w:rsidR="008969AC">
        <w:t xml:space="preserve">cluding </w:t>
      </w:r>
      <w:r w:rsidRPr="00797E99">
        <w:t>age, race, ethnicity and disabilities data</w:t>
      </w:r>
      <w:r w:rsidR="008969AC">
        <w:t xml:space="preserve"> when available.</w:t>
      </w:r>
    </w:p>
  </w:footnote>
  <w:footnote w:id="4">
    <w:p w14:paraId="72EDB5B8" w14:textId="3EFC3886" w:rsidR="007D481D" w:rsidRDefault="007D481D">
      <w:pPr>
        <w:pStyle w:val="FootnoteText"/>
      </w:pPr>
      <w:r>
        <w:rPr>
          <w:rStyle w:val="FootnoteReference"/>
        </w:rPr>
        <w:footnoteRef/>
      </w:r>
      <w:r>
        <w:t xml:space="preserve"> </w:t>
      </w:r>
      <w:r w:rsidRPr="00D10699">
        <w:t>Possible sources of information include SDG 5.1.1, UN Women’s constitutional database and the Women Business and the Law database.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057"/>
    <w:multiLevelType w:val="hybridMultilevel"/>
    <w:tmpl w:val="12A6EE98"/>
    <w:lvl w:ilvl="0" w:tplc="F1F4BD74">
      <w:start w:val="1"/>
      <w:numFmt w:val="decimal"/>
      <w:lvlText w:val="%1."/>
      <w:lvlJc w:val="left"/>
      <w:pPr>
        <w:ind w:left="1020" w:hanging="360"/>
      </w:pPr>
    </w:lvl>
    <w:lvl w:ilvl="1" w:tplc="93DCF9AA">
      <w:start w:val="1"/>
      <w:numFmt w:val="decimal"/>
      <w:lvlText w:val="%2."/>
      <w:lvlJc w:val="left"/>
      <w:pPr>
        <w:ind w:left="1020" w:hanging="360"/>
      </w:pPr>
    </w:lvl>
    <w:lvl w:ilvl="2" w:tplc="93F8115C">
      <w:start w:val="1"/>
      <w:numFmt w:val="decimal"/>
      <w:lvlText w:val="%3."/>
      <w:lvlJc w:val="left"/>
      <w:pPr>
        <w:ind w:left="1020" w:hanging="360"/>
      </w:pPr>
    </w:lvl>
    <w:lvl w:ilvl="3" w:tplc="33628666">
      <w:start w:val="1"/>
      <w:numFmt w:val="decimal"/>
      <w:lvlText w:val="%4."/>
      <w:lvlJc w:val="left"/>
      <w:pPr>
        <w:ind w:left="1020" w:hanging="360"/>
      </w:pPr>
    </w:lvl>
    <w:lvl w:ilvl="4" w:tplc="78CA4280">
      <w:start w:val="1"/>
      <w:numFmt w:val="decimal"/>
      <w:lvlText w:val="%5."/>
      <w:lvlJc w:val="left"/>
      <w:pPr>
        <w:ind w:left="1020" w:hanging="360"/>
      </w:pPr>
    </w:lvl>
    <w:lvl w:ilvl="5" w:tplc="771C04D4">
      <w:start w:val="1"/>
      <w:numFmt w:val="decimal"/>
      <w:lvlText w:val="%6."/>
      <w:lvlJc w:val="left"/>
      <w:pPr>
        <w:ind w:left="1020" w:hanging="360"/>
      </w:pPr>
    </w:lvl>
    <w:lvl w:ilvl="6" w:tplc="B002F15E">
      <w:start w:val="1"/>
      <w:numFmt w:val="decimal"/>
      <w:lvlText w:val="%7."/>
      <w:lvlJc w:val="left"/>
      <w:pPr>
        <w:ind w:left="1020" w:hanging="360"/>
      </w:pPr>
    </w:lvl>
    <w:lvl w:ilvl="7" w:tplc="3B00BCB2">
      <w:start w:val="1"/>
      <w:numFmt w:val="decimal"/>
      <w:lvlText w:val="%8."/>
      <w:lvlJc w:val="left"/>
      <w:pPr>
        <w:ind w:left="1020" w:hanging="360"/>
      </w:pPr>
    </w:lvl>
    <w:lvl w:ilvl="8" w:tplc="9C62E93C">
      <w:start w:val="1"/>
      <w:numFmt w:val="decimal"/>
      <w:lvlText w:val="%9."/>
      <w:lvlJc w:val="left"/>
      <w:pPr>
        <w:ind w:left="1020" w:hanging="360"/>
      </w:pPr>
    </w:lvl>
  </w:abstractNum>
  <w:abstractNum w:abstractNumId="1" w15:restartNumberingAfterBreak="0">
    <w:nsid w:val="06DE24FE"/>
    <w:multiLevelType w:val="hybridMultilevel"/>
    <w:tmpl w:val="A17CC26E"/>
    <w:lvl w:ilvl="0" w:tplc="AA8E951E">
      <w:start w:val="1"/>
      <w:numFmt w:val="decimal"/>
      <w:lvlText w:val="%1."/>
      <w:lvlJc w:val="left"/>
      <w:pPr>
        <w:ind w:left="1020" w:hanging="360"/>
      </w:pPr>
    </w:lvl>
    <w:lvl w:ilvl="1" w:tplc="174648E2">
      <w:start w:val="1"/>
      <w:numFmt w:val="decimal"/>
      <w:lvlText w:val="%2."/>
      <w:lvlJc w:val="left"/>
      <w:pPr>
        <w:ind w:left="1020" w:hanging="360"/>
      </w:pPr>
    </w:lvl>
    <w:lvl w:ilvl="2" w:tplc="914CAF64">
      <w:start w:val="1"/>
      <w:numFmt w:val="decimal"/>
      <w:lvlText w:val="%3."/>
      <w:lvlJc w:val="left"/>
      <w:pPr>
        <w:ind w:left="1020" w:hanging="360"/>
      </w:pPr>
    </w:lvl>
    <w:lvl w:ilvl="3" w:tplc="0F9E666E">
      <w:start w:val="1"/>
      <w:numFmt w:val="decimal"/>
      <w:lvlText w:val="%4."/>
      <w:lvlJc w:val="left"/>
      <w:pPr>
        <w:ind w:left="1020" w:hanging="360"/>
      </w:pPr>
    </w:lvl>
    <w:lvl w:ilvl="4" w:tplc="1C58D3D8">
      <w:start w:val="1"/>
      <w:numFmt w:val="decimal"/>
      <w:lvlText w:val="%5."/>
      <w:lvlJc w:val="left"/>
      <w:pPr>
        <w:ind w:left="1020" w:hanging="360"/>
      </w:pPr>
    </w:lvl>
    <w:lvl w:ilvl="5" w:tplc="A9000452">
      <w:start w:val="1"/>
      <w:numFmt w:val="decimal"/>
      <w:lvlText w:val="%6."/>
      <w:lvlJc w:val="left"/>
      <w:pPr>
        <w:ind w:left="1020" w:hanging="360"/>
      </w:pPr>
    </w:lvl>
    <w:lvl w:ilvl="6" w:tplc="2BDABBAC">
      <w:start w:val="1"/>
      <w:numFmt w:val="decimal"/>
      <w:lvlText w:val="%7."/>
      <w:lvlJc w:val="left"/>
      <w:pPr>
        <w:ind w:left="1020" w:hanging="360"/>
      </w:pPr>
    </w:lvl>
    <w:lvl w:ilvl="7" w:tplc="4962AFFE">
      <w:start w:val="1"/>
      <w:numFmt w:val="decimal"/>
      <w:lvlText w:val="%8."/>
      <w:lvlJc w:val="left"/>
      <w:pPr>
        <w:ind w:left="1020" w:hanging="360"/>
      </w:pPr>
    </w:lvl>
    <w:lvl w:ilvl="8" w:tplc="4330153C">
      <w:start w:val="1"/>
      <w:numFmt w:val="decimal"/>
      <w:lvlText w:val="%9."/>
      <w:lvlJc w:val="left"/>
      <w:pPr>
        <w:ind w:left="1020" w:hanging="360"/>
      </w:pPr>
    </w:lvl>
  </w:abstractNum>
  <w:abstractNum w:abstractNumId="2" w15:restartNumberingAfterBreak="0">
    <w:nsid w:val="07B279DB"/>
    <w:multiLevelType w:val="hybridMultilevel"/>
    <w:tmpl w:val="9A86A9B0"/>
    <w:lvl w:ilvl="0" w:tplc="4990A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132671"/>
    <w:multiLevelType w:val="hybridMultilevel"/>
    <w:tmpl w:val="DE6C767E"/>
    <w:lvl w:ilvl="0" w:tplc="496AE8F2">
      <w:start w:val="1"/>
      <w:numFmt w:val="decimal"/>
      <w:lvlText w:val="%1."/>
      <w:lvlJc w:val="left"/>
      <w:pPr>
        <w:ind w:left="1020" w:hanging="360"/>
      </w:pPr>
    </w:lvl>
    <w:lvl w:ilvl="1" w:tplc="29981308">
      <w:start w:val="1"/>
      <w:numFmt w:val="decimal"/>
      <w:lvlText w:val="%2."/>
      <w:lvlJc w:val="left"/>
      <w:pPr>
        <w:ind w:left="1020" w:hanging="360"/>
      </w:pPr>
    </w:lvl>
    <w:lvl w:ilvl="2" w:tplc="78025E82">
      <w:start w:val="1"/>
      <w:numFmt w:val="decimal"/>
      <w:lvlText w:val="%3."/>
      <w:lvlJc w:val="left"/>
      <w:pPr>
        <w:ind w:left="1020" w:hanging="360"/>
      </w:pPr>
    </w:lvl>
    <w:lvl w:ilvl="3" w:tplc="F3A80484">
      <w:start w:val="1"/>
      <w:numFmt w:val="decimal"/>
      <w:lvlText w:val="%4."/>
      <w:lvlJc w:val="left"/>
      <w:pPr>
        <w:ind w:left="1020" w:hanging="360"/>
      </w:pPr>
    </w:lvl>
    <w:lvl w:ilvl="4" w:tplc="84E4C04A">
      <w:start w:val="1"/>
      <w:numFmt w:val="decimal"/>
      <w:lvlText w:val="%5."/>
      <w:lvlJc w:val="left"/>
      <w:pPr>
        <w:ind w:left="1020" w:hanging="360"/>
      </w:pPr>
    </w:lvl>
    <w:lvl w:ilvl="5" w:tplc="85A8EC8C">
      <w:start w:val="1"/>
      <w:numFmt w:val="decimal"/>
      <w:lvlText w:val="%6."/>
      <w:lvlJc w:val="left"/>
      <w:pPr>
        <w:ind w:left="1020" w:hanging="360"/>
      </w:pPr>
    </w:lvl>
    <w:lvl w:ilvl="6" w:tplc="72D4D386">
      <w:start w:val="1"/>
      <w:numFmt w:val="decimal"/>
      <w:lvlText w:val="%7."/>
      <w:lvlJc w:val="left"/>
      <w:pPr>
        <w:ind w:left="1020" w:hanging="360"/>
      </w:pPr>
    </w:lvl>
    <w:lvl w:ilvl="7" w:tplc="4434012A">
      <w:start w:val="1"/>
      <w:numFmt w:val="decimal"/>
      <w:lvlText w:val="%8."/>
      <w:lvlJc w:val="left"/>
      <w:pPr>
        <w:ind w:left="1020" w:hanging="360"/>
      </w:pPr>
    </w:lvl>
    <w:lvl w:ilvl="8" w:tplc="F35A67FA">
      <w:start w:val="1"/>
      <w:numFmt w:val="decimal"/>
      <w:lvlText w:val="%9."/>
      <w:lvlJc w:val="left"/>
      <w:pPr>
        <w:ind w:left="1020" w:hanging="360"/>
      </w:pPr>
    </w:lvl>
  </w:abstractNum>
  <w:abstractNum w:abstractNumId="4" w15:restartNumberingAfterBreak="0">
    <w:nsid w:val="127E23DE"/>
    <w:multiLevelType w:val="hybridMultilevel"/>
    <w:tmpl w:val="57C69A84"/>
    <w:lvl w:ilvl="0" w:tplc="51F0D42C">
      <w:start w:val="1"/>
      <w:numFmt w:val="decimal"/>
      <w:lvlText w:val="%1."/>
      <w:lvlJc w:val="left"/>
      <w:pPr>
        <w:ind w:left="1020" w:hanging="360"/>
      </w:pPr>
    </w:lvl>
    <w:lvl w:ilvl="1" w:tplc="2D685774">
      <w:start w:val="1"/>
      <w:numFmt w:val="decimal"/>
      <w:lvlText w:val="%2."/>
      <w:lvlJc w:val="left"/>
      <w:pPr>
        <w:ind w:left="1020" w:hanging="360"/>
      </w:pPr>
    </w:lvl>
    <w:lvl w:ilvl="2" w:tplc="7B6C7D8A">
      <w:start w:val="1"/>
      <w:numFmt w:val="decimal"/>
      <w:lvlText w:val="%3."/>
      <w:lvlJc w:val="left"/>
      <w:pPr>
        <w:ind w:left="1020" w:hanging="360"/>
      </w:pPr>
    </w:lvl>
    <w:lvl w:ilvl="3" w:tplc="A57E4BF6">
      <w:start w:val="1"/>
      <w:numFmt w:val="decimal"/>
      <w:lvlText w:val="%4."/>
      <w:lvlJc w:val="left"/>
      <w:pPr>
        <w:ind w:left="1020" w:hanging="360"/>
      </w:pPr>
    </w:lvl>
    <w:lvl w:ilvl="4" w:tplc="851267E0">
      <w:start w:val="1"/>
      <w:numFmt w:val="decimal"/>
      <w:lvlText w:val="%5."/>
      <w:lvlJc w:val="left"/>
      <w:pPr>
        <w:ind w:left="1020" w:hanging="360"/>
      </w:pPr>
    </w:lvl>
    <w:lvl w:ilvl="5" w:tplc="8CB21674">
      <w:start w:val="1"/>
      <w:numFmt w:val="decimal"/>
      <w:lvlText w:val="%6."/>
      <w:lvlJc w:val="left"/>
      <w:pPr>
        <w:ind w:left="1020" w:hanging="360"/>
      </w:pPr>
    </w:lvl>
    <w:lvl w:ilvl="6" w:tplc="BA665C30">
      <w:start w:val="1"/>
      <w:numFmt w:val="decimal"/>
      <w:lvlText w:val="%7."/>
      <w:lvlJc w:val="left"/>
      <w:pPr>
        <w:ind w:left="1020" w:hanging="360"/>
      </w:pPr>
    </w:lvl>
    <w:lvl w:ilvl="7" w:tplc="F1BC3A28">
      <w:start w:val="1"/>
      <w:numFmt w:val="decimal"/>
      <w:lvlText w:val="%8."/>
      <w:lvlJc w:val="left"/>
      <w:pPr>
        <w:ind w:left="1020" w:hanging="360"/>
      </w:pPr>
    </w:lvl>
    <w:lvl w:ilvl="8" w:tplc="99CEF244">
      <w:start w:val="1"/>
      <w:numFmt w:val="decimal"/>
      <w:lvlText w:val="%9."/>
      <w:lvlJc w:val="left"/>
      <w:pPr>
        <w:ind w:left="1020" w:hanging="360"/>
      </w:pPr>
    </w:lvl>
  </w:abstractNum>
  <w:abstractNum w:abstractNumId="5" w15:restartNumberingAfterBreak="0">
    <w:nsid w:val="12E1030D"/>
    <w:multiLevelType w:val="hybridMultilevel"/>
    <w:tmpl w:val="C284F31C"/>
    <w:lvl w:ilvl="0" w:tplc="04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14DC66B8"/>
    <w:multiLevelType w:val="hybridMultilevel"/>
    <w:tmpl w:val="DD245502"/>
    <w:lvl w:ilvl="0" w:tplc="8938C4E2">
      <w:start w:val="1"/>
      <w:numFmt w:val="decimal"/>
      <w:lvlText w:val="%1."/>
      <w:lvlJc w:val="left"/>
      <w:pPr>
        <w:ind w:left="1020" w:hanging="360"/>
      </w:pPr>
    </w:lvl>
    <w:lvl w:ilvl="1" w:tplc="A5960664">
      <w:start w:val="1"/>
      <w:numFmt w:val="decimal"/>
      <w:lvlText w:val="%2."/>
      <w:lvlJc w:val="left"/>
      <w:pPr>
        <w:ind w:left="1020" w:hanging="360"/>
      </w:pPr>
    </w:lvl>
    <w:lvl w:ilvl="2" w:tplc="9BC0B352">
      <w:start w:val="1"/>
      <w:numFmt w:val="decimal"/>
      <w:lvlText w:val="%3."/>
      <w:lvlJc w:val="left"/>
      <w:pPr>
        <w:ind w:left="1020" w:hanging="360"/>
      </w:pPr>
    </w:lvl>
    <w:lvl w:ilvl="3" w:tplc="C2C0C064">
      <w:start w:val="1"/>
      <w:numFmt w:val="decimal"/>
      <w:lvlText w:val="%4."/>
      <w:lvlJc w:val="left"/>
      <w:pPr>
        <w:ind w:left="1020" w:hanging="360"/>
      </w:pPr>
    </w:lvl>
    <w:lvl w:ilvl="4" w:tplc="7784A446">
      <w:start w:val="1"/>
      <w:numFmt w:val="decimal"/>
      <w:lvlText w:val="%5."/>
      <w:lvlJc w:val="left"/>
      <w:pPr>
        <w:ind w:left="1020" w:hanging="360"/>
      </w:pPr>
    </w:lvl>
    <w:lvl w:ilvl="5" w:tplc="93EADAF8">
      <w:start w:val="1"/>
      <w:numFmt w:val="decimal"/>
      <w:lvlText w:val="%6."/>
      <w:lvlJc w:val="left"/>
      <w:pPr>
        <w:ind w:left="1020" w:hanging="360"/>
      </w:pPr>
    </w:lvl>
    <w:lvl w:ilvl="6" w:tplc="FF5048B4">
      <w:start w:val="1"/>
      <w:numFmt w:val="decimal"/>
      <w:lvlText w:val="%7."/>
      <w:lvlJc w:val="left"/>
      <w:pPr>
        <w:ind w:left="1020" w:hanging="360"/>
      </w:pPr>
    </w:lvl>
    <w:lvl w:ilvl="7" w:tplc="8C0E8098">
      <w:start w:val="1"/>
      <w:numFmt w:val="decimal"/>
      <w:lvlText w:val="%8."/>
      <w:lvlJc w:val="left"/>
      <w:pPr>
        <w:ind w:left="1020" w:hanging="360"/>
      </w:pPr>
    </w:lvl>
    <w:lvl w:ilvl="8" w:tplc="D8FE38B8">
      <w:start w:val="1"/>
      <w:numFmt w:val="decimal"/>
      <w:lvlText w:val="%9."/>
      <w:lvlJc w:val="left"/>
      <w:pPr>
        <w:ind w:left="1020" w:hanging="360"/>
      </w:pPr>
    </w:lvl>
  </w:abstractNum>
  <w:abstractNum w:abstractNumId="7" w15:restartNumberingAfterBreak="0">
    <w:nsid w:val="18BD3B6D"/>
    <w:multiLevelType w:val="hybridMultilevel"/>
    <w:tmpl w:val="F314F096"/>
    <w:lvl w:ilvl="0" w:tplc="351830E6">
      <w:start w:val="1"/>
      <w:numFmt w:val="decimal"/>
      <w:lvlText w:val="%1."/>
      <w:lvlJc w:val="left"/>
      <w:pPr>
        <w:ind w:left="1020" w:hanging="360"/>
      </w:pPr>
    </w:lvl>
    <w:lvl w:ilvl="1" w:tplc="6AA6E664">
      <w:start w:val="1"/>
      <w:numFmt w:val="decimal"/>
      <w:lvlText w:val="%2."/>
      <w:lvlJc w:val="left"/>
      <w:pPr>
        <w:ind w:left="1020" w:hanging="360"/>
      </w:pPr>
    </w:lvl>
    <w:lvl w:ilvl="2" w:tplc="4A7E1666">
      <w:start w:val="1"/>
      <w:numFmt w:val="decimal"/>
      <w:lvlText w:val="%3."/>
      <w:lvlJc w:val="left"/>
      <w:pPr>
        <w:ind w:left="1020" w:hanging="360"/>
      </w:pPr>
    </w:lvl>
    <w:lvl w:ilvl="3" w:tplc="A7E0E8D6">
      <w:start w:val="1"/>
      <w:numFmt w:val="decimal"/>
      <w:lvlText w:val="%4."/>
      <w:lvlJc w:val="left"/>
      <w:pPr>
        <w:ind w:left="1020" w:hanging="360"/>
      </w:pPr>
    </w:lvl>
    <w:lvl w:ilvl="4" w:tplc="F616651A">
      <w:start w:val="1"/>
      <w:numFmt w:val="decimal"/>
      <w:lvlText w:val="%5."/>
      <w:lvlJc w:val="left"/>
      <w:pPr>
        <w:ind w:left="1020" w:hanging="360"/>
      </w:pPr>
    </w:lvl>
    <w:lvl w:ilvl="5" w:tplc="EAD8255C">
      <w:start w:val="1"/>
      <w:numFmt w:val="decimal"/>
      <w:lvlText w:val="%6."/>
      <w:lvlJc w:val="left"/>
      <w:pPr>
        <w:ind w:left="1020" w:hanging="360"/>
      </w:pPr>
    </w:lvl>
    <w:lvl w:ilvl="6" w:tplc="962EDBEC">
      <w:start w:val="1"/>
      <w:numFmt w:val="decimal"/>
      <w:lvlText w:val="%7."/>
      <w:lvlJc w:val="left"/>
      <w:pPr>
        <w:ind w:left="1020" w:hanging="360"/>
      </w:pPr>
    </w:lvl>
    <w:lvl w:ilvl="7" w:tplc="AD5C1794">
      <w:start w:val="1"/>
      <w:numFmt w:val="decimal"/>
      <w:lvlText w:val="%8."/>
      <w:lvlJc w:val="left"/>
      <w:pPr>
        <w:ind w:left="1020" w:hanging="360"/>
      </w:pPr>
    </w:lvl>
    <w:lvl w:ilvl="8" w:tplc="D78A894A">
      <w:start w:val="1"/>
      <w:numFmt w:val="decimal"/>
      <w:lvlText w:val="%9."/>
      <w:lvlJc w:val="left"/>
      <w:pPr>
        <w:ind w:left="1020" w:hanging="360"/>
      </w:pPr>
    </w:lvl>
  </w:abstractNum>
  <w:abstractNum w:abstractNumId="8" w15:restartNumberingAfterBreak="0">
    <w:nsid w:val="18C61E98"/>
    <w:multiLevelType w:val="hybridMultilevel"/>
    <w:tmpl w:val="6AD02028"/>
    <w:lvl w:ilvl="0" w:tplc="29CAA946">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3DB87"/>
    <w:multiLevelType w:val="hybridMultilevel"/>
    <w:tmpl w:val="FFFFFFFF"/>
    <w:lvl w:ilvl="0" w:tplc="BFE43426">
      <w:start w:val="1"/>
      <w:numFmt w:val="decimal"/>
      <w:lvlText w:val="%1."/>
      <w:lvlJc w:val="left"/>
      <w:pPr>
        <w:ind w:left="1080" w:hanging="360"/>
      </w:pPr>
    </w:lvl>
    <w:lvl w:ilvl="1" w:tplc="092079A8">
      <w:start w:val="1"/>
      <w:numFmt w:val="lowerLetter"/>
      <w:lvlText w:val="%2."/>
      <w:lvlJc w:val="left"/>
      <w:pPr>
        <w:ind w:left="1800" w:hanging="360"/>
      </w:pPr>
    </w:lvl>
    <w:lvl w:ilvl="2" w:tplc="BD3AD910">
      <w:start w:val="1"/>
      <w:numFmt w:val="lowerRoman"/>
      <w:lvlText w:val="%3."/>
      <w:lvlJc w:val="right"/>
      <w:pPr>
        <w:ind w:left="2520" w:hanging="180"/>
      </w:pPr>
    </w:lvl>
    <w:lvl w:ilvl="3" w:tplc="C4D0FA7A">
      <w:start w:val="1"/>
      <w:numFmt w:val="decimal"/>
      <w:lvlText w:val="%4."/>
      <w:lvlJc w:val="left"/>
      <w:pPr>
        <w:ind w:left="3240" w:hanging="360"/>
      </w:pPr>
    </w:lvl>
    <w:lvl w:ilvl="4" w:tplc="A73AEBA8">
      <w:start w:val="1"/>
      <w:numFmt w:val="lowerLetter"/>
      <w:lvlText w:val="%5."/>
      <w:lvlJc w:val="left"/>
      <w:pPr>
        <w:ind w:left="3960" w:hanging="360"/>
      </w:pPr>
    </w:lvl>
    <w:lvl w:ilvl="5" w:tplc="30AA7268">
      <w:start w:val="1"/>
      <w:numFmt w:val="lowerRoman"/>
      <w:lvlText w:val="%6."/>
      <w:lvlJc w:val="right"/>
      <w:pPr>
        <w:ind w:left="4680" w:hanging="180"/>
      </w:pPr>
    </w:lvl>
    <w:lvl w:ilvl="6" w:tplc="5C384A40">
      <w:start w:val="1"/>
      <w:numFmt w:val="decimal"/>
      <w:lvlText w:val="%7."/>
      <w:lvlJc w:val="left"/>
      <w:pPr>
        <w:ind w:left="5400" w:hanging="360"/>
      </w:pPr>
    </w:lvl>
    <w:lvl w:ilvl="7" w:tplc="0F848702">
      <w:start w:val="1"/>
      <w:numFmt w:val="lowerLetter"/>
      <w:lvlText w:val="%8."/>
      <w:lvlJc w:val="left"/>
      <w:pPr>
        <w:ind w:left="6120" w:hanging="360"/>
      </w:pPr>
    </w:lvl>
    <w:lvl w:ilvl="8" w:tplc="EB3CDCE8">
      <w:start w:val="1"/>
      <w:numFmt w:val="lowerRoman"/>
      <w:lvlText w:val="%9."/>
      <w:lvlJc w:val="right"/>
      <w:pPr>
        <w:ind w:left="6840" w:hanging="180"/>
      </w:pPr>
    </w:lvl>
  </w:abstractNum>
  <w:abstractNum w:abstractNumId="10" w15:restartNumberingAfterBreak="0">
    <w:nsid w:val="404F6046"/>
    <w:multiLevelType w:val="hybridMultilevel"/>
    <w:tmpl w:val="C5D05F8C"/>
    <w:lvl w:ilvl="0" w:tplc="FFFFFFFF">
      <w:start w:val="1"/>
      <w:numFmt w:val="bullet"/>
      <w:lvlText w:val="ü"/>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0B533EB"/>
    <w:multiLevelType w:val="hybridMultilevel"/>
    <w:tmpl w:val="02ACF326"/>
    <w:lvl w:ilvl="0" w:tplc="5AD40946">
      <w:start w:val="5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EE559A"/>
    <w:multiLevelType w:val="hybridMultilevel"/>
    <w:tmpl w:val="89A899D8"/>
    <w:lvl w:ilvl="0" w:tplc="909C2E5A">
      <w:start w:val="1"/>
      <w:numFmt w:val="decimal"/>
      <w:lvlText w:val="%1."/>
      <w:lvlJc w:val="left"/>
      <w:pPr>
        <w:ind w:left="1020" w:hanging="360"/>
      </w:pPr>
    </w:lvl>
    <w:lvl w:ilvl="1" w:tplc="B39E660E">
      <w:start w:val="1"/>
      <w:numFmt w:val="decimal"/>
      <w:lvlText w:val="%2."/>
      <w:lvlJc w:val="left"/>
      <w:pPr>
        <w:ind w:left="1020" w:hanging="360"/>
      </w:pPr>
    </w:lvl>
    <w:lvl w:ilvl="2" w:tplc="9E7CA65E">
      <w:start w:val="1"/>
      <w:numFmt w:val="decimal"/>
      <w:lvlText w:val="%3."/>
      <w:lvlJc w:val="left"/>
      <w:pPr>
        <w:ind w:left="1020" w:hanging="360"/>
      </w:pPr>
    </w:lvl>
    <w:lvl w:ilvl="3" w:tplc="D26876FC">
      <w:start w:val="1"/>
      <w:numFmt w:val="decimal"/>
      <w:lvlText w:val="%4."/>
      <w:lvlJc w:val="left"/>
      <w:pPr>
        <w:ind w:left="1020" w:hanging="360"/>
      </w:pPr>
    </w:lvl>
    <w:lvl w:ilvl="4" w:tplc="3F26E8BA">
      <w:start w:val="1"/>
      <w:numFmt w:val="decimal"/>
      <w:lvlText w:val="%5."/>
      <w:lvlJc w:val="left"/>
      <w:pPr>
        <w:ind w:left="1020" w:hanging="360"/>
      </w:pPr>
    </w:lvl>
    <w:lvl w:ilvl="5" w:tplc="B09A7D08">
      <w:start w:val="1"/>
      <w:numFmt w:val="decimal"/>
      <w:lvlText w:val="%6."/>
      <w:lvlJc w:val="left"/>
      <w:pPr>
        <w:ind w:left="1020" w:hanging="360"/>
      </w:pPr>
    </w:lvl>
    <w:lvl w:ilvl="6" w:tplc="FB7C468C">
      <w:start w:val="1"/>
      <w:numFmt w:val="decimal"/>
      <w:lvlText w:val="%7."/>
      <w:lvlJc w:val="left"/>
      <w:pPr>
        <w:ind w:left="1020" w:hanging="360"/>
      </w:pPr>
    </w:lvl>
    <w:lvl w:ilvl="7" w:tplc="FBC8E54C">
      <w:start w:val="1"/>
      <w:numFmt w:val="decimal"/>
      <w:lvlText w:val="%8."/>
      <w:lvlJc w:val="left"/>
      <w:pPr>
        <w:ind w:left="1020" w:hanging="360"/>
      </w:pPr>
    </w:lvl>
    <w:lvl w:ilvl="8" w:tplc="2BA269CC">
      <w:start w:val="1"/>
      <w:numFmt w:val="decimal"/>
      <w:lvlText w:val="%9."/>
      <w:lvlJc w:val="left"/>
      <w:pPr>
        <w:ind w:left="1020" w:hanging="360"/>
      </w:pPr>
    </w:lvl>
  </w:abstractNum>
  <w:abstractNum w:abstractNumId="13" w15:restartNumberingAfterBreak="0">
    <w:nsid w:val="53FB7E9D"/>
    <w:multiLevelType w:val="hybridMultilevel"/>
    <w:tmpl w:val="B52E2FF0"/>
    <w:lvl w:ilvl="0" w:tplc="6C14A02C">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DB45ED"/>
    <w:multiLevelType w:val="hybridMultilevel"/>
    <w:tmpl w:val="D698435E"/>
    <w:lvl w:ilvl="0" w:tplc="B8D4215E">
      <w:start w:val="1"/>
      <w:numFmt w:val="decimal"/>
      <w:lvlText w:val="%1."/>
      <w:lvlJc w:val="left"/>
      <w:pPr>
        <w:ind w:left="1020" w:hanging="360"/>
      </w:pPr>
    </w:lvl>
    <w:lvl w:ilvl="1" w:tplc="5506429E">
      <w:start w:val="1"/>
      <w:numFmt w:val="decimal"/>
      <w:lvlText w:val="%2."/>
      <w:lvlJc w:val="left"/>
      <w:pPr>
        <w:ind w:left="1020" w:hanging="360"/>
      </w:pPr>
    </w:lvl>
    <w:lvl w:ilvl="2" w:tplc="3BB64436">
      <w:start w:val="1"/>
      <w:numFmt w:val="decimal"/>
      <w:lvlText w:val="%3."/>
      <w:lvlJc w:val="left"/>
      <w:pPr>
        <w:ind w:left="1020" w:hanging="360"/>
      </w:pPr>
    </w:lvl>
    <w:lvl w:ilvl="3" w:tplc="41A6FF1E">
      <w:start w:val="1"/>
      <w:numFmt w:val="decimal"/>
      <w:lvlText w:val="%4."/>
      <w:lvlJc w:val="left"/>
      <w:pPr>
        <w:ind w:left="1020" w:hanging="360"/>
      </w:pPr>
    </w:lvl>
    <w:lvl w:ilvl="4" w:tplc="E526745A">
      <w:start w:val="1"/>
      <w:numFmt w:val="decimal"/>
      <w:lvlText w:val="%5."/>
      <w:lvlJc w:val="left"/>
      <w:pPr>
        <w:ind w:left="1020" w:hanging="360"/>
      </w:pPr>
    </w:lvl>
    <w:lvl w:ilvl="5" w:tplc="FD0A3672">
      <w:start w:val="1"/>
      <w:numFmt w:val="decimal"/>
      <w:lvlText w:val="%6."/>
      <w:lvlJc w:val="left"/>
      <w:pPr>
        <w:ind w:left="1020" w:hanging="360"/>
      </w:pPr>
    </w:lvl>
    <w:lvl w:ilvl="6" w:tplc="329E5984">
      <w:start w:val="1"/>
      <w:numFmt w:val="decimal"/>
      <w:lvlText w:val="%7."/>
      <w:lvlJc w:val="left"/>
      <w:pPr>
        <w:ind w:left="1020" w:hanging="360"/>
      </w:pPr>
    </w:lvl>
    <w:lvl w:ilvl="7" w:tplc="8DB600B2">
      <w:start w:val="1"/>
      <w:numFmt w:val="decimal"/>
      <w:lvlText w:val="%8."/>
      <w:lvlJc w:val="left"/>
      <w:pPr>
        <w:ind w:left="1020" w:hanging="360"/>
      </w:pPr>
    </w:lvl>
    <w:lvl w:ilvl="8" w:tplc="27345A98">
      <w:start w:val="1"/>
      <w:numFmt w:val="decimal"/>
      <w:lvlText w:val="%9."/>
      <w:lvlJc w:val="left"/>
      <w:pPr>
        <w:ind w:left="1020" w:hanging="360"/>
      </w:pPr>
    </w:lvl>
  </w:abstractNum>
  <w:abstractNum w:abstractNumId="15" w15:restartNumberingAfterBreak="0">
    <w:nsid w:val="5B47000E"/>
    <w:multiLevelType w:val="hybridMultilevel"/>
    <w:tmpl w:val="25301C06"/>
    <w:lvl w:ilvl="0" w:tplc="5AD40946">
      <w:start w:val="5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B240E3F"/>
    <w:multiLevelType w:val="hybridMultilevel"/>
    <w:tmpl w:val="80941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C6973"/>
    <w:multiLevelType w:val="hybridMultilevel"/>
    <w:tmpl w:val="51E2C452"/>
    <w:lvl w:ilvl="0" w:tplc="2D56972C">
      <w:start w:val="1"/>
      <w:numFmt w:val="decimal"/>
      <w:lvlText w:val="%1."/>
      <w:lvlJc w:val="left"/>
      <w:pPr>
        <w:ind w:left="1020" w:hanging="360"/>
      </w:pPr>
    </w:lvl>
    <w:lvl w:ilvl="1" w:tplc="F0FA2BD6">
      <w:start w:val="1"/>
      <w:numFmt w:val="decimal"/>
      <w:lvlText w:val="%2."/>
      <w:lvlJc w:val="left"/>
      <w:pPr>
        <w:ind w:left="1020" w:hanging="360"/>
      </w:pPr>
    </w:lvl>
    <w:lvl w:ilvl="2" w:tplc="1EC0F15A">
      <w:start w:val="1"/>
      <w:numFmt w:val="decimal"/>
      <w:lvlText w:val="%3."/>
      <w:lvlJc w:val="left"/>
      <w:pPr>
        <w:ind w:left="1020" w:hanging="360"/>
      </w:pPr>
    </w:lvl>
    <w:lvl w:ilvl="3" w:tplc="8FB4743C">
      <w:start w:val="1"/>
      <w:numFmt w:val="decimal"/>
      <w:lvlText w:val="%4."/>
      <w:lvlJc w:val="left"/>
      <w:pPr>
        <w:ind w:left="1020" w:hanging="360"/>
      </w:pPr>
    </w:lvl>
    <w:lvl w:ilvl="4" w:tplc="A80088A8">
      <w:start w:val="1"/>
      <w:numFmt w:val="decimal"/>
      <w:lvlText w:val="%5."/>
      <w:lvlJc w:val="left"/>
      <w:pPr>
        <w:ind w:left="1020" w:hanging="360"/>
      </w:pPr>
    </w:lvl>
    <w:lvl w:ilvl="5" w:tplc="25B60C0E">
      <w:start w:val="1"/>
      <w:numFmt w:val="decimal"/>
      <w:lvlText w:val="%6."/>
      <w:lvlJc w:val="left"/>
      <w:pPr>
        <w:ind w:left="1020" w:hanging="360"/>
      </w:pPr>
    </w:lvl>
    <w:lvl w:ilvl="6" w:tplc="C660E6B0">
      <w:start w:val="1"/>
      <w:numFmt w:val="decimal"/>
      <w:lvlText w:val="%7."/>
      <w:lvlJc w:val="left"/>
      <w:pPr>
        <w:ind w:left="1020" w:hanging="360"/>
      </w:pPr>
    </w:lvl>
    <w:lvl w:ilvl="7" w:tplc="8D38FFCA">
      <w:start w:val="1"/>
      <w:numFmt w:val="decimal"/>
      <w:lvlText w:val="%8."/>
      <w:lvlJc w:val="left"/>
      <w:pPr>
        <w:ind w:left="1020" w:hanging="360"/>
      </w:pPr>
    </w:lvl>
    <w:lvl w:ilvl="8" w:tplc="9E48B218">
      <w:start w:val="1"/>
      <w:numFmt w:val="decimal"/>
      <w:lvlText w:val="%9."/>
      <w:lvlJc w:val="left"/>
      <w:pPr>
        <w:ind w:left="1020" w:hanging="360"/>
      </w:pPr>
    </w:lvl>
  </w:abstractNum>
  <w:abstractNum w:abstractNumId="18" w15:restartNumberingAfterBreak="0">
    <w:nsid w:val="7BA82DB0"/>
    <w:multiLevelType w:val="hybridMultilevel"/>
    <w:tmpl w:val="43D0F7E8"/>
    <w:lvl w:ilvl="0" w:tplc="CB38E20A">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6973317">
    <w:abstractNumId w:val="9"/>
  </w:num>
  <w:num w:numId="2" w16cid:durableId="599530727">
    <w:abstractNumId w:val="13"/>
  </w:num>
  <w:num w:numId="3" w16cid:durableId="2012759075">
    <w:abstractNumId w:val="16"/>
  </w:num>
  <w:num w:numId="4" w16cid:durableId="673386956">
    <w:abstractNumId w:val="15"/>
  </w:num>
  <w:num w:numId="5" w16cid:durableId="1678339316">
    <w:abstractNumId w:val="10"/>
  </w:num>
  <w:num w:numId="6" w16cid:durableId="492113559">
    <w:abstractNumId w:val="2"/>
  </w:num>
  <w:num w:numId="7" w16cid:durableId="943195943">
    <w:abstractNumId w:val="8"/>
  </w:num>
  <w:num w:numId="8" w16cid:durableId="1199975579">
    <w:abstractNumId w:val="5"/>
  </w:num>
  <w:num w:numId="9" w16cid:durableId="146629230">
    <w:abstractNumId w:val="18"/>
  </w:num>
  <w:num w:numId="10" w16cid:durableId="74674465">
    <w:abstractNumId w:val="11"/>
  </w:num>
  <w:num w:numId="11" w16cid:durableId="1886945050">
    <w:abstractNumId w:val="1"/>
  </w:num>
  <w:num w:numId="12" w16cid:durableId="1829443778">
    <w:abstractNumId w:val="4"/>
  </w:num>
  <w:num w:numId="13" w16cid:durableId="689649509">
    <w:abstractNumId w:val="3"/>
  </w:num>
  <w:num w:numId="14" w16cid:durableId="591544580">
    <w:abstractNumId w:val="12"/>
  </w:num>
  <w:num w:numId="15" w16cid:durableId="189076485">
    <w:abstractNumId w:val="14"/>
  </w:num>
  <w:num w:numId="16" w16cid:durableId="526911418">
    <w:abstractNumId w:val="0"/>
  </w:num>
  <w:num w:numId="17" w16cid:durableId="1464621462">
    <w:abstractNumId w:val="17"/>
  </w:num>
  <w:num w:numId="18" w16cid:durableId="594284320">
    <w:abstractNumId w:val="7"/>
  </w:num>
  <w:num w:numId="19" w16cid:durableId="779372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3E"/>
    <w:rsid w:val="000023F6"/>
    <w:rsid w:val="00006B11"/>
    <w:rsid w:val="000120CA"/>
    <w:rsid w:val="00023A8C"/>
    <w:rsid w:val="00060CF3"/>
    <w:rsid w:val="00063795"/>
    <w:rsid w:val="000A086F"/>
    <w:rsid w:val="000A3401"/>
    <w:rsid w:val="000A4644"/>
    <w:rsid w:val="000B1E7B"/>
    <w:rsid w:val="000C6D32"/>
    <w:rsid w:val="000D26FD"/>
    <w:rsid w:val="000E1304"/>
    <w:rsid w:val="000F19B4"/>
    <w:rsid w:val="00101A0D"/>
    <w:rsid w:val="00106F7F"/>
    <w:rsid w:val="001276FD"/>
    <w:rsid w:val="0015130F"/>
    <w:rsid w:val="00155F60"/>
    <w:rsid w:val="0015773C"/>
    <w:rsid w:val="001700AB"/>
    <w:rsid w:val="00172677"/>
    <w:rsid w:val="0018392D"/>
    <w:rsid w:val="00183AF6"/>
    <w:rsid w:val="001902FF"/>
    <w:rsid w:val="00192977"/>
    <w:rsid w:val="001A5F0A"/>
    <w:rsid w:val="001E6458"/>
    <w:rsid w:val="00200734"/>
    <w:rsid w:val="002339E5"/>
    <w:rsid w:val="00234245"/>
    <w:rsid w:val="00260CF3"/>
    <w:rsid w:val="0026393B"/>
    <w:rsid w:val="00265F04"/>
    <w:rsid w:val="002876A4"/>
    <w:rsid w:val="00290340"/>
    <w:rsid w:val="002A6F44"/>
    <w:rsid w:val="002B0C2F"/>
    <w:rsid w:val="002B12D8"/>
    <w:rsid w:val="002C480D"/>
    <w:rsid w:val="002E4AFB"/>
    <w:rsid w:val="002F0ECF"/>
    <w:rsid w:val="002F36D0"/>
    <w:rsid w:val="00301542"/>
    <w:rsid w:val="00322DC2"/>
    <w:rsid w:val="00332422"/>
    <w:rsid w:val="00332E50"/>
    <w:rsid w:val="00346BDD"/>
    <w:rsid w:val="003472DE"/>
    <w:rsid w:val="0035648C"/>
    <w:rsid w:val="003673D0"/>
    <w:rsid w:val="00371C3A"/>
    <w:rsid w:val="00371D13"/>
    <w:rsid w:val="00395141"/>
    <w:rsid w:val="003B0910"/>
    <w:rsid w:val="003C557C"/>
    <w:rsid w:val="003C69BB"/>
    <w:rsid w:val="003D7B2B"/>
    <w:rsid w:val="003E24E8"/>
    <w:rsid w:val="003E523F"/>
    <w:rsid w:val="00407317"/>
    <w:rsid w:val="0041287D"/>
    <w:rsid w:val="00446F1A"/>
    <w:rsid w:val="004623E9"/>
    <w:rsid w:val="004723CE"/>
    <w:rsid w:val="00480D09"/>
    <w:rsid w:val="004A299B"/>
    <w:rsid w:val="004B1B26"/>
    <w:rsid w:val="004C12D4"/>
    <w:rsid w:val="004C1310"/>
    <w:rsid w:val="004D625F"/>
    <w:rsid w:val="004E374C"/>
    <w:rsid w:val="004E64C1"/>
    <w:rsid w:val="004E7A96"/>
    <w:rsid w:val="004F0791"/>
    <w:rsid w:val="004F289E"/>
    <w:rsid w:val="005004DE"/>
    <w:rsid w:val="005059E4"/>
    <w:rsid w:val="00510D29"/>
    <w:rsid w:val="00517F10"/>
    <w:rsid w:val="00561E5B"/>
    <w:rsid w:val="00570B21"/>
    <w:rsid w:val="00574CC7"/>
    <w:rsid w:val="00591D27"/>
    <w:rsid w:val="005A35CD"/>
    <w:rsid w:val="005C2413"/>
    <w:rsid w:val="005C66F9"/>
    <w:rsid w:val="005D2D5A"/>
    <w:rsid w:val="005F3AAF"/>
    <w:rsid w:val="00611A00"/>
    <w:rsid w:val="00626395"/>
    <w:rsid w:val="006320C0"/>
    <w:rsid w:val="0064275D"/>
    <w:rsid w:val="0064687B"/>
    <w:rsid w:val="00670C4F"/>
    <w:rsid w:val="00686E65"/>
    <w:rsid w:val="00686F63"/>
    <w:rsid w:val="00694689"/>
    <w:rsid w:val="006A3E32"/>
    <w:rsid w:val="006B27DF"/>
    <w:rsid w:val="006B5182"/>
    <w:rsid w:val="006C776C"/>
    <w:rsid w:val="006E2665"/>
    <w:rsid w:val="006E4984"/>
    <w:rsid w:val="006F1348"/>
    <w:rsid w:val="006F3797"/>
    <w:rsid w:val="00706B40"/>
    <w:rsid w:val="00707B53"/>
    <w:rsid w:val="007154DC"/>
    <w:rsid w:val="00722531"/>
    <w:rsid w:val="007311A3"/>
    <w:rsid w:val="007357DD"/>
    <w:rsid w:val="00763872"/>
    <w:rsid w:val="0076518B"/>
    <w:rsid w:val="0077024D"/>
    <w:rsid w:val="0077060B"/>
    <w:rsid w:val="00797E99"/>
    <w:rsid w:val="007A3DF6"/>
    <w:rsid w:val="007B0511"/>
    <w:rsid w:val="007C3D8B"/>
    <w:rsid w:val="007D3117"/>
    <w:rsid w:val="007D481D"/>
    <w:rsid w:val="00801D89"/>
    <w:rsid w:val="008050E5"/>
    <w:rsid w:val="00812B32"/>
    <w:rsid w:val="00813956"/>
    <w:rsid w:val="00813B73"/>
    <w:rsid w:val="008166A7"/>
    <w:rsid w:val="00833B2C"/>
    <w:rsid w:val="00852C4B"/>
    <w:rsid w:val="00863887"/>
    <w:rsid w:val="008846BB"/>
    <w:rsid w:val="008969AC"/>
    <w:rsid w:val="008B5660"/>
    <w:rsid w:val="008C6D95"/>
    <w:rsid w:val="008D0816"/>
    <w:rsid w:val="008D2290"/>
    <w:rsid w:val="008E3B33"/>
    <w:rsid w:val="009009A3"/>
    <w:rsid w:val="009019E9"/>
    <w:rsid w:val="0090378C"/>
    <w:rsid w:val="009064C5"/>
    <w:rsid w:val="009206BD"/>
    <w:rsid w:val="00940D2F"/>
    <w:rsid w:val="0094480C"/>
    <w:rsid w:val="00945210"/>
    <w:rsid w:val="00945960"/>
    <w:rsid w:val="00952A92"/>
    <w:rsid w:val="00954515"/>
    <w:rsid w:val="00965D2B"/>
    <w:rsid w:val="00980F13"/>
    <w:rsid w:val="00983DF4"/>
    <w:rsid w:val="009B2210"/>
    <w:rsid w:val="009C01C5"/>
    <w:rsid w:val="009C66C9"/>
    <w:rsid w:val="009E52A9"/>
    <w:rsid w:val="00A14766"/>
    <w:rsid w:val="00A210AE"/>
    <w:rsid w:val="00A4168C"/>
    <w:rsid w:val="00A71BD3"/>
    <w:rsid w:val="00A74C40"/>
    <w:rsid w:val="00AC3879"/>
    <w:rsid w:val="00AC45D1"/>
    <w:rsid w:val="00AD6C99"/>
    <w:rsid w:val="00AE0B36"/>
    <w:rsid w:val="00AE5012"/>
    <w:rsid w:val="00AF387A"/>
    <w:rsid w:val="00AF62C9"/>
    <w:rsid w:val="00AF714E"/>
    <w:rsid w:val="00B10E21"/>
    <w:rsid w:val="00B23126"/>
    <w:rsid w:val="00B2629E"/>
    <w:rsid w:val="00B34AF2"/>
    <w:rsid w:val="00B43C09"/>
    <w:rsid w:val="00B62360"/>
    <w:rsid w:val="00B64DC8"/>
    <w:rsid w:val="00B85ACE"/>
    <w:rsid w:val="00B867C1"/>
    <w:rsid w:val="00B95966"/>
    <w:rsid w:val="00BB0CF9"/>
    <w:rsid w:val="00BB781B"/>
    <w:rsid w:val="00BB7C49"/>
    <w:rsid w:val="00BE78D3"/>
    <w:rsid w:val="00BF16B2"/>
    <w:rsid w:val="00BF6163"/>
    <w:rsid w:val="00C1647A"/>
    <w:rsid w:val="00C16FB5"/>
    <w:rsid w:val="00C334B0"/>
    <w:rsid w:val="00C34C52"/>
    <w:rsid w:val="00C5020A"/>
    <w:rsid w:val="00C60A59"/>
    <w:rsid w:val="00C67E8F"/>
    <w:rsid w:val="00C83381"/>
    <w:rsid w:val="00C94F44"/>
    <w:rsid w:val="00CB6650"/>
    <w:rsid w:val="00CC30DE"/>
    <w:rsid w:val="00CC7272"/>
    <w:rsid w:val="00CD3E37"/>
    <w:rsid w:val="00CD5B50"/>
    <w:rsid w:val="00CE091C"/>
    <w:rsid w:val="00CE4E75"/>
    <w:rsid w:val="00CF22C1"/>
    <w:rsid w:val="00CF497D"/>
    <w:rsid w:val="00CF7CC8"/>
    <w:rsid w:val="00D12F55"/>
    <w:rsid w:val="00D16753"/>
    <w:rsid w:val="00D17C98"/>
    <w:rsid w:val="00D2242C"/>
    <w:rsid w:val="00D24893"/>
    <w:rsid w:val="00D3332B"/>
    <w:rsid w:val="00D43279"/>
    <w:rsid w:val="00D53527"/>
    <w:rsid w:val="00D75813"/>
    <w:rsid w:val="00D81A77"/>
    <w:rsid w:val="00D932FF"/>
    <w:rsid w:val="00D97CFA"/>
    <w:rsid w:val="00DA0208"/>
    <w:rsid w:val="00DA2E5D"/>
    <w:rsid w:val="00DA6633"/>
    <w:rsid w:val="00DA7035"/>
    <w:rsid w:val="00DB3AA9"/>
    <w:rsid w:val="00DB6D81"/>
    <w:rsid w:val="00DC35A3"/>
    <w:rsid w:val="00DC44F6"/>
    <w:rsid w:val="00DE249C"/>
    <w:rsid w:val="00DE343E"/>
    <w:rsid w:val="00E20812"/>
    <w:rsid w:val="00E262AA"/>
    <w:rsid w:val="00E423A4"/>
    <w:rsid w:val="00E72C5F"/>
    <w:rsid w:val="00E74B71"/>
    <w:rsid w:val="00E95B03"/>
    <w:rsid w:val="00EA4F76"/>
    <w:rsid w:val="00EC1F7C"/>
    <w:rsid w:val="00EC7DB0"/>
    <w:rsid w:val="00EE7E3B"/>
    <w:rsid w:val="00F246F6"/>
    <w:rsid w:val="00F24E8F"/>
    <w:rsid w:val="00F26B11"/>
    <w:rsid w:val="00F36037"/>
    <w:rsid w:val="00F36237"/>
    <w:rsid w:val="00F42DBF"/>
    <w:rsid w:val="00F47FC6"/>
    <w:rsid w:val="00F61ECB"/>
    <w:rsid w:val="00F7274B"/>
    <w:rsid w:val="00F7739B"/>
    <w:rsid w:val="00F92A62"/>
    <w:rsid w:val="00FB5F8E"/>
    <w:rsid w:val="00FD0E0C"/>
    <w:rsid w:val="01E767F0"/>
    <w:rsid w:val="038FD600"/>
    <w:rsid w:val="0456F1CD"/>
    <w:rsid w:val="0467ED1C"/>
    <w:rsid w:val="06D71333"/>
    <w:rsid w:val="09DA4E2D"/>
    <w:rsid w:val="0A1257CF"/>
    <w:rsid w:val="0CE6108E"/>
    <w:rsid w:val="115FA312"/>
    <w:rsid w:val="13033682"/>
    <w:rsid w:val="14884170"/>
    <w:rsid w:val="158EBD7B"/>
    <w:rsid w:val="160B5F78"/>
    <w:rsid w:val="17AE7B3E"/>
    <w:rsid w:val="17F07633"/>
    <w:rsid w:val="183D424A"/>
    <w:rsid w:val="1B791530"/>
    <w:rsid w:val="1DF34A36"/>
    <w:rsid w:val="1F9EF310"/>
    <w:rsid w:val="22989F6A"/>
    <w:rsid w:val="22A0483A"/>
    <w:rsid w:val="22D3D6C7"/>
    <w:rsid w:val="264E6D37"/>
    <w:rsid w:val="275F2FBD"/>
    <w:rsid w:val="27D08435"/>
    <w:rsid w:val="27ED9C84"/>
    <w:rsid w:val="282FCB6C"/>
    <w:rsid w:val="2D5CEE39"/>
    <w:rsid w:val="2D9D73B0"/>
    <w:rsid w:val="2E4356B8"/>
    <w:rsid w:val="33083139"/>
    <w:rsid w:val="365808F0"/>
    <w:rsid w:val="38B3A3EB"/>
    <w:rsid w:val="4087E668"/>
    <w:rsid w:val="42F0715F"/>
    <w:rsid w:val="44ED97BF"/>
    <w:rsid w:val="46BB77CB"/>
    <w:rsid w:val="48E990DD"/>
    <w:rsid w:val="4A7B0491"/>
    <w:rsid w:val="4BA3B5BE"/>
    <w:rsid w:val="4C1241E3"/>
    <w:rsid w:val="4CFA45D3"/>
    <w:rsid w:val="4EECB6A1"/>
    <w:rsid w:val="536C4048"/>
    <w:rsid w:val="54DDB8F4"/>
    <w:rsid w:val="55F3DD14"/>
    <w:rsid w:val="56AF4274"/>
    <w:rsid w:val="57F81172"/>
    <w:rsid w:val="588D2573"/>
    <w:rsid w:val="58CDB873"/>
    <w:rsid w:val="5983A60E"/>
    <w:rsid w:val="5C09CA00"/>
    <w:rsid w:val="5CE8FC4D"/>
    <w:rsid w:val="5D3946BA"/>
    <w:rsid w:val="5D67E141"/>
    <w:rsid w:val="5E65B7E6"/>
    <w:rsid w:val="5F7EB545"/>
    <w:rsid w:val="609D0916"/>
    <w:rsid w:val="61931574"/>
    <w:rsid w:val="61A08B50"/>
    <w:rsid w:val="63E2079C"/>
    <w:rsid w:val="656EEDFC"/>
    <w:rsid w:val="668DB451"/>
    <w:rsid w:val="673EE2DA"/>
    <w:rsid w:val="6743C570"/>
    <w:rsid w:val="682AD30E"/>
    <w:rsid w:val="6A0AFB5D"/>
    <w:rsid w:val="6A68BCBE"/>
    <w:rsid w:val="6D7645CA"/>
    <w:rsid w:val="6E09BB16"/>
    <w:rsid w:val="6E90F5A3"/>
    <w:rsid w:val="6F175787"/>
    <w:rsid w:val="6F9A5DE9"/>
    <w:rsid w:val="718BFEF8"/>
    <w:rsid w:val="71F5A79B"/>
    <w:rsid w:val="744AAA6C"/>
    <w:rsid w:val="749FF6CB"/>
    <w:rsid w:val="754E6D6A"/>
    <w:rsid w:val="755EEECE"/>
    <w:rsid w:val="75C7B024"/>
    <w:rsid w:val="783ACC31"/>
    <w:rsid w:val="7940B6C0"/>
    <w:rsid w:val="79940555"/>
    <w:rsid w:val="7C4C1A90"/>
    <w:rsid w:val="7C6AEC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04A6D"/>
  <w15:chartTrackingRefBased/>
  <w15:docId w15:val="{47F2F168-8F4F-4233-BE1A-1189E334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E343E"/>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343E"/>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uiPriority w:val="34"/>
    <w:qFormat/>
    <w:rsid w:val="00DE343E"/>
    <w:pPr>
      <w:spacing w:after="160" w:line="259" w:lineRule="auto"/>
      <w:ind w:left="720"/>
      <w:contextualSpacing/>
    </w:pPr>
    <w:rPr>
      <w:kern w:val="0"/>
      <w:sz w:val="22"/>
      <w:szCs w:val="22"/>
      <w14:ligatures w14:val="none"/>
    </w:rPr>
  </w:style>
  <w:style w:type="character" w:styleId="Hyperlink">
    <w:name w:val="Hyperlink"/>
    <w:basedOn w:val="DefaultParagraphFont"/>
    <w:uiPriority w:val="99"/>
    <w:unhideWhenUsed/>
    <w:rsid w:val="00DE343E"/>
    <w:rPr>
      <w:color w:val="0563C1" w:themeColor="hyperlink"/>
      <w:u w:val="single"/>
    </w:rPr>
  </w:style>
  <w:style w:type="paragraph" w:styleId="CommentText">
    <w:name w:val="annotation text"/>
    <w:basedOn w:val="Normal"/>
    <w:link w:val="CommentTextChar"/>
    <w:uiPriority w:val="99"/>
    <w:unhideWhenUsed/>
    <w:rsid w:val="00DE343E"/>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DE343E"/>
    <w:rPr>
      <w:kern w:val="0"/>
      <w:sz w:val="20"/>
      <w:szCs w:val="20"/>
      <w14:ligatures w14:val="none"/>
    </w:rPr>
  </w:style>
  <w:style w:type="character" w:styleId="CommentReference">
    <w:name w:val="annotation reference"/>
    <w:basedOn w:val="DefaultParagraphFont"/>
    <w:uiPriority w:val="99"/>
    <w:semiHidden/>
    <w:unhideWhenUsed/>
    <w:rsid w:val="00DE343E"/>
    <w:rPr>
      <w:sz w:val="16"/>
      <w:szCs w:val="16"/>
    </w:rPr>
  </w:style>
  <w:style w:type="paragraph" w:styleId="FootnoteText">
    <w:name w:val="footnote text"/>
    <w:basedOn w:val="Normal"/>
    <w:link w:val="FootnoteTextChar"/>
    <w:uiPriority w:val="99"/>
    <w:semiHidden/>
    <w:unhideWhenUsed/>
    <w:rsid w:val="00DE343E"/>
    <w:rPr>
      <w:kern w:val="0"/>
      <w:sz w:val="20"/>
      <w:szCs w:val="20"/>
      <w14:ligatures w14:val="none"/>
    </w:rPr>
  </w:style>
  <w:style w:type="character" w:customStyle="1" w:styleId="FootnoteTextChar">
    <w:name w:val="Footnote Text Char"/>
    <w:basedOn w:val="DefaultParagraphFont"/>
    <w:link w:val="FootnoteText"/>
    <w:uiPriority w:val="99"/>
    <w:semiHidden/>
    <w:rsid w:val="00DE343E"/>
    <w:rPr>
      <w:kern w:val="0"/>
      <w:sz w:val="20"/>
      <w:szCs w:val="20"/>
      <w14:ligatures w14:val="none"/>
    </w:rPr>
  </w:style>
  <w:style w:type="character" w:styleId="FootnoteReference">
    <w:name w:val="footnote reference"/>
    <w:basedOn w:val="DefaultParagraphFont"/>
    <w:uiPriority w:val="99"/>
    <w:semiHidden/>
    <w:unhideWhenUsed/>
    <w:rsid w:val="00DE343E"/>
    <w:rPr>
      <w:vertAlign w:val="superscript"/>
    </w:rPr>
  </w:style>
  <w:style w:type="character" w:styleId="UnresolvedMention">
    <w:name w:val="Unresolved Mention"/>
    <w:basedOn w:val="DefaultParagraphFont"/>
    <w:uiPriority w:val="99"/>
    <w:semiHidden/>
    <w:unhideWhenUsed/>
    <w:rsid w:val="00B34AF2"/>
    <w:rPr>
      <w:color w:val="605E5C"/>
      <w:shd w:val="clear" w:color="auto" w:fill="E1DFDD"/>
    </w:rPr>
  </w:style>
  <w:style w:type="paragraph" w:styleId="Header">
    <w:name w:val="header"/>
    <w:basedOn w:val="Normal"/>
    <w:link w:val="HeaderChar"/>
    <w:uiPriority w:val="99"/>
    <w:unhideWhenUsed/>
    <w:rsid w:val="000F19B4"/>
    <w:pPr>
      <w:tabs>
        <w:tab w:val="center" w:pos="4680"/>
        <w:tab w:val="right" w:pos="9360"/>
      </w:tabs>
    </w:pPr>
  </w:style>
  <w:style w:type="character" w:customStyle="1" w:styleId="HeaderChar">
    <w:name w:val="Header Char"/>
    <w:basedOn w:val="DefaultParagraphFont"/>
    <w:link w:val="Header"/>
    <w:uiPriority w:val="99"/>
    <w:rsid w:val="000F19B4"/>
  </w:style>
  <w:style w:type="paragraph" w:styleId="Footer">
    <w:name w:val="footer"/>
    <w:basedOn w:val="Normal"/>
    <w:link w:val="FooterChar"/>
    <w:uiPriority w:val="99"/>
    <w:unhideWhenUsed/>
    <w:rsid w:val="000F19B4"/>
    <w:pPr>
      <w:tabs>
        <w:tab w:val="center" w:pos="4680"/>
        <w:tab w:val="right" w:pos="9360"/>
      </w:tabs>
    </w:pPr>
  </w:style>
  <w:style w:type="character" w:customStyle="1" w:styleId="FooterChar">
    <w:name w:val="Footer Char"/>
    <w:basedOn w:val="DefaultParagraphFont"/>
    <w:link w:val="Footer"/>
    <w:uiPriority w:val="99"/>
    <w:rsid w:val="000F19B4"/>
  </w:style>
  <w:style w:type="paragraph" w:styleId="CommentSubject">
    <w:name w:val="annotation subject"/>
    <w:basedOn w:val="CommentText"/>
    <w:next w:val="CommentText"/>
    <w:link w:val="CommentSubjectChar"/>
    <w:uiPriority w:val="99"/>
    <w:semiHidden/>
    <w:unhideWhenUsed/>
    <w:rsid w:val="00C1647A"/>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C1647A"/>
    <w:rPr>
      <w:b/>
      <w:bCs/>
      <w:kern w:val="0"/>
      <w:sz w:val="20"/>
      <w:szCs w:val="20"/>
      <w14:ligatures w14:val="none"/>
    </w:rPr>
  </w:style>
  <w:style w:type="paragraph" w:styleId="Revision">
    <w:name w:val="Revision"/>
    <w:hidden/>
    <w:uiPriority w:val="99"/>
    <w:semiHidden/>
    <w:rsid w:val="0015773C"/>
  </w:style>
  <w:style w:type="character" w:styleId="FollowedHyperlink">
    <w:name w:val="FollowedHyperlink"/>
    <w:basedOn w:val="DefaultParagraphFont"/>
    <w:uiPriority w:val="99"/>
    <w:semiHidden/>
    <w:unhideWhenUsed/>
    <w:rsid w:val="00D932FF"/>
    <w:rPr>
      <w:color w:val="954F72" w:themeColor="followedHyperlink"/>
      <w:u w:val="single"/>
    </w:rPr>
  </w:style>
  <w:style w:type="character" w:styleId="Mention">
    <w:name w:val="Mention"/>
    <w:basedOn w:val="DefaultParagraphFont"/>
    <w:uiPriority w:val="99"/>
    <w:unhideWhenUsed/>
    <w:rsid w:val="00AF62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1923">
      <w:bodyDiv w:val="1"/>
      <w:marLeft w:val="0"/>
      <w:marRight w:val="0"/>
      <w:marTop w:val="0"/>
      <w:marBottom w:val="0"/>
      <w:divBdr>
        <w:top w:val="none" w:sz="0" w:space="0" w:color="auto"/>
        <w:left w:val="none" w:sz="0" w:space="0" w:color="auto"/>
        <w:bottom w:val="none" w:sz="0" w:space="0" w:color="auto"/>
        <w:right w:val="none" w:sz="0" w:space="0" w:color="auto"/>
      </w:divBdr>
    </w:div>
    <w:div w:id="274404843">
      <w:bodyDiv w:val="1"/>
      <w:marLeft w:val="0"/>
      <w:marRight w:val="0"/>
      <w:marTop w:val="0"/>
      <w:marBottom w:val="0"/>
      <w:divBdr>
        <w:top w:val="none" w:sz="0" w:space="0" w:color="auto"/>
        <w:left w:val="none" w:sz="0" w:space="0" w:color="auto"/>
        <w:bottom w:val="none" w:sz="0" w:space="0" w:color="auto"/>
        <w:right w:val="none" w:sz="0" w:space="0" w:color="auto"/>
      </w:divBdr>
    </w:div>
    <w:div w:id="568150905">
      <w:bodyDiv w:val="1"/>
      <w:marLeft w:val="0"/>
      <w:marRight w:val="0"/>
      <w:marTop w:val="0"/>
      <w:marBottom w:val="0"/>
      <w:divBdr>
        <w:top w:val="none" w:sz="0" w:space="0" w:color="auto"/>
        <w:left w:val="none" w:sz="0" w:space="0" w:color="auto"/>
        <w:bottom w:val="none" w:sz="0" w:space="0" w:color="auto"/>
        <w:right w:val="none" w:sz="0" w:space="0" w:color="auto"/>
      </w:divBdr>
    </w:div>
    <w:div w:id="585919206">
      <w:bodyDiv w:val="1"/>
      <w:marLeft w:val="0"/>
      <w:marRight w:val="0"/>
      <w:marTop w:val="0"/>
      <w:marBottom w:val="0"/>
      <w:divBdr>
        <w:top w:val="none" w:sz="0" w:space="0" w:color="auto"/>
        <w:left w:val="none" w:sz="0" w:space="0" w:color="auto"/>
        <w:bottom w:val="none" w:sz="0" w:space="0" w:color="auto"/>
        <w:right w:val="none" w:sz="0" w:space="0" w:color="auto"/>
      </w:divBdr>
    </w:div>
    <w:div w:id="777141541">
      <w:bodyDiv w:val="1"/>
      <w:marLeft w:val="0"/>
      <w:marRight w:val="0"/>
      <w:marTop w:val="0"/>
      <w:marBottom w:val="0"/>
      <w:divBdr>
        <w:top w:val="none" w:sz="0" w:space="0" w:color="auto"/>
        <w:left w:val="none" w:sz="0" w:space="0" w:color="auto"/>
        <w:bottom w:val="none" w:sz="0" w:space="0" w:color="auto"/>
        <w:right w:val="none" w:sz="0" w:space="0" w:color="auto"/>
      </w:divBdr>
    </w:div>
    <w:div w:id="150012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women.org/en/digital-library/publications/2023/07/the-paths-to-equal-twin-indices-on-womens-empowerment-and-gender-equalit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nwomen.sharepoint.com/SitePages/New-indices-reveal-globally-women-achieve-only-60-per-cent-of-their-full-potential.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dr.undp.org/data-center/composite-ind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15e0e0f-4f4a-4916-abd0-83d6a9ed7276">S2JVWQHSHYPP-476072010-26</_dlc_DocId>
    <_dlc_DocIdUrl xmlns="a15e0e0f-4f4a-4916-abd0-83d6a9ed7276">
      <Url>https://unwomen.sharepoint.com/KM/_layouts/15/DocIdRedir.aspx?ID=S2JVWQHSHYPP-476072010-26</Url>
      <Description>S2JVWQHSHYPP-476072010-26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699B00D7777B4291A3C52700EF791F" ma:contentTypeVersion="12" ma:contentTypeDescription="Create a new document." ma:contentTypeScope="" ma:versionID="2bbc05844408a61879f0830130dafe20">
  <xsd:schema xmlns:xsd="http://www.w3.org/2001/XMLSchema" xmlns:xs="http://www.w3.org/2001/XMLSchema" xmlns:p="http://schemas.microsoft.com/office/2006/metadata/properties" xmlns:ns2="a15e0e0f-4f4a-4916-abd0-83d6a9ed7276" xmlns:ns3="2ee42356-f75e-408a-802f-38696d0627c6" targetNamespace="http://schemas.microsoft.com/office/2006/metadata/properties" ma:root="true" ma:fieldsID="ecea121186bbe26e4dce9f4d6605ae7d" ns2:_="" ns3:_="">
    <xsd:import namespace="a15e0e0f-4f4a-4916-abd0-83d6a9ed7276"/>
    <xsd:import namespace="2ee42356-f75e-408a-802f-38696d0627c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SearchPropertie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e0e0f-4f4a-4916-abd0-83d6a9ed72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e42356-f75e-408a-802f-38696d0627c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F49B2-7C5F-41E7-8662-EAF0FCA75152}">
  <ds:schemaRefs>
    <ds:schemaRef ds:uri="http://schemas.microsoft.com/sharepoint/events"/>
  </ds:schemaRefs>
</ds:datastoreItem>
</file>

<file path=customXml/itemProps2.xml><?xml version="1.0" encoding="utf-8"?>
<ds:datastoreItem xmlns:ds="http://schemas.openxmlformats.org/officeDocument/2006/customXml" ds:itemID="{C73DAE83-3854-4618-AD90-068E7EA934DF}">
  <ds:schemaRefs>
    <ds:schemaRef ds:uri="http://schemas.microsoft.com/sharepoint/v3/contenttype/forms"/>
  </ds:schemaRefs>
</ds:datastoreItem>
</file>

<file path=customXml/itemProps3.xml><?xml version="1.0" encoding="utf-8"?>
<ds:datastoreItem xmlns:ds="http://schemas.openxmlformats.org/officeDocument/2006/customXml" ds:itemID="{AD378608-0544-425D-B512-9D0587CB8779}">
  <ds:schemaRefs>
    <ds:schemaRef ds:uri="http://schemas.microsoft.com/office/2006/metadata/properties"/>
    <ds:schemaRef ds:uri="http://schemas.microsoft.com/office/infopath/2007/PartnerControls"/>
    <ds:schemaRef ds:uri="985ec44e-1bab-4c0b-9df0-6ba128686fc9"/>
    <ds:schemaRef ds:uri="150312b7-9e6d-41ed-8303-81d33f670353"/>
    <ds:schemaRef ds:uri="a15e0e0f-4f4a-4916-abd0-83d6a9ed7276"/>
  </ds:schemaRefs>
</ds:datastoreItem>
</file>

<file path=customXml/itemProps4.xml><?xml version="1.0" encoding="utf-8"?>
<ds:datastoreItem xmlns:ds="http://schemas.openxmlformats.org/officeDocument/2006/customXml" ds:itemID="{14D84D22-423F-4781-B0F4-2A403BF7E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e0e0f-4f4a-4916-abd0-83d6a9ed7276"/>
    <ds:schemaRef ds:uri="2ee42356-f75e-408a-802f-38696d0627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F0F47D-F395-4142-9A76-24F6D9879429}">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9848</Characters>
  <Application>Microsoft Office Word</Application>
  <DocSecurity>0</DocSecurity>
  <Lines>82</Lines>
  <Paragraphs>23</Paragraphs>
  <ScaleCrop>false</ScaleCrop>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Belhassine</dc:creator>
  <cp:keywords/>
  <dc:description/>
  <cp:lastModifiedBy>Concepcion Gil Legaz</cp:lastModifiedBy>
  <cp:revision>2</cp:revision>
  <dcterms:created xsi:type="dcterms:W3CDTF">2025-10-22T19:34:00Z</dcterms:created>
  <dcterms:modified xsi:type="dcterms:W3CDTF">2025-10-22T19:34:00Z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0x01010019699B00D7777B4291A3C52700EF791F</vt:lpwstr>
  </property>
  <property fmtid="{D5CDD505-2E9C-101B-9397-08002B2CF9AE}" pid="3" name="MediaServiceImageTags">
    <vt:lpwstr/>
  </property>
  <property fmtid="{D5CDD505-2E9C-101B-9397-08002B2CF9AE}" pid="4" name="_dlc_DocIdItemGuid">
    <vt:lpwstr>9f7d4991-8d8e-47dd-a504-8ae14695f09f</vt:lpwstr>
  </property>
  <property fmtid="{D5CDD505-2E9C-101B-9397-08002B2CF9AE}" pid="5" name="docLang">
    <vt:lpwstr>en</vt:lpwstr>
  </property>
</Properties>
</file>