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مشروع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كلمة</w:t>
      </w:r>
    </w:p>
    <w:p w:rsidR="00000000" w:rsidDel="00000000" w:rsidP="00000000" w:rsidRDefault="00000000" w:rsidRPr="00000000" w14:paraId="00000002">
      <w:pPr>
        <w:bidi w:val="1"/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الوزراء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اجتماع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رؤساء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والحكومات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والحماية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الفقر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"</w:t>
      </w:r>
    </w:p>
    <w:p w:rsidR="00000000" w:rsidDel="00000000" w:rsidP="00000000" w:rsidRDefault="00000000" w:rsidRPr="00000000" w14:paraId="00000005">
      <w:pPr>
        <w:bidi w:val="1"/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مبادرة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"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تمويل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حقبة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جائحة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كورونا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"</w:t>
      </w:r>
    </w:p>
    <w:p w:rsidR="00000000" w:rsidDel="00000000" w:rsidP="00000000" w:rsidRDefault="00000000" w:rsidRPr="00000000" w14:paraId="00000006">
      <w:pPr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سجلة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– 28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سبتمبر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2021)</w:t>
      </w:r>
    </w:p>
    <w:p w:rsidR="00000000" w:rsidDel="00000000" w:rsidP="00000000" w:rsidRDefault="00000000" w:rsidRPr="00000000" w14:paraId="00000007">
      <w:pPr>
        <w:bidi w:val="1"/>
        <w:spacing w:after="0" w:before="12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ـــــ</w:t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ind w:left="-187" w:right="-288" w:firstLine="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ind w:left="-187" w:right="-288" w:firstLine="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أندرو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هولنس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ind w:left="-187" w:right="-288" w:firstLine="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وزراء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جاميكا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ind w:left="-187" w:right="-288" w:firstLine="0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أنطونيو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جوتيريش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ind w:left="-187" w:right="-288" w:firstLine="908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سكرتير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المتحدة</w:t>
      </w:r>
    </w:p>
    <w:p w:rsidR="00000000" w:rsidDel="00000000" w:rsidP="00000000" w:rsidRDefault="00000000" w:rsidRPr="00000000" w14:paraId="0000000D">
      <w:pPr>
        <w:bidi w:val="1"/>
        <w:spacing w:after="0" w:before="120" w:line="360" w:lineRule="auto"/>
        <w:ind w:right="-284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E">
      <w:pPr>
        <w:bidi w:val="1"/>
        <w:spacing w:after="0" w:before="120" w:line="360" w:lineRule="auto"/>
        <w:ind w:right="-284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والسادة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أود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السيسي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جمهورية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بخالص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الشكر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أندرو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هولنس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رئيس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وزراء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جاميكا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أنطونيو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جوتيريش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سكرتير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دعوتهما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والسادة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</w:p>
    <w:p w:rsidR="00000000" w:rsidDel="00000000" w:rsidP="00000000" w:rsidRDefault="00000000" w:rsidRPr="00000000" w14:paraId="00000012">
      <w:pPr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مثلت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كورونا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تحديا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حقيقيا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قدراتنا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إجراءات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سريعة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وفعالة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لمعالجة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آثارها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السلبية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النامية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لاسيما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بتوفير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فرص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وتعزيز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شبكات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الحماية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لملايين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المواطنين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المنطلق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سارعت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للحد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وتخفيف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تداعياتها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وإيمانا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بضرورة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التعافي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الجائحة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وحافزا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المنشودة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عملت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أولويات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خططها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الاستثمارية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لتتسق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العالمي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القطاعات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والأنشطة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بالمرونة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التعافي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بتدعيم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استراتيجية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وطنية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المناخ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محاور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هامة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تساهم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لالتزاماتها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وفقا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لاتفاق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باريس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بالتوازي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دعم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tabs>
          <w:tab w:val="left" w:pos="656"/>
        </w:tabs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656"/>
        </w:tabs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السيدات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والسادة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</w:t>
      </w:r>
    </w:p>
    <w:p w:rsidR="00000000" w:rsidDel="00000000" w:rsidP="00000000" w:rsidRDefault="00000000" w:rsidRPr="00000000" w14:paraId="00000016">
      <w:pPr>
        <w:tabs>
          <w:tab w:val="left" w:pos="656"/>
        </w:tabs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العالمي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التعافي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الجائحة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الراهنة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يرتبط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وثيق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دولنا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النامية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القارة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الأفريقية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استعادة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معدلات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استطاعت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تحقيقها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الجائحة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وبالنظر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لأهمية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لقاحات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كورونا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الصدد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فإننا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نلمسه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فجوة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باتت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القادرة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اللقاح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تحصين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مواطنيها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النامية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لاتزال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بتأخر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سلاسل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التوريد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والإنتاج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بمتطلباتها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اللقاحات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وغياب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العادل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فإننا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ندعو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التنموي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اللقاحات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الآليات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الثنائي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بتوطين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صناعة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اللقاحات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وتوفير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التكنولوجيا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والتسهيلات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التأكيد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الالتزام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بمبادئ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لسياسات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وبرامج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مشروطيات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توجهات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سياسية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 w14:paraId="00000017">
      <w:pPr>
        <w:tabs>
          <w:tab w:val="left" w:pos="656"/>
        </w:tabs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ختاما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إننا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نتطلع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اجتماعنا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بنتائج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فعالة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تساهم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تعزيز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دولنا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كورونا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8">
      <w:pPr>
        <w:tabs>
          <w:tab w:val="left" w:pos="656"/>
        </w:tabs>
        <w:bidi w:val="1"/>
        <w:spacing w:after="0" w:before="120" w:line="360" w:lineRule="auto"/>
        <w:ind w:left="-188" w:right="-284" w:firstLine="0"/>
        <w:jc w:val="both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pos="656"/>
        </w:tabs>
        <w:bidi w:val="1"/>
        <w:spacing w:after="0" w:before="120" w:line="360" w:lineRule="auto"/>
        <w:ind w:left="-188" w:right="-284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وشكرا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1"/>
        </w:rPr>
        <w:t xml:space="preserve">ً.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94" w:top="9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561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091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091B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AE04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M1ofmAXXg9SViZtV/ImPxrlggQ==">AMUW2mU1vbdY2SExF69n3VHlj2rK1s20mu+YSCUClmUzWhCUFTJjqIm673rlxfhC/8dLwA0xXo5DxfeCKXx0XBvbQT9o1A9NjM38WmwuuU3gKdDZqx1MnE99iyvkgNFdVc3wIuygRz1U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45B4F9199B840834F7892F4F6DA07" ma:contentTypeVersion="15" ma:contentTypeDescription="Create a new document." ma:contentTypeScope="" ma:versionID="2bbee165eed1914f0bc11cf5b37c0efa">
  <xsd:schema xmlns:xsd="http://www.w3.org/2001/XMLSchema" xmlns:xs="http://www.w3.org/2001/XMLSchema" xmlns:p="http://schemas.microsoft.com/office/2006/metadata/properties" xmlns:ns2="13deae87-5a72-4a3a-89b3-ea5faf3a1e82" xmlns:ns3="e6ad21d9-9a34-4253-ac72-bad8faa35ae9" targetNamespace="http://schemas.microsoft.com/office/2006/metadata/properties" ma:root="true" ma:fieldsID="13af5ec5f4e9a81214df93627d859412" ns2:_="" ns3:_="">
    <xsd:import namespace="13deae87-5a72-4a3a-89b3-ea5faf3a1e82"/>
    <xsd:import namespace="e6ad21d9-9a34-4253-ac72-bad8faa35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ThematicIssu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ae87-5a72-4a3a-89b3-ea5faf3a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ThematicIssues" ma:index="17" nillable="true" ma:displayName="Thematic Issues" ma:format="Dropdown" ma:internalName="ThematicIssu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"/>
                    <xsd:enumeration value="Climate"/>
                    <xsd:enumeration value="Gender"/>
                    <xsd:enumeration value="Sexual Health and Reproductive Rights"/>
                    <xsd:enumeration value="Biodiversity"/>
                    <xsd:enumeration value="Energy"/>
                    <xsd:enumeration value="Food"/>
                    <xsd:enumeration value="Agriculture"/>
                    <xsd:enumeration value="Finance"/>
                    <xsd:enumeration value="SDGs"/>
                    <xsd:enumeration value="Cities and Local Governments"/>
                    <xsd:enumeration value="Humanitarian-Development-Peace Nexus"/>
                    <xsd:enumeration value="Sahel"/>
                    <xsd:enumeration value="Decade of Action"/>
                    <xsd:enumeration value="Data"/>
                    <xsd:enumeration value="UNDS Reform"/>
                    <xsd:enumeration value="Inequalities"/>
                    <xsd:enumeration value="Education"/>
                  </xsd:restriction>
                </xsd:simpleType>
              </xsd:element>
            </xsd:sequence>
          </xsd:extension>
        </xsd:complexContent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21d9-9a34-4253-ac72-bad8faa35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3deae87-5a72-4a3a-89b3-ea5faf3a1e82" xsi:nil="true"/>
    <ThematicIssues xmlns="13deae87-5a72-4a3a-89b3-ea5faf3a1e82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5011A2-D1D0-487F-B4BE-CE3B4D39AAF1}"/>
</file>

<file path=customXML/itemProps3.xml><?xml version="1.0" encoding="utf-8"?>
<ds:datastoreItem xmlns:ds="http://schemas.openxmlformats.org/officeDocument/2006/customXml" ds:itemID="{0CEBF5BA-7749-4274-BE17-695F586AE77D}"/>
</file>

<file path=customXML/itemProps4.xml><?xml version="1.0" encoding="utf-8"?>
<ds:datastoreItem xmlns:ds="http://schemas.openxmlformats.org/officeDocument/2006/customXml" ds:itemID="{1CFEF754-5960-4AC4-B7D2-A8919C978D0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Hassona</dc:creator>
  <dcterms:created xsi:type="dcterms:W3CDTF">2021-09-22T11:53:00Z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0x01010092C45B4F9199B840834F7892F4F6DA07</vt:lpwstr>
  </property>
</Properties>
</file>