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12DEB" w14:textId="7496B3DB" w:rsidR="006C1376" w:rsidRDefault="000D146B">
      <w:r w:rsidRPr="00222DF5">
        <w:rPr>
          <w:b/>
          <w:bCs/>
          <w:noProof/>
          <w:sz w:val="28"/>
          <w:szCs w:val="28"/>
        </w:rPr>
        <w:drawing>
          <wp:anchor distT="0" distB="0" distL="114300" distR="114300" simplePos="0" relativeHeight="251659264" behindDoc="0" locked="0" layoutInCell="1" allowOverlap="1" wp14:anchorId="1DD53ED5" wp14:editId="7D746013">
            <wp:simplePos x="0" y="0"/>
            <wp:positionH relativeFrom="margin">
              <wp:posOffset>506895</wp:posOffset>
            </wp:positionH>
            <wp:positionV relativeFrom="paragraph">
              <wp:posOffset>3810</wp:posOffset>
            </wp:positionV>
            <wp:extent cx="5029200" cy="1294496"/>
            <wp:effectExtent l="0" t="0" r="0" b="1270"/>
            <wp:wrapNone/>
            <wp:docPr id="2" name="Picture 2"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nburst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294496"/>
                    </a:xfrm>
                    <a:prstGeom prst="rect">
                      <a:avLst/>
                    </a:prstGeom>
                    <a:noFill/>
                  </pic:spPr>
                </pic:pic>
              </a:graphicData>
            </a:graphic>
            <wp14:sizeRelH relativeFrom="margin">
              <wp14:pctWidth>0</wp14:pctWidth>
            </wp14:sizeRelH>
            <wp14:sizeRelV relativeFrom="margin">
              <wp14:pctHeight>0</wp14:pctHeight>
            </wp14:sizeRelV>
          </wp:anchor>
        </w:drawing>
      </w:r>
    </w:p>
    <w:p w14:paraId="547EDB9B" w14:textId="21BBBDAD" w:rsidR="000D146B" w:rsidRPr="000D146B" w:rsidRDefault="000D146B" w:rsidP="000D146B"/>
    <w:p w14:paraId="3A684CB2" w14:textId="4E532101" w:rsidR="000D146B" w:rsidRPr="000D146B" w:rsidRDefault="000D146B" w:rsidP="000D146B"/>
    <w:p w14:paraId="6626031F" w14:textId="5B529B58" w:rsidR="000D146B" w:rsidRPr="000D146B" w:rsidRDefault="000D146B" w:rsidP="000D146B"/>
    <w:p w14:paraId="0B1E6C11" w14:textId="29248DA3" w:rsidR="000D146B" w:rsidRPr="000D146B" w:rsidRDefault="000D146B" w:rsidP="000D146B"/>
    <w:p w14:paraId="7A5A684C" w14:textId="796033C0" w:rsidR="000D146B" w:rsidRPr="000D146B" w:rsidRDefault="000D146B" w:rsidP="000D146B"/>
    <w:p w14:paraId="7AAE4E99" w14:textId="0C0A3B8C" w:rsidR="000D146B" w:rsidRPr="000D146B" w:rsidRDefault="000D146B" w:rsidP="000D146B"/>
    <w:p w14:paraId="42023D26" w14:textId="77777777" w:rsidR="005E6510" w:rsidRPr="00376E5A" w:rsidRDefault="005E6510" w:rsidP="005E6510">
      <w:pPr>
        <w:jc w:val="center"/>
        <w:rPr>
          <w:b/>
          <w:bCs/>
          <w:color w:val="FFC000"/>
          <w:sz w:val="52"/>
          <w:szCs w:val="52"/>
          <w:lang w:val="en-GB"/>
        </w:rPr>
      </w:pPr>
      <w:r w:rsidRPr="00376E5A">
        <w:rPr>
          <w:b/>
          <w:bCs/>
          <w:color w:val="FFC000"/>
          <w:sz w:val="52"/>
          <w:szCs w:val="52"/>
          <w:lang w:val="en-GB"/>
        </w:rPr>
        <w:t xml:space="preserve">MINISTERIAL THEMATIC FORUMS </w:t>
      </w:r>
    </w:p>
    <w:p w14:paraId="025772F6" w14:textId="77777777" w:rsidR="005E6510" w:rsidRDefault="005E6510" w:rsidP="005E6510">
      <w:pPr>
        <w:rPr>
          <w:b/>
          <w:bCs/>
          <w:lang w:val="en-GB"/>
        </w:rPr>
      </w:pPr>
    </w:p>
    <w:p w14:paraId="1706B55E" w14:textId="26673504" w:rsidR="005E6510" w:rsidRPr="005E6510" w:rsidRDefault="005E6510" w:rsidP="005E6510">
      <w:pPr>
        <w:rPr>
          <w:b/>
          <w:bCs/>
          <w:sz w:val="44"/>
          <w:szCs w:val="44"/>
          <w:lang w:val="en-GB"/>
        </w:rPr>
      </w:pPr>
      <w:r w:rsidRPr="005E6510">
        <w:rPr>
          <w:b/>
          <w:bCs/>
          <w:sz w:val="44"/>
          <w:szCs w:val="44"/>
          <w:lang w:val="en-GB"/>
        </w:rPr>
        <w:t>Side Event:</w:t>
      </w:r>
    </w:p>
    <w:p w14:paraId="2AC48CDF" w14:textId="7F794EC8" w:rsidR="005D2BDD" w:rsidRDefault="00277C5F" w:rsidP="005E6510">
      <w:pPr>
        <w:pStyle w:val="ListNumber"/>
        <w:numPr>
          <w:ilvl w:val="0"/>
          <w:numId w:val="0"/>
        </w:numPr>
        <w:spacing w:after="0"/>
        <w:rPr>
          <w:i/>
          <w:lang w:val="en-GB"/>
        </w:rPr>
      </w:pPr>
      <w:r w:rsidRPr="00277C5F">
        <w:rPr>
          <w:rFonts w:cstheme="minorBidi"/>
          <w:bCs/>
          <w:sz w:val="44"/>
          <w:szCs w:val="44"/>
          <w:lang w:val="en-GB" w:eastAsia="zh-CN"/>
        </w:rPr>
        <w:t>2021 Climate Action Pathway for Energy</w:t>
      </w:r>
    </w:p>
    <w:p w14:paraId="4CF37D3A" w14:textId="77777777" w:rsidR="00277C5F" w:rsidRDefault="00277C5F" w:rsidP="005E6510">
      <w:pPr>
        <w:pStyle w:val="ListNumber"/>
        <w:numPr>
          <w:ilvl w:val="0"/>
          <w:numId w:val="0"/>
        </w:numPr>
        <w:spacing w:after="0"/>
        <w:rPr>
          <w:i/>
          <w:lang w:val="en-GB"/>
        </w:rPr>
      </w:pPr>
      <w:r w:rsidRPr="00277C5F">
        <w:rPr>
          <w:i/>
          <w:lang w:val="en-GB"/>
        </w:rPr>
        <w:t>Organized by IRENA</w:t>
      </w:r>
    </w:p>
    <w:p w14:paraId="374F8A3D" w14:textId="0F4592AD" w:rsidR="005E6510" w:rsidRPr="002C408A" w:rsidRDefault="00277C5F" w:rsidP="005E6510">
      <w:pPr>
        <w:pStyle w:val="ListNumber"/>
        <w:numPr>
          <w:ilvl w:val="0"/>
          <w:numId w:val="0"/>
        </w:numPr>
        <w:spacing w:after="0"/>
        <w:rPr>
          <w:rFonts w:eastAsia="Times New Roman" w:cstheme="minorBidi"/>
          <w:bCs/>
          <w:color w:val="000000" w:themeColor="text1"/>
          <w:lang w:val="en-GB"/>
        </w:rPr>
      </w:pPr>
      <w:r w:rsidRPr="00277C5F">
        <w:rPr>
          <w:rFonts w:eastAsiaTheme="majorEastAsia"/>
          <w:color w:val="000000" w:themeColor="text1"/>
          <w:lang w:val="en-GB" w:eastAsia="zh-CN"/>
        </w:rPr>
        <w:t xml:space="preserve">6.00 - 7.00 </w:t>
      </w:r>
      <w:r w:rsidR="0081666F">
        <w:rPr>
          <w:rFonts w:eastAsiaTheme="majorEastAsia"/>
          <w:color w:val="000000" w:themeColor="text1"/>
          <w:lang w:val="en-GB" w:eastAsia="zh-CN"/>
        </w:rPr>
        <w:t>Thursday</w:t>
      </w:r>
      <w:r w:rsidR="00741352">
        <w:rPr>
          <w:rFonts w:eastAsiaTheme="majorEastAsia"/>
          <w:color w:val="000000" w:themeColor="text1"/>
          <w:lang w:val="en-GB" w:eastAsia="zh-CN"/>
        </w:rPr>
        <w:t xml:space="preserve"> 2</w:t>
      </w:r>
      <w:r w:rsidR="0081666F">
        <w:rPr>
          <w:rFonts w:eastAsiaTheme="majorEastAsia"/>
          <w:color w:val="000000" w:themeColor="text1"/>
          <w:lang w:val="en-GB" w:eastAsia="zh-CN"/>
        </w:rPr>
        <w:t>4</w:t>
      </w:r>
      <w:r w:rsidR="005E6510" w:rsidRPr="002C408A">
        <w:rPr>
          <w:rFonts w:eastAsiaTheme="majorEastAsia"/>
          <w:color w:val="000000" w:themeColor="text1"/>
          <w:lang w:val="en-GB" w:eastAsia="zh-CN"/>
        </w:rPr>
        <w:t xml:space="preserve"> June</w:t>
      </w:r>
    </w:p>
    <w:p w14:paraId="4E7B9B0E" w14:textId="77777777" w:rsidR="005E6510" w:rsidRDefault="005E6510" w:rsidP="005E6510">
      <w:pPr>
        <w:pStyle w:val="ListParagraph"/>
        <w:spacing w:after="0"/>
        <w:ind w:left="0"/>
        <w:rPr>
          <w:iCs/>
          <w:lang w:val="en-GB"/>
        </w:rPr>
      </w:pPr>
    </w:p>
    <w:p w14:paraId="6A5A2500" w14:textId="75B32061" w:rsidR="00AA2AD8" w:rsidRDefault="00AA2AD8" w:rsidP="00AA2AD8">
      <w:pPr>
        <w:tabs>
          <w:tab w:val="left" w:pos="1127"/>
        </w:tabs>
        <w:rPr>
          <w:rFonts w:eastAsia="SimSun"/>
          <w:iCs/>
          <w:sz w:val="22"/>
          <w:szCs w:val="22"/>
          <w:lang w:val="en-GB" w:eastAsia="en-US"/>
        </w:rPr>
      </w:pPr>
      <w:r w:rsidRPr="00AA2AD8">
        <w:rPr>
          <w:rFonts w:eastAsia="SimSun"/>
          <w:iCs/>
          <w:sz w:val="22"/>
          <w:szCs w:val="22"/>
          <w:lang w:val="en-GB" w:eastAsia="en-US"/>
        </w:rPr>
        <w:t xml:space="preserve">The Marrakech Partnership for Global Climate Action (MPGCA) supports implementation of the Paris Agreement by enabling collaboration between governments and the cities, regions, </w:t>
      </w:r>
      <w:proofErr w:type="gramStart"/>
      <w:r w:rsidRPr="00AA2AD8">
        <w:rPr>
          <w:rFonts w:eastAsia="SimSun"/>
          <w:iCs/>
          <w:sz w:val="22"/>
          <w:szCs w:val="22"/>
          <w:lang w:val="en-GB" w:eastAsia="en-US"/>
        </w:rPr>
        <w:t>businesses</w:t>
      </w:r>
      <w:proofErr w:type="gramEnd"/>
      <w:r w:rsidRPr="00AA2AD8">
        <w:rPr>
          <w:rFonts w:eastAsia="SimSun"/>
          <w:iCs/>
          <w:sz w:val="22"/>
          <w:szCs w:val="22"/>
          <w:lang w:val="en-GB" w:eastAsia="en-US"/>
        </w:rPr>
        <w:t xml:space="preserve"> and investors that must act on climate change. </w:t>
      </w:r>
    </w:p>
    <w:p w14:paraId="73EE1F3F" w14:textId="77777777" w:rsidR="00AA2AD8" w:rsidRPr="00AA2AD8" w:rsidRDefault="00AA2AD8" w:rsidP="00AA2AD8">
      <w:pPr>
        <w:tabs>
          <w:tab w:val="left" w:pos="1127"/>
        </w:tabs>
        <w:rPr>
          <w:rFonts w:eastAsia="SimSun"/>
          <w:iCs/>
          <w:sz w:val="22"/>
          <w:szCs w:val="22"/>
          <w:lang w:val="en-GB" w:eastAsia="en-US"/>
        </w:rPr>
      </w:pPr>
    </w:p>
    <w:p w14:paraId="1F4A69DD" w14:textId="1131B764" w:rsidR="00AA2AD8" w:rsidRDefault="00AA2AD8" w:rsidP="00AA2AD8">
      <w:pPr>
        <w:tabs>
          <w:tab w:val="left" w:pos="1127"/>
        </w:tabs>
        <w:rPr>
          <w:rFonts w:eastAsia="SimSun"/>
          <w:iCs/>
          <w:sz w:val="22"/>
          <w:szCs w:val="22"/>
          <w:lang w:val="en-GB" w:eastAsia="en-US"/>
        </w:rPr>
      </w:pPr>
      <w:r w:rsidRPr="00AA2AD8">
        <w:rPr>
          <w:rFonts w:eastAsia="SimSun"/>
          <w:iCs/>
          <w:sz w:val="22"/>
          <w:szCs w:val="22"/>
          <w:lang w:val="en-GB" w:eastAsia="en-US"/>
        </w:rPr>
        <w:t xml:space="preserve">First launched in 2019 the Climate Action Pathways is a vital tool of the MPGCA that set out sectoral visions (Energy, Human Settlements, Industry, Land Use, Oceans and Coastal Zones, Transport and Water) for achieving a 1.5° C resilient world in 2050, with overarching transformational milestones, and key impacts that need to be achieved to realize them. </w:t>
      </w:r>
    </w:p>
    <w:p w14:paraId="3B55226A" w14:textId="77777777" w:rsidR="00AA2AD8" w:rsidRPr="00AA2AD8" w:rsidRDefault="00AA2AD8" w:rsidP="00AA2AD8">
      <w:pPr>
        <w:tabs>
          <w:tab w:val="left" w:pos="1127"/>
        </w:tabs>
        <w:rPr>
          <w:rFonts w:eastAsia="SimSun"/>
          <w:iCs/>
          <w:sz w:val="22"/>
          <w:szCs w:val="22"/>
          <w:lang w:val="en-GB" w:eastAsia="en-US"/>
        </w:rPr>
      </w:pPr>
    </w:p>
    <w:p w14:paraId="04CBF63E" w14:textId="4C1600FE" w:rsidR="00AA2AD8" w:rsidRDefault="00AA2AD8" w:rsidP="00AA2AD8">
      <w:pPr>
        <w:tabs>
          <w:tab w:val="left" w:pos="1127"/>
        </w:tabs>
        <w:rPr>
          <w:rFonts w:eastAsia="SimSun"/>
          <w:iCs/>
          <w:sz w:val="22"/>
          <w:szCs w:val="22"/>
          <w:lang w:val="en-GB" w:eastAsia="en-US"/>
        </w:rPr>
      </w:pPr>
      <w:r w:rsidRPr="00AA2AD8">
        <w:rPr>
          <w:rFonts w:eastAsia="SimSun"/>
          <w:iCs/>
          <w:sz w:val="22"/>
          <w:szCs w:val="22"/>
          <w:lang w:val="en-GB" w:eastAsia="en-US"/>
        </w:rPr>
        <w:t>The Pathways aim to provide a roadmap to help Parties and non-Party stakeholders alike to identify actions needed by 2021, 2025, 2030 and 2040 as steps to get to the 2050 vision. These living documents are updated periodically with the latest information and lessons learned as the state of climate action evolves.</w:t>
      </w:r>
    </w:p>
    <w:p w14:paraId="0330EADE" w14:textId="77777777" w:rsidR="00AA2AD8" w:rsidRPr="00AA2AD8" w:rsidRDefault="00AA2AD8" w:rsidP="00AA2AD8">
      <w:pPr>
        <w:tabs>
          <w:tab w:val="left" w:pos="1127"/>
        </w:tabs>
        <w:rPr>
          <w:rFonts w:eastAsia="SimSun"/>
          <w:iCs/>
          <w:sz w:val="22"/>
          <w:szCs w:val="22"/>
          <w:lang w:val="en-GB" w:eastAsia="en-US"/>
        </w:rPr>
      </w:pPr>
    </w:p>
    <w:p w14:paraId="1FB2496B" w14:textId="06AEEAEB" w:rsidR="00AA2AD8" w:rsidRDefault="00AA2AD8" w:rsidP="00AA2AD8">
      <w:pPr>
        <w:tabs>
          <w:tab w:val="left" w:pos="1127"/>
        </w:tabs>
        <w:rPr>
          <w:rFonts w:eastAsia="SimSun"/>
          <w:iCs/>
          <w:sz w:val="22"/>
          <w:szCs w:val="22"/>
          <w:lang w:val="en-GB" w:eastAsia="en-US"/>
        </w:rPr>
      </w:pPr>
      <w:r w:rsidRPr="00AA2AD8">
        <w:rPr>
          <w:rFonts w:eastAsia="SimSun"/>
          <w:iCs/>
          <w:sz w:val="22"/>
          <w:szCs w:val="22"/>
          <w:lang w:val="en-GB" w:eastAsia="en-US"/>
        </w:rPr>
        <w:t xml:space="preserve">This event will launch the 2021 Climate Action Pathway for Energy (version 2.1) to showcase updates on the milestones to 2050. </w:t>
      </w:r>
    </w:p>
    <w:p w14:paraId="7F76E98C" w14:textId="77777777" w:rsidR="00AA2AD8" w:rsidRPr="00AA2AD8" w:rsidRDefault="00AA2AD8" w:rsidP="00AA2AD8">
      <w:pPr>
        <w:tabs>
          <w:tab w:val="left" w:pos="1127"/>
        </w:tabs>
        <w:rPr>
          <w:rFonts w:eastAsia="SimSun"/>
          <w:iCs/>
          <w:sz w:val="22"/>
          <w:szCs w:val="22"/>
          <w:lang w:val="en-GB" w:eastAsia="en-US"/>
        </w:rPr>
      </w:pPr>
    </w:p>
    <w:p w14:paraId="15B75DBF" w14:textId="77777777" w:rsidR="00AA2AD8" w:rsidRPr="00AA2AD8" w:rsidRDefault="00AA2AD8" w:rsidP="00AA2AD8">
      <w:pPr>
        <w:tabs>
          <w:tab w:val="left" w:pos="1127"/>
        </w:tabs>
        <w:rPr>
          <w:rFonts w:eastAsia="SimSun"/>
          <w:iCs/>
          <w:sz w:val="22"/>
          <w:szCs w:val="22"/>
          <w:lang w:val="en-GB" w:eastAsia="en-US"/>
        </w:rPr>
      </w:pPr>
      <w:r w:rsidRPr="00AA2AD8">
        <w:rPr>
          <w:rFonts w:eastAsia="SimSun"/>
          <w:iCs/>
          <w:sz w:val="22"/>
          <w:szCs w:val="22"/>
          <w:lang w:val="en-GB" w:eastAsia="en-US"/>
        </w:rPr>
        <w:t>Members of the MPGCA group on energy:</w:t>
      </w:r>
    </w:p>
    <w:p w14:paraId="369433FE" w14:textId="77777777" w:rsidR="00AA2AD8" w:rsidRPr="00AA2AD8" w:rsidRDefault="00AA2AD8" w:rsidP="00AA2AD8">
      <w:pPr>
        <w:tabs>
          <w:tab w:val="left" w:pos="1127"/>
        </w:tabs>
        <w:rPr>
          <w:rFonts w:eastAsia="SimSun"/>
          <w:iCs/>
          <w:sz w:val="22"/>
          <w:szCs w:val="22"/>
          <w:lang w:val="en-GB" w:eastAsia="en-US"/>
        </w:rPr>
      </w:pPr>
    </w:p>
    <w:p w14:paraId="6E9B5550" w14:textId="7B6CF380" w:rsidR="00AA2AD8" w:rsidRPr="00AA2AD8" w:rsidRDefault="00AA2AD8" w:rsidP="00AA2AD8">
      <w:pPr>
        <w:pStyle w:val="ListParagraph"/>
        <w:numPr>
          <w:ilvl w:val="0"/>
          <w:numId w:val="6"/>
        </w:numPr>
        <w:tabs>
          <w:tab w:val="left" w:pos="1127"/>
        </w:tabs>
        <w:rPr>
          <w:iCs/>
          <w:lang w:val="en-GB"/>
        </w:rPr>
      </w:pPr>
      <w:r w:rsidRPr="00AA2AD8">
        <w:rPr>
          <w:iCs/>
          <w:lang w:val="en-GB"/>
        </w:rPr>
        <w:t>International Energy Agency (IEA)</w:t>
      </w:r>
    </w:p>
    <w:p w14:paraId="5824C730" w14:textId="59B648CB" w:rsidR="00AA2AD8" w:rsidRPr="00AA2AD8" w:rsidRDefault="00AA2AD8" w:rsidP="00AA2AD8">
      <w:pPr>
        <w:pStyle w:val="ListParagraph"/>
        <w:numPr>
          <w:ilvl w:val="0"/>
          <w:numId w:val="6"/>
        </w:numPr>
        <w:tabs>
          <w:tab w:val="left" w:pos="1127"/>
        </w:tabs>
        <w:rPr>
          <w:iCs/>
          <w:lang w:val="en-GB"/>
        </w:rPr>
      </w:pPr>
      <w:r w:rsidRPr="00AA2AD8">
        <w:rPr>
          <w:iCs/>
          <w:lang w:val="en-GB"/>
        </w:rPr>
        <w:t xml:space="preserve">International Chamber of Commerce (ICC) </w:t>
      </w:r>
    </w:p>
    <w:p w14:paraId="15FA5049" w14:textId="26A3E77C" w:rsidR="00AA2AD8" w:rsidRPr="00AA2AD8" w:rsidRDefault="00AA2AD8" w:rsidP="00AA2AD8">
      <w:pPr>
        <w:pStyle w:val="ListParagraph"/>
        <w:numPr>
          <w:ilvl w:val="0"/>
          <w:numId w:val="6"/>
        </w:numPr>
        <w:tabs>
          <w:tab w:val="left" w:pos="1127"/>
        </w:tabs>
        <w:rPr>
          <w:iCs/>
          <w:lang w:val="en-GB"/>
        </w:rPr>
      </w:pPr>
      <w:r w:rsidRPr="00AA2AD8">
        <w:rPr>
          <w:iCs/>
          <w:lang w:val="en-GB"/>
        </w:rPr>
        <w:t>International Renewable Energy Agency (IRENA)</w:t>
      </w:r>
    </w:p>
    <w:p w14:paraId="3EE6BDD0" w14:textId="4ED6F5C1" w:rsidR="00AA2AD8" w:rsidRPr="00AA2AD8" w:rsidRDefault="00AA2AD8" w:rsidP="00AA2AD8">
      <w:pPr>
        <w:pStyle w:val="ListParagraph"/>
        <w:numPr>
          <w:ilvl w:val="0"/>
          <w:numId w:val="6"/>
        </w:numPr>
        <w:tabs>
          <w:tab w:val="left" w:pos="1127"/>
        </w:tabs>
        <w:rPr>
          <w:iCs/>
          <w:lang w:val="en-GB"/>
        </w:rPr>
      </w:pPr>
      <w:r w:rsidRPr="00AA2AD8">
        <w:rPr>
          <w:iCs/>
          <w:lang w:val="en-GB"/>
        </w:rPr>
        <w:t>Sustainable Energy for All (</w:t>
      </w:r>
      <w:proofErr w:type="spellStart"/>
      <w:r w:rsidRPr="00AA2AD8">
        <w:rPr>
          <w:iCs/>
          <w:lang w:val="en-GB"/>
        </w:rPr>
        <w:t>SEforALL</w:t>
      </w:r>
      <w:proofErr w:type="spellEnd"/>
      <w:r w:rsidRPr="00AA2AD8">
        <w:rPr>
          <w:iCs/>
          <w:lang w:val="en-GB"/>
        </w:rPr>
        <w:t>)</w:t>
      </w:r>
    </w:p>
    <w:p w14:paraId="350C9E5E" w14:textId="635DF81F" w:rsidR="00AA2AD8" w:rsidRPr="00AA2AD8" w:rsidRDefault="00AA2AD8" w:rsidP="00AA2AD8">
      <w:pPr>
        <w:pStyle w:val="ListParagraph"/>
        <w:numPr>
          <w:ilvl w:val="0"/>
          <w:numId w:val="6"/>
        </w:numPr>
        <w:tabs>
          <w:tab w:val="left" w:pos="1127"/>
        </w:tabs>
        <w:rPr>
          <w:iCs/>
          <w:lang w:val="en-GB"/>
        </w:rPr>
      </w:pPr>
      <w:r w:rsidRPr="00AA2AD8">
        <w:rPr>
          <w:iCs/>
          <w:lang w:val="en-GB"/>
        </w:rPr>
        <w:t>The Climate Group</w:t>
      </w:r>
    </w:p>
    <w:p w14:paraId="402452C4" w14:textId="1AA4221F" w:rsidR="00AA2AD8" w:rsidRPr="00AA2AD8" w:rsidRDefault="00AA2AD8" w:rsidP="00AA2AD8">
      <w:pPr>
        <w:pStyle w:val="ListParagraph"/>
        <w:numPr>
          <w:ilvl w:val="0"/>
          <w:numId w:val="6"/>
        </w:numPr>
        <w:tabs>
          <w:tab w:val="left" w:pos="1127"/>
        </w:tabs>
        <w:rPr>
          <w:iCs/>
          <w:lang w:val="en-GB"/>
        </w:rPr>
      </w:pPr>
      <w:r w:rsidRPr="00AA2AD8">
        <w:rPr>
          <w:iCs/>
          <w:lang w:val="en-GB"/>
        </w:rPr>
        <w:t>World Business Council for Sustainable Development (WBCSD)</w:t>
      </w:r>
    </w:p>
    <w:p w14:paraId="4C880224" w14:textId="0D5BEEEB" w:rsidR="00AA2AD8" w:rsidRDefault="00AA2AD8" w:rsidP="00AA2AD8">
      <w:pPr>
        <w:tabs>
          <w:tab w:val="left" w:pos="1127"/>
        </w:tabs>
        <w:rPr>
          <w:rFonts w:eastAsia="SimSun"/>
          <w:iCs/>
          <w:sz w:val="22"/>
          <w:szCs w:val="22"/>
          <w:lang w:val="en-GB" w:eastAsia="en-US"/>
        </w:rPr>
      </w:pPr>
      <w:hyperlink r:id="rId6" w:history="1">
        <w:r w:rsidRPr="00370330">
          <w:rPr>
            <w:rStyle w:val="Hyperlink"/>
            <w:rFonts w:eastAsia="SimSun"/>
            <w:iCs/>
            <w:sz w:val="22"/>
            <w:szCs w:val="22"/>
            <w:lang w:val="en-GB" w:eastAsia="en-US"/>
          </w:rPr>
          <w:t>https://irena-org.zoom.us/webinar/register/WN_xOQ0u2xOS8a-HsxQP6yotg</w:t>
        </w:r>
      </w:hyperlink>
    </w:p>
    <w:p w14:paraId="2256C807" w14:textId="77777777" w:rsidR="00AA2AD8" w:rsidRPr="00AA2AD8" w:rsidRDefault="00AA2AD8" w:rsidP="00AA2AD8">
      <w:pPr>
        <w:tabs>
          <w:tab w:val="left" w:pos="1127"/>
        </w:tabs>
        <w:rPr>
          <w:rFonts w:eastAsia="SimSun"/>
          <w:iCs/>
          <w:sz w:val="22"/>
          <w:szCs w:val="22"/>
          <w:lang w:val="en-GB" w:eastAsia="en-US"/>
        </w:rPr>
      </w:pPr>
    </w:p>
    <w:p w14:paraId="6DBED7CB" w14:textId="7FFDA034" w:rsidR="000D146B" w:rsidRPr="005D2BDD" w:rsidRDefault="00AA2AD8" w:rsidP="00AA2AD8">
      <w:pPr>
        <w:tabs>
          <w:tab w:val="left" w:pos="1127"/>
        </w:tabs>
        <w:rPr>
          <w:lang w:val="en-US"/>
        </w:rPr>
      </w:pPr>
      <w:proofErr w:type="spellStart"/>
      <w:r w:rsidRPr="00AA2AD8">
        <w:rPr>
          <w:rFonts w:eastAsia="SimSun"/>
          <w:iCs/>
          <w:sz w:val="22"/>
          <w:szCs w:val="22"/>
          <w:lang w:val="en-GB" w:eastAsia="en-US"/>
        </w:rPr>
        <w:t>Waiman</w:t>
      </w:r>
      <w:proofErr w:type="spellEnd"/>
      <w:r w:rsidRPr="00AA2AD8">
        <w:rPr>
          <w:rFonts w:eastAsia="SimSun"/>
          <w:iCs/>
          <w:sz w:val="22"/>
          <w:szCs w:val="22"/>
          <w:lang w:val="en-GB" w:eastAsia="en-US"/>
        </w:rPr>
        <w:t xml:space="preserve"> Tsang, </w:t>
      </w:r>
      <w:hyperlink r:id="rId7" w:history="1">
        <w:r w:rsidRPr="00370330">
          <w:rPr>
            <w:rStyle w:val="Hyperlink"/>
            <w:rFonts w:eastAsia="SimSun"/>
            <w:iCs/>
            <w:sz w:val="22"/>
            <w:szCs w:val="22"/>
            <w:lang w:val="en-GB" w:eastAsia="en-US"/>
          </w:rPr>
          <w:t>WTsang@irena.org</w:t>
        </w:r>
      </w:hyperlink>
      <w:r>
        <w:rPr>
          <w:rFonts w:eastAsia="SimSun"/>
          <w:iCs/>
          <w:sz w:val="22"/>
          <w:szCs w:val="22"/>
          <w:lang w:val="en-GB" w:eastAsia="en-US"/>
        </w:rPr>
        <w:t xml:space="preserve"> </w:t>
      </w:r>
    </w:p>
    <w:sectPr w:rsidR="000D146B" w:rsidRPr="005D2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6B52"/>
    <w:multiLevelType w:val="hybridMultilevel"/>
    <w:tmpl w:val="63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394F"/>
    <w:multiLevelType w:val="hybridMultilevel"/>
    <w:tmpl w:val="7DE0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66055"/>
    <w:multiLevelType w:val="hybridMultilevel"/>
    <w:tmpl w:val="A39291DE"/>
    <w:lvl w:ilvl="0" w:tplc="91C253F0">
      <w:numFmt w:val="bullet"/>
      <w:lvlText w:val="•"/>
      <w:lvlJc w:val="left"/>
      <w:pPr>
        <w:ind w:left="1480" w:hanging="11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86791"/>
    <w:multiLevelType w:val="hybridMultilevel"/>
    <w:tmpl w:val="C72095A2"/>
    <w:lvl w:ilvl="0" w:tplc="91C253F0">
      <w:numFmt w:val="bullet"/>
      <w:lvlText w:val="•"/>
      <w:lvlJc w:val="left"/>
      <w:pPr>
        <w:ind w:left="1480" w:hanging="11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E4640"/>
    <w:multiLevelType w:val="hybridMultilevel"/>
    <w:tmpl w:val="729E90BC"/>
    <w:lvl w:ilvl="0" w:tplc="91C253F0">
      <w:numFmt w:val="bullet"/>
      <w:lvlText w:val="•"/>
      <w:lvlJc w:val="left"/>
      <w:pPr>
        <w:ind w:left="1840" w:hanging="112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B"/>
    <w:rsid w:val="000D146B"/>
    <w:rsid w:val="001E2A89"/>
    <w:rsid w:val="0020500F"/>
    <w:rsid w:val="00277C5F"/>
    <w:rsid w:val="002C2F0A"/>
    <w:rsid w:val="002C408A"/>
    <w:rsid w:val="00352217"/>
    <w:rsid w:val="005D2BDD"/>
    <w:rsid w:val="005E6510"/>
    <w:rsid w:val="005F4B61"/>
    <w:rsid w:val="006C1376"/>
    <w:rsid w:val="00741352"/>
    <w:rsid w:val="0081666F"/>
    <w:rsid w:val="00AA2AD8"/>
    <w:rsid w:val="00C14E99"/>
    <w:rsid w:val="00E75DB9"/>
    <w:rsid w:val="00EA5758"/>
    <w:rsid w:val="00FA1802"/>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BA880"/>
  <w15:chartTrackingRefBased/>
  <w15:docId w15:val="{ED89A9AB-1CCB-484B-B7D2-6E69C35E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510"/>
    <w:pPr>
      <w:spacing w:after="160" w:line="259" w:lineRule="auto"/>
      <w:ind w:left="720"/>
      <w:contextualSpacing/>
    </w:pPr>
    <w:rPr>
      <w:rFonts w:eastAsia="SimSun"/>
      <w:sz w:val="22"/>
      <w:szCs w:val="22"/>
      <w:lang w:val="en-US" w:eastAsia="en-US"/>
    </w:rPr>
  </w:style>
  <w:style w:type="paragraph" w:styleId="ListNumber">
    <w:name w:val="List Number"/>
    <w:basedOn w:val="Normal"/>
    <w:uiPriority w:val="12"/>
    <w:qFormat/>
    <w:rsid w:val="005E6510"/>
    <w:pPr>
      <w:numPr>
        <w:numId w:val="2"/>
      </w:numPr>
      <w:spacing w:after="200" w:line="276" w:lineRule="auto"/>
    </w:pPr>
    <w:rPr>
      <w:rFonts w:cs="Times New Roman"/>
      <w:b/>
      <w:lang w:val="en-US" w:eastAsia="en-US"/>
    </w:rPr>
  </w:style>
  <w:style w:type="paragraph" w:styleId="ListNumber2">
    <w:name w:val="List Number 2"/>
    <w:basedOn w:val="Normal"/>
    <w:uiPriority w:val="12"/>
    <w:unhideWhenUsed/>
    <w:qFormat/>
    <w:rsid w:val="005E6510"/>
    <w:pPr>
      <w:numPr>
        <w:ilvl w:val="1"/>
        <w:numId w:val="2"/>
      </w:numPr>
      <w:spacing w:after="200" w:line="276" w:lineRule="auto"/>
    </w:pPr>
    <w:rPr>
      <w:rFonts w:cs="Times New Roman"/>
      <w:lang w:val="en-US" w:eastAsia="en-US"/>
    </w:rPr>
  </w:style>
  <w:style w:type="character" w:styleId="Hyperlink">
    <w:name w:val="Hyperlink"/>
    <w:basedOn w:val="DefaultParagraphFont"/>
    <w:uiPriority w:val="99"/>
    <w:unhideWhenUsed/>
    <w:rsid w:val="005E6510"/>
    <w:rPr>
      <w:color w:val="0000FF"/>
      <w:u w:val="single"/>
    </w:rPr>
  </w:style>
  <w:style w:type="character" w:styleId="UnresolvedMention">
    <w:name w:val="Unresolved Mention"/>
    <w:basedOn w:val="DefaultParagraphFont"/>
    <w:uiPriority w:val="99"/>
    <w:semiHidden/>
    <w:unhideWhenUsed/>
    <w:rsid w:val="0035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41">
      <w:bodyDiv w:val="1"/>
      <w:marLeft w:val="0"/>
      <w:marRight w:val="0"/>
      <w:marTop w:val="0"/>
      <w:marBottom w:val="0"/>
      <w:divBdr>
        <w:top w:val="none" w:sz="0" w:space="0" w:color="auto"/>
        <w:left w:val="none" w:sz="0" w:space="0" w:color="auto"/>
        <w:bottom w:val="none" w:sz="0" w:space="0" w:color="auto"/>
        <w:right w:val="none" w:sz="0" w:space="0" w:color="auto"/>
      </w:divBdr>
    </w:div>
    <w:div w:id="20360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Tsang@ire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ena-org.zoom.us/webinar/register/WN_xOQ0u2xOS8a-HsxQP6yot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Xiaoyi Wang</dc:creator>
  <cp:keywords/>
  <dc:description/>
  <cp:lastModifiedBy>Xiaoyi Wang</cp:lastModifiedBy>
  <cp:revision>17</cp:revision>
  <dcterms:created xsi:type="dcterms:W3CDTF">2021-06-18T11:56:00Z</dcterms:created>
  <dcterms:modified xsi:type="dcterms:W3CDTF">2021-06-19T16:44:00Z</dcterms:modified>
</cp:coreProperties>
</file>