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809B" w14:textId="71DF4CAA" w:rsidR="00773B16" w:rsidRPr="00EC6388" w:rsidRDefault="00FF70BE" w:rsidP="00534157">
      <w:pPr>
        <w:pStyle w:val="Title"/>
        <w:rPr>
          <w:color w:val="4472C4" w:themeColor="accent1"/>
          <w:sz w:val="60"/>
          <w:szCs w:val="60"/>
        </w:rPr>
      </w:pPr>
      <w:bookmarkStart w:id="0" w:name="_Toc20505214"/>
      <w:r w:rsidRPr="00EC6388">
        <w:rPr>
          <w:color w:val="4472C4" w:themeColor="accent1"/>
          <w:sz w:val="60"/>
          <w:szCs w:val="60"/>
        </w:rPr>
        <w:t xml:space="preserve">Guidance for Applicants: </w:t>
      </w:r>
      <w:r w:rsidR="00260D67" w:rsidRPr="00EC6388">
        <w:rPr>
          <w:color w:val="4472C4" w:themeColor="accent1"/>
          <w:sz w:val="60"/>
          <w:szCs w:val="60"/>
        </w:rPr>
        <w:t>Humanitarian</w:t>
      </w:r>
      <w:r w:rsidR="00256E73" w:rsidRPr="00EC6388">
        <w:rPr>
          <w:color w:val="4472C4" w:themeColor="accent1"/>
          <w:sz w:val="60"/>
          <w:szCs w:val="60"/>
        </w:rPr>
        <w:t>-</w:t>
      </w:r>
      <w:r w:rsidR="00260D67" w:rsidRPr="00EC6388">
        <w:rPr>
          <w:color w:val="4472C4" w:themeColor="accent1"/>
          <w:sz w:val="60"/>
          <w:szCs w:val="60"/>
        </w:rPr>
        <w:t>Development</w:t>
      </w:r>
      <w:r w:rsidR="00256E73" w:rsidRPr="00EC6388">
        <w:rPr>
          <w:color w:val="4472C4" w:themeColor="accent1"/>
          <w:sz w:val="60"/>
          <w:szCs w:val="60"/>
        </w:rPr>
        <w:t>-</w:t>
      </w:r>
      <w:r w:rsidR="00260D67" w:rsidRPr="00EC6388">
        <w:rPr>
          <w:color w:val="4472C4" w:themeColor="accent1"/>
          <w:sz w:val="60"/>
          <w:szCs w:val="60"/>
        </w:rPr>
        <w:t>Peacebuilding and Partnership Facility</w:t>
      </w:r>
      <w:bookmarkEnd w:id="0"/>
    </w:p>
    <w:p w14:paraId="1E8D0F38" w14:textId="77777777" w:rsidR="00C56EA8" w:rsidRPr="00EC6388" w:rsidRDefault="00C56EA8" w:rsidP="00C56EA8"/>
    <w:p w14:paraId="2410B025" w14:textId="77777777" w:rsidR="001A126F" w:rsidRPr="00EC6388" w:rsidRDefault="001A126F" w:rsidP="0058083E">
      <w:pPr>
        <w:pStyle w:val="Heading1"/>
        <w:rPr>
          <w:color w:val="4472C4" w:themeColor="accent1"/>
        </w:rPr>
      </w:pPr>
      <w:bookmarkStart w:id="1" w:name="_Toc20505215"/>
      <w:r w:rsidRPr="00EC6388">
        <w:rPr>
          <w:color w:val="4472C4" w:themeColor="accent1"/>
        </w:rPr>
        <w:t>Background</w:t>
      </w:r>
      <w:bookmarkEnd w:id="1"/>
    </w:p>
    <w:p w14:paraId="4A23D938" w14:textId="77777777" w:rsidR="00347AB9" w:rsidRPr="00EC6388" w:rsidRDefault="00347AB9" w:rsidP="00E5475F">
      <w:bookmarkStart w:id="2" w:name="_Hlk528160888"/>
    </w:p>
    <w:p w14:paraId="0610CAF8" w14:textId="5B0AD896" w:rsidR="00E5475F" w:rsidRPr="00EC6388" w:rsidRDefault="00E745F6" w:rsidP="00E5475F">
      <w:r w:rsidRPr="00EC6388">
        <w:t>R</w:t>
      </w:r>
      <w:r w:rsidR="00E5475F" w:rsidRPr="00EC6388">
        <w:t xml:space="preserve">esponding </w:t>
      </w:r>
      <w:r w:rsidRPr="00EC6388">
        <w:t xml:space="preserve">to </w:t>
      </w:r>
      <w:r w:rsidR="00E5475F" w:rsidRPr="00EC6388">
        <w:t xml:space="preserve">calls for stronger collaboration </w:t>
      </w:r>
      <w:r w:rsidRPr="00EC6388">
        <w:t xml:space="preserve">between the UN and World Bank, </w:t>
      </w:r>
      <w:r w:rsidR="00E5475F" w:rsidRPr="00EC6388">
        <w:t>the Secretary-General</w:t>
      </w:r>
      <w:r w:rsidR="00E5475F" w:rsidRPr="00EC6388">
        <w:rPr>
          <w:vertAlign w:val="superscript"/>
        </w:rPr>
        <w:footnoteReference w:id="2"/>
      </w:r>
      <w:r w:rsidR="00E5475F" w:rsidRPr="00EC6388">
        <w:t xml:space="preserve"> and World Bank President </w:t>
      </w:r>
      <w:r w:rsidR="00C55CFC" w:rsidRPr="00EC6388">
        <w:t xml:space="preserve">in 2017 </w:t>
      </w:r>
      <w:r w:rsidR="00E5475F" w:rsidRPr="00EC6388">
        <w:t xml:space="preserve">signed </w:t>
      </w:r>
      <w:r w:rsidR="00C55CFC" w:rsidRPr="00EC6388">
        <w:t xml:space="preserve">the </w:t>
      </w:r>
      <w:hyperlink r:id="rId11" w:history="1">
        <w:r w:rsidR="006F6E2D" w:rsidRPr="00EC6388">
          <w:rPr>
            <w:rStyle w:val="Hyperlink"/>
            <w:rFonts w:cstheme="minorHAnsi"/>
            <w:color w:val="auto"/>
          </w:rPr>
          <w:t>UN-World Bank Partnership Framework for Crisis-Affected Situations</w:t>
        </w:r>
      </w:hyperlink>
      <w:r w:rsidR="00E5475F" w:rsidRPr="00EC6388">
        <w:t>.</w:t>
      </w:r>
      <w:r w:rsidR="00E5475F" w:rsidRPr="00EC6388">
        <w:rPr>
          <w:vertAlign w:val="superscript"/>
        </w:rPr>
        <w:t xml:space="preserve"> </w:t>
      </w:r>
      <w:r w:rsidR="00E5475F" w:rsidRPr="00EC6388">
        <w:t>Th</w:t>
      </w:r>
      <w:r w:rsidR="000C3ECA" w:rsidRPr="00EC6388">
        <w:t>e</w:t>
      </w:r>
      <w:r w:rsidR="00E5475F" w:rsidRPr="00EC6388">
        <w:t xml:space="preserve"> framework </w:t>
      </w:r>
      <w:r w:rsidR="00C55CFC" w:rsidRPr="00EC6388">
        <w:t>commits the two organizations</w:t>
      </w:r>
      <w:r w:rsidR="000C3ECA" w:rsidRPr="00EC6388">
        <w:t xml:space="preserve"> to</w:t>
      </w:r>
      <w:r w:rsidR="00C55CFC" w:rsidRPr="00EC6388">
        <w:t>:</w:t>
      </w:r>
    </w:p>
    <w:p w14:paraId="4D47329B" w14:textId="0B3D3830" w:rsidR="00E5475F" w:rsidRPr="00EC6388" w:rsidRDefault="00E5475F" w:rsidP="00C56EA8">
      <w:pPr>
        <w:pStyle w:val="ListParagraph"/>
        <w:numPr>
          <w:ilvl w:val="0"/>
          <w:numId w:val="6"/>
        </w:numPr>
      </w:pPr>
      <w:r w:rsidRPr="00EC6388">
        <w:t>Identify and reduce critical multi-dimensional risks of crisis, and prevent violent</w:t>
      </w:r>
      <w:r w:rsidR="00E745F6" w:rsidRPr="00EC6388">
        <w:t xml:space="preserve"> conflict</w:t>
      </w:r>
      <w:r w:rsidRPr="00EC6388">
        <w:t>;</w:t>
      </w:r>
    </w:p>
    <w:p w14:paraId="3F6D4C16" w14:textId="50CEC53D" w:rsidR="00E5475F" w:rsidRPr="00EC6388" w:rsidRDefault="00E745F6" w:rsidP="00C56EA8">
      <w:pPr>
        <w:pStyle w:val="ListParagraph"/>
        <w:numPr>
          <w:ilvl w:val="0"/>
          <w:numId w:val="6"/>
        </w:numPr>
      </w:pPr>
      <w:r w:rsidRPr="00EC6388">
        <w:t xml:space="preserve">Coordinate </w:t>
      </w:r>
      <w:r w:rsidR="00E5475F" w:rsidRPr="00EC6388">
        <w:t>support for situations of protracted crisis;</w:t>
      </w:r>
    </w:p>
    <w:p w14:paraId="5F0CB16C" w14:textId="27719572" w:rsidR="00E5475F" w:rsidRPr="00EC6388" w:rsidRDefault="00E745F6" w:rsidP="00C56EA8">
      <w:pPr>
        <w:pStyle w:val="ListParagraph"/>
        <w:numPr>
          <w:ilvl w:val="0"/>
          <w:numId w:val="6"/>
        </w:numPr>
      </w:pPr>
      <w:r w:rsidRPr="00EC6388">
        <w:t xml:space="preserve">Develop </w:t>
      </w:r>
      <w:r w:rsidR="00E5475F" w:rsidRPr="00EC6388">
        <w:t xml:space="preserve">joint analyses and </w:t>
      </w:r>
      <w:r w:rsidR="006F6E2D" w:rsidRPr="00EC6388">
        <w:t>tools</w:t>
      </w:r>
      <w:r w:rsidR="00E5475F" w:rsidRPr="00EC6388">
        <w:t xml:space="preserve">; and </w:t>
      </w:r>
    </w:p>
    <w:p w14:paraId="41B28EAB" w14:textId="2E9EAFC9" w:rsidR="00A22C7A" w:rsidRPr="00EC6388" w:rsidRDefault="000C3ECA" w:rsidP="00C56EA8">
      <w:pPr>
        <w:pStyle w:val="ListParagraph"/>
        <w:numPr>
          <w:ilvl w:val="0"/>
          <w:numId w:val="6"/>
        </w:numPr>
      </w:pPr>
      <w:r w:rsidRPr="00EC6388">
        <w:t>L</w:t>
      </w:r>
      <w:r w:rsidR="00E5475F" w:rsidRPr="00EC6388">
        <w:t>everag</w:t>
      </w:r>
      <w:r w:rsidRPr="00EC6388">
        <w:t>e</w:t>
      </w:r>
      <w:r w:rsidR="00E5475F" w:rsidRPr="00EC6388">
        <w:t xml:space="preserve"> financing and comparative advantages.</w:t>
      </w:r>
    </w:p>
    <w:p w14:paraId="1B515383" w14:textId="7CF89578" w:rsidR="00E745F6" w:rsidRPr="00EC6388" w:rsidRDefault="00E745F6">
      <w:r w:rsidRPr="00EC6388">
        <w:t xml:space="preserve">To support UN country teams and operations </w:t>
      </w:r>
      <w:r w:rsidR="00BE212C" w:rsidRPr="00EC6388">
        <w:t xml:space="preserve">in crisis-affected </w:t>
      </w:r>
      <w:r w:rsidR="006F4660" w:rsidRPr="00EC6388">
        <w:t xml:space="preserve">and fragile </w:t>
      </w:r>
      <w:r w:rsidR="00BE212C" w:rsidRPr="00EC6388">
        <w:t xml:space="preserve">situations </w:t>
      </w:r>
      <w:r w:rsidR="00C55CFC" w:rsidRPr="00EC6388">
        <w:t xml:space="preserve">in </w:t>
      </w:r>
      <w:r w:rsidRPr="00EC6388">
        <w:t>implement</w:t>
      </w:r>
      <w:r w:rsidR="00C55CFC" w:rsidRPr="00EC6388">
        <w:t>ing</w:t>
      </w:r>
      <w:r w:rsidRPr="00EC6388">
        <w:t xml:space="preserve"> this framework,</w:t>
      </w:r>
      <w:r w:rsidR="00E5475F" w:rsidRPr="00EC6388">
        <w:t xml:space="preserve"> the </w:t>
      </w:r>
      <w:r w:rsidRPr="00EC6388">
        <w:t xml:space="preserve">Peacebuilding Support </w:t>
      </w:r>
      <w:bookmarkEnd w:id="2"/>
      <w:r w:rsidRPr="00EC6388">
        <w:t>Office of the Department of Political and Peacebuilding Affairs</w:t>
      </w:r>
      <w:r w:rsidR="00C55CFC" w:rsidRPr="00EC6388">
        <w:t xml:space="preserve"> has</w:t>
      </w:r>
      <w:r w:rsidR="009C4E6F" w:rsidRPr="00EC6388">
        <w:t xml:space="preserve"> established</w:t>
      </w:r>
      <w:r w:rsidR="004807D9" w:rsidRPr="00EC6388">
        <w:t xml:space="preserve"> a </w:t>
      </w:r>
      <w:r w:rsidR="004807D9" w:rsidRPr="00EC6388">
        <w:rPr>
          <w:b/>
          <w:bCs/>
        </w:rPr>
        <w:t>Humanitarian</w:t>
      </w:r>
      <w:r w:rsidR="00AC5A9D" w:rsidRPr="00EC6388">
        <w:rPr>
          <w:b/>
          <w:bCs/>
        </w:rPr>
        <w:t>-</w:t>
      </w:r>
      <w:r w:rsidR="004807D9" w:rsidRPr="00EC6388">
        <w:rPr>
          <w:b/>
          <w:bCs/>
        </w:rPr>
        <w:t>Development</w:t>
      </w:r>
      <w:r w:rsidR="00AC5A9D" w:rsidRPr="00EC6388">
        <w:rPr>
          <w:b/>
          <w:bCs/>
        </w:rPr>
        <w:t>-</w:t>
      </w:r>
      <w:r w:rsidR="004807D9" w:rsidRPr="00EC6388">
        <w:rPr>
          <w:b/>
          <w:bCs/>
        </w:rPr>
        <w:t>Peacebuilding and Partnership (HDPP) Facility</w:t>
      </w:r>
      <w:r w:rsidR="00EC1774" w:rsidRPr="00EC6388">
        <w:t xml:space="preserve"> within the Peacebuilding Fund. </w:t>
      </w:r>
    </w:p>
    <w:p w14:paraId="678B1873" w14:textId="0111500F" w:rsidR="003632A0" w:rsidRPr="00EC6388" w:rsidRDefault="003632A0">
      <w:r w:rsidRPr="00EC6388">
        <w:t>More recently, the importance of the UN-IFI partnership has been underscored in the 2020 peacebuilding resolutions (</w:t>
      </w:r>
      <w:r w:rsidRPr="00EC6388">
        <w:rPr>
          <w:rFonts w:eastAsia="Calibri"/>
        </w:rPr>
        <w:t>A/RES/75/201- S/RES/2558 (2020))</w:t>
      </w:r>
      <w:r w:rsidRPr="00EC6388">
        <w:rPr>
          <w:rStyle w:val="FootnoteReference"/>
          <w:rFonts w:eastAsia="Calibri"/>
        </w:rPr>
        <w:footnoteReference w:id="3"/>
      </w:r>
      <w:r w:rsidRPr="00EC6388">
        <w:rPr>
          <w:rFonts w:eastAsia="Calibri"/>
        </w:rPr>
        <w:t xml:space="preserve"> and the EC Decision 2020/82 which calls for a systematic </w:t>
      </w:r>
      <w:r w:rsidRPr="00EC6388">
        <w:rPr>
          <w:rFonts w:eastAsia="Calibri"/>
        </w:rPr>
        <w:lastRenderedPageBreak/>
        <w:t xml:space="preserve">UN-IFI cooperation on risk analysis, injecting a “prevention lens” to the socioeconomic recovery to COVID-19, harnessing data to improve development outcomes, and to strengthen joint work in post-conflict and humanitarian settings. </w:t>
      </w:r>
    </w:p>
    <w:p w14:paraId="3517DA0F" w14:textId="77777777" w:rsidR="00F44FB5" w:rsidRPr="00EC6388" w:rsidRDefault="00F44FB5" w:rsidP="0058083E">
      <w:pPr>
        <w:pStyle w:val="Heading1"/>
        <w:rPr>
          <w:color w:val="auto"/>
        </w:rPr>
      </w:pPr>
      <w:bookmarkStart w:id="3" w:name="_Toc20505216"/>
      <w:r w:rsidRPr="00EC6388">
        <w:rPr>
          <w:color w:val="auto"/>
        </w:rPr>
        <w:t>Objective</w:t>
      </w:r>
      <w:bookmarkEnd w:id="3"/>
      <w:r w:rsidRPr="00EC6388">
        <w:rPr>
          <w:color w:val="auto"/>
        </w:rPr>
        <w:t xml:space="preserve"> </w:t>
      </w:r>
    </w:p>
    <w:p w14:paraId="1CEE1D9B" w14:textId="77777777" w:rsidR="00347AB9" w:rsidRPr="00EC6388" w:rsidRDefault="00347AB9" w:rsidP="00603AD1">
      <w:pPr>
        <w:pStyle w:val="NormalWeb"/>
      </w:pPr>
    </w:p>
    <w:p w14:paraId="1224DB88" w14:textId="08944C96" w:rsidR="00202B7C" w:rsidRPr="00EC6388" w:rsidRDefault="00201EE6" w:rsidP="00603AD1">
      <w:pPr>
        <w:pStyle w:val="NormalWeb"/>
      </w:pPr>
      <w:r w:rsidRPr="00EC6388">
        <w:t xml:space="preserve">The HDPP Facility </w:t>
      </w:r>
      <w:r w:rsidR="00BE212C" w:rsidRPr="00EC6388">
        <w:t>support</w:t>
      </w:r>
      <w:r w:rsidR="000C3ECA" w:rsidRPr="00EC6388">
        <w:t>s</w:t>
      </w:r>
      <w:r w:rsidR="00BE212C" w:rsidRPr="00EC6388">
        <w:t xml:space="preserve"> </w:t>
      </w:r>
      <w:r w:rsidRPr="00EC6388">
        <w:t xml:space="preserve">“UN programmes and projects </w:t>
      </w:r>
      <w:r w:rsidR="00BE212C" w:rsidRPr="00EC6388">
        <w:t>[</w:t>
      </w:r>
      <w:r w:rsidR="00BE212C" w:rsidRPr="00EC6388">
        <w:rPr>
          <w:u w:val="single"/>
        </w:rPr>
        <w:t xml:space="preserve">to] </w:t>
      </w:r>
      <w:r w:rsidRPr="00EC6388">
        <w:rPr>
          <w:u w:val="single"/>
        </w:rPr>
        <w:t>leverage partnerships and increase impact</w:t>
      </w:r>
      <w:r w:rsidRPr="00EC6388">
        <w:t xml:space="preserve"> in efforts to build resilience of the most vulnerable people, reduce poverty, enhance food security, promote shared prosperity, and sustain peace”</w:t>
      </w:r>
      <w:r w:rsidR="000C3ECA" w:rsidRPr="00EC6388">
        <w:rPr>
          <w:rStyle w:val="FootnoteReference"/>
        </w:rPr>
        <w:footnoteReference w:id="4"/>
      </w:r>
      <w:r w:rsidRPr="00EC6388">
        <w:t xml:space="preserve">. </w:t>
      </w:r>
      <w:bookmarkStart w:id="4" w:name="_Hlk4398613"/>
      <w:r w:rsidR="00603AD1" w:rsidRPr="00EC6388">
        <w:t>G</w:t>
      </w:r>
      <w:r w:rsidR="00C01BEB" w:rsidRPr="00EC6388">
        <w:t>rant financing</w:t>
      </w:r>
      <w:r w:rsidR="00456DCC" w:rsidRPr="00EC6388">
        <w:t xml:space="preserve"> </w:t>
      </w:r>
      <w:r w:rsidR="00C55CFC" w:rsidRPr="00EC6388">
        <w:t xml:space="preserve">will be provided </w:t>
      </w:r>
      <w:r w:rsidR="00456DCC" w:rsidRPr="00EC6388">
        <w:t>to</w:t>
      </w:r>
      <w:r w:rsidR="001B4F4D" w:rsidRPr="00EC6388">
        <w:t xml:space="preserve"> </w:t>
      </w:r>
      <w:r w:rsidR="00C55CFC" w:rsidRPr="00EC6388">
        <w:t xml:space="preserve">help </w:t>
      </w:r>
      <w:r w:rsidR="001B4F4D" w:rsidRPr="00EC6388">
        <w:t>Resident Coordinators, Agencies, Funds and Programmes</w:t>
      </w:r>
      <w:r w:rsidR="00C55CFC" w:rsidRPr="00EC6388">
        <w:t>,</w:t>
      </w:r>
      <w:r w:rsidR="001B4F4D" w:rsidRPr="00EC6388">
        <w:t xml:space="preserve"> and</w:t>
      </w:r>
      <w:r w:rsidR="00C55CFC" w:rsidRPr="00EC6388">
        <w:t>/or</w:t>
      </w:r>
      <w:r w:rsidR="001B4F4D" w:rsidRPr="00EC6388">
        <w:t xml:space="preserve"> </w:t>
      </w:r>
      <w:r w:rsidR="00C55CFC" w:rsidRPr="00EC6388">
        <w:t xml:space="preserve">UN </w:t>
      </w:r>
      <w:r w:rsidR="001B4F4D" w:rsidRPr="00EC6388">
        <w:t>peace operations</w:t>
      </w:r>
      <w:r w:rsidR="00C55CFC" w:rsidRPr="00EC6388">
        <w:t>, to</w:t>
      </w:r>
      <w:r w:rsidR="00C01BEB" w:rsidRPr="00EC6388">
        <w:t xml:space="preserve"> </w:t>
      </w:r>
      <w:r w:rsidR="001B4F4D" w:rsidRPr="00EC6388">
        <w:t xml:space="preserve">establish </w:t>
      </w:r>
      <w:r w:rsidR="00456DCC" w:rsidRPr="00EC6388">
        <w:t>and implement</w:t>
      </w:r>
      <w:r w:rsidR="001B4F4D" w:rsidRPr="00EC6388">
        <w:t xml:space="preserve"> </w:t>
      </w:r>
      <w:r w:rsidR="000C3ECA" w:rsidRPr="00EC6388">
        <w:rPr>
          <w:u w:val="single"/>
        </w:rPr>
        <w:t>country level</w:t>
      </w:r>
      <w:r w:rsidR="00C01BEB" w:rsidRPr="00EC6388">
        <w:rPr>
          <w:u w:val="single"/>
        </w:rPr>
        <w:t xml:space="preserve"> frameworks</w:t>
      </w:r>
      <w:r w:rsidR="00C01BEB" w:rsidRPr="00EC6388">
        <w:t xml:space="preserve"> with the World Bank in crisis-affected situations.</w:t>
      </w:r>
      <w:r w:rsidR="001B4F4D" w:rsidRPr="00EC6388">
        <w:t xml:space="preserve"> Joint frameworks can be </w:t>
      </w:r>
      <w:r w:rsidR="001B4F4D" w:rsidRPr="00EC6388">
        <w:rPr>
          <w:u w:val="single"/>
        </w:rPr>
        <w:t>sectoral</w:t>
      </w:r>
      <w:r w:rsidR="00456DCC" w:rsidRPr="00EC6388">
        <w:t>,</w:t>
      </w:r>
      <w:r w:rsidR="00BE212C" w:rsidRPr="00EC6388">
        <w:t xml:space="preserve"> </w:t>
      </w:r>
      <w:r w:rsidR="00BE212C" w:rsidRPr="00EC6388">
        <w:rPr>
          <w:u w:val="single"/>
        </w:rPr>
        <w:t>operational</w:t>
      </w:r>
      <w:r w:rsidR="00456DCC" w:rsidRPr="00EC6388">
        <w:t xml:space="preserve"> </w:t>
      </w:r>
      <w:r w:rsidR="001B4F4D" w:rsidRPr="00EC6388">
        <w:t xml:space="preserve">or </w:t>
      </w:r>
      <w:r w:rsidR="001B4F4D" w:rsidRPr="00EC6388">
        <w:rPr>
          <w:u w:val="single"/>
        </w:rPr>
        <w:t>strategic</w:t>
      </w:r>
      <w:r w:rsidR="00C55CFC" w:rsidRPr="00EC6388">
        <w:t xml:space="preserve">. They </w:t>
      </w:r>
      <w:r w:rsidR="001B4F4D" w:rsidRPr="00EC6388">
        <w:t xml:space="preserve">should identify </w:t>
      </w:r>
      <w:r w:rsidR="001B4F4D" w:rsidRPr="00EC6388">
        <w:rPr>
          <w:u w:val="single"/>
        </w:rPr>
        <w:t>joint priorities or outcomes</w:t>
      </w:r>
      <w:r w:rsidR="001B4F4D" w:rsidRPr="00EC6388">
        <w:t xml:space="preserve"> against which the UN</w:t>
      </w:r>
      <w:r w:rsidR="000C3ECA" w:rsidRPr="00EC6388">
        <w:t xml:space="preserve"> and World Bank can</w:t>
      </w:r>
      <w:r w:rsidR="00BE212C" w:rsidRPr="00EC6388">
        <w:t xml:space="preserve"> </w:t>
      </w:r>
      <w:r w:rsidR="001B4F4D" w:rsidRPr="00EC6388">
        <w:t xml:space="preserve">leverage </w:t>
      </w:r>
      <w:r w:rsidR="00BE212C" w:rsidRPr="00EC6388">
        <w:t>financing</w:t>
      </w:r>
      <w:r w:rsidR="000C3ECA" w:rsidRPr="00EC6388">
        <w:t xml:space="preserve"> </w:t>
      </w:r>
      <w:r w:rsidR="00C55CFC" w:rsidRPr="00EC6388">
        <w:t xml:space="preserve">and </w:t>
      </w:r>
      <w:r w:rsidR="000C3ECA" w:rsidRPr="00EC6388">
        <w:t>comparative advantage</w:t>
      </w:r>
      <w:r w:rsidR="001B4F4D" w:rsidRPr="00EC6388">
        <w:t xml:space="preserve"> </w:t>
      </w:r>
      <w:r w:rsidR="00603AD1" w:rsidRPr="00EC6388">
        <w:t xml:space="preserve">for joint </w:t>
      </w:r>
      <w:r w:rsidR="000C3ECA" w:rsidRPr="00EC6388">
        <w:t>impact across the</w:t>
      </w:r>
      <w:r w:rsidR="001B4F4D" w:rsidRPr="00EC6388">
        <w:t xml:space="preserve"> humanitarian</w:t>
      </w:r>
      <w:r w:rsidR="00AC5A9D" w:rsidRPr="00EC6388">
        <w:t>-</w:t>
      </w:r>
      <w:r w:rsidR="001B4F4D" w:rsidRPr="00EC6388">
        <w:t>development</w:t>
      </w:r>
      <w:r w:rsidR="00AC5A9D" w:rsidRPr="00EC6388">
        <w:t>-</w:t>
      </w:r>
      <w:r w:rsidR="001B4F4D" w:rsidRPr="00EC6388">
        <w:t>peace</w:t>
      </w:r>
      <w:r w:rsidR="00AC5A9D" w:rsidRPr="00EC6388">
        <w:t xml:space="preserve"> (HDP)</w:t>
      </w:r>
      <w:r w:rsidR="001B4F4D" w:rsidRPr="00EC6388">
        <w:t xml:space="preserve"> nexus.</w:t>
      </w:r>
      <w:bookmarkEnd w:id="4"/>
      <w:r w:rsidR="00E3447B" w:rsidRPr="00EC6388">
        <w:t xml:space="preserve"> </w:t>
      </w:r>
    </w:p>
    <w:p w14:paraId="32493A20" w14:textId="77777777" w:rsidR="00D353C3" w:rsidRPr="00EC6388" w:rsidRDefault="00D353C3" w:rsidP="00603AD1">
      <w:pPr>
        <w:pStyle w:val="NormalWeb"/>
      </w:pPr>
    </w:p>
    <w:p w14:paraId="5A2A6C27" w14:textId="73FFC95E" w:rsidR="00FF70BE" w:rsidRPr="00EC6388" w:rsidRDefault="00F44FB5" w:rsidP="0058083E">
      <w:pPr>
        <w:pStyle w:val="Heading1"/>
        <w:rPr>
          <w:color w:val="4472C4" w:themeColor="accent1"/>
        </w:rPr>
      </w:pPr>
      <w:bookmarkStart w:id="5" w:name="_Toc20505217"/>
      <w:r w:rsidRPr="00EC6388">
        <w:rPr>
          <w:color w:val="4472C4" w:themeColor="accent1"/>
        </w:rPr>
        <w:t xml:space="preserve">Scope </w:t>
      </w:r>
      <w:r w:rsidR="00456DCC" w:rsidRPr="00EC6388">
        <w:rPr>
          <w:color w:val="4472C4" w:themeColor="accent1"/>
        </w:rPr>
        <w:t>of Grants</w:t>
      </w:r>
      <w:r w:rsidR="002362EE" w:rsidRPr="00EC6388">
        <w:rPr>
          <w:color w:val="4472C4" w:themeColor="accent1"/>
        </w:rPr>
        <w:t xml:space="preserve"> and Focus areas</w:t>
      </w:r>
      <w:bookmarkEnd w:id="5"/>
      <w:r w:rsidR="004A54C9" w:rsidRPr="00EC6388">
        <w:rPr>
          <w:color w:val="4472C4" w:themeColor="accent1"/>
        </w:rPr>
        <w:t xml:space="preserve"> </w:t>
      </w:r>
    </w:p>
    <w:p w14:paraId="3ECBDD16" w14:textId="77777777" w:rsidR="00EC6388" w:rsidRDefault="00EC6388" w:rsidP="00492C48">
      <w:pPr>
        <w:pStyle w:val="Heading2"/>
        <w:rPr>
          <w:color w:val="auto"/>
        </w:rPr>
      </w:pPr>
      <w:bookmarkStart w:id="6" w:name="_Toc20505218"/>
    </w:p>
    <w:p w14:paraId="3EA92507" w14:textId="2258AC04" w:rsidR="00603AD1" w:rsidRPr="00EC6388" w:rsidRDefault="00492C48" w:rsidP="00492C48">
      <w:pPr>
        <w:pStyle w:val="Heading2"/>
        <w:rPr>
          <w:color w:val="auto"/>
          <w:u w:val="single"/>
        </w:rPr>
      </w:pPr>
      <w:r w:rsidRPr="00EC6388">
        <w:rPr>
          <w:color w:val="auto"/>
          <w:u w:val="single"/>
        </w:rPr>
        <w:t>”Regular” track</w:t>
      </w:r>
      <w:r w:rsidR="00603AD1" w:rsidRPr="00EC6388">
        <w:rPr>
          <w:color w:val="auto"/>
          <w:u w:val="single"/>
        </w:rPr>
        <w:t xml:space="preserve">: </w:t>
      </w:r>
      <w:bookmarkEnd w:id="6"/>
    </w:p>
    <w:p w14:paraId="79FE40FA" w14:textId="644C00D9" w:rsidR="00603AD1" w:rsidRPr="00EC6388" w:rsidRDefault="00603AD1" w:rsidP="00B63FF5">
      <w:r w:rsidRPr="00EC6388">
        <w:t>The HDPP Facility support</w:t>
      </w:r>
      <w:r w:rsidR="002362EE" w:rsidRPr="00EC6388">
        <w:t>s</w:t>
      </w:r>
      <w:r w:rsidRPr="00EC6388">
        <w:t xml:space="preserve"> </w:t>
      </w:r>
      <w:r w:rsidR="00BA579D" w:rsidRPr="00EC6388">
        <w:t xml:space="preserve">UN and World Bank </w:t>
      </w:r>
      <w:r w:rsidRPr="00EC6388">
        <w:t xml:space="preserve">country </w:t>
      </w:r>
      <w:r w:rsidR="00AC1181" w:rsidRPr="00EC6388">
        <w:t>leadership</w:t>
      </w:r>
      <w:r w:rsidR="002362EE" w:rsidRPr="00EC6388">
        <w:t xml:space="preserve"> </w:t>
      </w:r>
      <w:r w:rsidR="00AC1181" w:rsidRPr="00EC6388">
        <w:t xml:space="preserve">in </w:t>
      </w:r>
      <w:r w:rsidRPr="00EC6388">
        <w:t>establish</w:t>
      </w:r>
      <w:r w:rsidR="00AC1181" w:rsidRPr="00EC6388">
        <w:t>ing</w:t>
      </w:r>
      <w:r w:rsidRPr="00EC6388">
        <w:t xml:space="preserve"> a common understanding of risks, needs, gaps and existing capacities through sharing analysis and pooling relevant data</w:t>
      </w:r>
      <w:r w:rsidR="00492C48" w:rsidRPr="00EC6388">
        <w:t>, as well as joint assessments and planning, especially in contexts where the World Bank has new resources</w:t>
      </w:r>
      <w:r w:rsidR="00DF1BF0" w:rsidRPr="00EC6388">
        <w:t xml:space="preserve"> from IDA19</w:t>
      </w:r>
      <w:r w:rsidR="00492C48" w:rsidRPr="00EC6388">
        <w:t>.</w:t>
      </w:r>
      <w:r w:rsidRPr="00EC6388">
        <w:t xml:space="preserve"> Gender sensitivity and gender</w:t>
      </w:r>
      <w:r w:rsidR="00492C48" w:rsidRPr="00EC6388">
        <w:t>-</w:t>
      </w:r>
      <w:r w:rsidRPr="00EC6388">
        <w:t>disaggregated data will be a requirement for any data and analytical processes supported by the HDPP Facility</w:t>
      </w:r>
      <w:r w:rsidR="00DF1BF0" w:rsidRPr="00EC6388">
        <w:t xml:space="preserve"> (meeting </w:t>
      </w:r>
      <w:r w:rsidR="00B63FF5" w:rsidRPr="00EC6388">
        <w:t>the PBF’s</w:t>
      </w:r>
      <w:r w:rsidR="00DF1BF0" w:rsidRPr="00EC6388">
        <w:t xml:space="preserve"> Gender Marker </w:t>
      </w:r>
      <w:r w:rsidR="00B63FF5" w:rsidRPr="00EC6388">
        <w:t xml:space="preserve">score </w:t>
      </w:r>
      <w:r w:rsidR="00DF1BF0" w:rsidRPr="00EC6388">
        <w:t>2 standard</w:t>
      </w:r>
      <w:r w:rsidR="00B63FF5" w:rsidRPr="00EC6388">
        <w:t>s</w:t>
      </w:r>
      <w:r w:rsidR="00DF1BF0" w:rsidRPr="00EC6388">
        <w:t>)</w:t>
      </w:r>
      <w:r w:rsidRPr="00EC6388">
        <w:t xml:space="preserve">. </w:t>
      </w:r>
      <w:r w:rsidR="00492C48" w:rsidRPr="00EC6388">
        <w:t xml:space="preserve">Assessments and plans should contribute to greater coherence </w:t>
      </w:r>
      <w:r w:rsidR="00FA0ED2" w:rsidRPr="00EC6388">
        <w:t xml:space="preserve">between </w:t>
      </w:r>
      <w:r w:rsidR="00492C48" w:rsidRPr="00EC6388">
        <w:t xml:space="preserve">existing </w:t>
      </w:r>
      <w:r w:rsidR="00FA0ED2" w:rsidRPr="00EC6388">
        <w:t xml:space="preserve">UN and World Bank </w:t>
      </w:r>
      <w:r w:rsidR="00492C48" w:rsidRPr="00EC6388">
        <w:t xml:space="preserve">strategic plans where applicable – for instance, </w:t>
      </w:r>
      <w:r w:rsidR="00FA0ED2" w:rsidRPr="00EC6388">
        <w:t xml:space="preserve">between </w:t>
      </w:r>
      <w:r w:rsidR="00492C48" w:rsidRPr="00EC6388">
        <w:t xml:space="preserve">UN Sustainable Development Cooperation Framework (UNSDCF), Humanitarian Response Plan (HRP), Refugee Response Plan (RRP), </w:t>
      </w:r>
      <w:r w:rsidR="00FA0ED2" w:rsidRPr="00EC6388">
        <w:t>and</w:t>
      </w:r>
      <w:r w:rsidR="00492C48" w:rsidRPr="00EC6388">
        <w:t xml:space="preserve"> the World Bank Country Partnership Framework (CPF). They should underpin a realignment of the two organizations’ efforts in support of joint outcomes.</w:t>
      </w:r>
    </w:p>
    <w:p w14:paraId="4A064225" w14:textId="5899E0FA" w:rsidR="00492C48" w:rsidRPr="00EC6388" w:rsidRDefault="001165CB" w:rsidP="00EC6388">
      <w:pPr>
        <w:rPr>
          <w:b/>
          <w:bCs/>
        </w:rPr>
      </w:pPr>
      <w:r w:rsidRPr="00EC6388">
        <w:rPr>
          <w:b/>
          <w:bCs/>
        </w:rPr>
        <w:t>See “Template A” for a project proposal template</w:t>
      </w:r>
      <w:r w:rsidR="00EC6388" w:rsidRPr="00EC6388">
        <w:rPr>
          <w:b/>
          <w:bCs/>
        </w:rPr>
        <w:t>.</w:t>
      </w:r>
    </w:p>
    <w:p w14:paraId="2A0FA2F2" w14:textId="220A5EC2" w:rsidR="00603AD1" w:rsidRPr="00EC6388" w:rsidRDefault="002362EE" w:rsidP="00603AD1">
      <w:r w:rsidRPr="00EC6388">
        <w:rPr>
          <w:u w:val="single"/>
        </w:rPr>
        <w:t>E</w:t>
      </w:r>
      <w:r w:rsidR="00603AD1" w:rsidRPr="00EC6388">
        <w:rPr>
          <w:u w:val="single"/>
        </w:rPr>
        <w:t>xamples of support include, but are not limited to:</w:t>
      </w:r>
    </w:p>
    <w:p w14:paraId="532FF553" w14:textId="7974F15B"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bookmarkStart w:id="7" w:name="_Hlk524592768"/>
      <w:r w:rsidRPr="00EC6388">
        <w:rPr>
          <w:rFonts w:eastAsia="Calibri"/>
        </w:rPr>
        <w:t>Establish a common/shared data mechanism at country level with humanitarian, development, and/or peace actors operating within the same geographical area</w:t>
      </w:r>
      <w:r w:rsidR="00E444FC">
        <w:rPr>
          <w:rFonts w:eastAsia="Calibri"/>
        </w:rPr>
        <w:t xml:space="preserve"> (seeking synergies with Crisis Risk Dashboards where they exist/are considered)</w:t>
      </w:r>
      <w:r w:rsidRPr="00EC6388">
        <w:rPr>
          <w:rFonts w:eastAsia="Calibri"/>
        </w:rPr>
        <w:t>;</w:t>
      </w:r>
      <w:r w:rsidRPr="00EC6388">
        <w:rPr>
          <w:rFonts w:eastAsia="Calibri"/>
          <w:vertAlign w:val="superscript"/>
        </w:rPr>
        <w:footnoteReference w:id="5"/>
      </w:r>
    </w:p>
    <w:p w14:paraId="71E3437F" w14:textId="77777777"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Map HDP actors and their activities (i.e. Overlaying OCHA’s 5W (humanitarian action mapping of who is doing what where) with development and security/political actors) to increase synergies, leverage complementarities, and track progress; and</w:t>
      </w:r>
    </w:p>
    <w:p w14:paraId="36A150E1" w14:textId="3F694584"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lastRenderedPageBreak/>
        <w:t xml:space="preserve">Conduct Recovery and Peacebuilding Assessments (with WB and EU) or joint analyses to address evidence gaps; </w:t>
      </w:r>
    </w:p>
    <w:p w14:paraId="65A89763" w14:textId="77777777"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t xml:space="preserve">Support governments and national stakeholders to develop and implement prevention strategies; </w:t>
      </w:r>
    </w:p>
    <w:p w14:paraId="0FC48E07" w14:textId="2FC8E94D"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 xml:space="preserve">Establish </w:t>
      </w:r>
      <w:r w:rsidR="004A3A6D" w:rsidRPr="00EC6388">
        <w:rPr>
          <w:rFonts w:eastAsia="Calibri"/>
        </w:rPr>
        <w:t xml:space="preserve">a </w:t>
      </w:r>
      <w:r w:rsidRPr="00EC6388">
        <w:rPr>
          <w:rFonts w:eastAsia="Calibri"/>
        </w:rPr>
        <w:t>joint coordination and strategic dialogue platform that can monitor, advise and appraise prevention, resilience and/or transition strategies;</w:t>
      </w:r>
    </w:p>
    <w:p w14:paraId="02896CF3" w14:textId="126A27FD"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 xml:space="preserve">Lead </w:t>
      </w:r>
      <w:r w:rsidR="004A3A6D" w:rsidRPr="00EC6388">
        <w:rPr>
          <w:rFonts w:eastAsia="Calibri"/>
        </w:rPr>
        <w:t xml:space="preserve">joint </w:t>
      </w:r>
      <w:r w:rsidRPr="00EC6388">
        <w:rPr>
          <w:rFonts w:eastAsia="Calibri"/>
        </w:rPr>
        <w:t xml:space="preserve">community-based/subnational consultations to include civil society voices, including of women, youth, displaced populations and other vulnerable groups, </w:t>
      </w:r>
      <w:r w:rsidR="004A3A6D" w:rsidRPr="00EC6388">
        <w:rPr>
          <w:rFonts w:eastAsia="Calibri"/>
        </w:rPr>
        <w:t>in</w:t>
      </w:r>
      <w:r w:rsidRPr="00EC6388">
        <w:rPr>
          <w:rFonts w:eastAsia="Calibri"/>
        </w:rPr>
        <w:t xml:space="preserve"> nationally-led strategies that span across the HDP nexus, </w:t>
      </w:r>
    </w:p>
    <w:p w14:paraId="6D2567E9" w14:textId="6F8851C3"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Establish joint UN-WB transition teams to identify, design, and implement projects to bridge gap</w:t>
      </w:r>
      <w:r w:rsidR="004A3A6D" w:rsidRPr="00EC6388">
        <w:rPr>
          <w:rFonts w:eastAsia="Calibri"/>
        </w:rPr>
        <w:t>s</w:t>
      </w:r>
      <w:r w:rsidRPr="00EC6388">
        <w:rPr>
          <w:rFonts w:eastAsia="Calibri"/>
        </w:rPr>
        <w:t xml:space="preserve"> between the humanitarian, development, peace/security interventions;</w:t>
      </w:r>
    </w:p>
    <w:p w14:paraId="4F105A58" w14:textId="4B3127E3"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Conduct a public expenditure review of security and justice sector (UN-WB);</w:t>
      </w:r>
      <w:r w:rsidRPr="00EC6388">
        <w:rPr>
          <w:rFonts w:eastAsia="Calibri"/>
          <w:vertAlign w:val="superscript"/>
        </w:rPr>
        <w:footnoteReference w:id="6"/>
      </w:r>
    </w:p>
    <w:p w14:paraId="4166C6BF" w14:textId="77777777"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Based on data gaps, conduct joint UN-WB diagnostics aimed at (re)building and/or strengthening core government functions in fragile and conflict-affected settings;</w:t>
      </w:r>
      <w:r w:rsidRPr="00EC6388">
        <w:rPr>
          <w:rFonts w:eastAsia="Calibri"/>
          <w:vertAlign w:val="superscript"/>
        </w:rPr>
        <w:footnoteReference w:id="7"/>
      </w:r>
    </w:p>
    <w:p w14:paraId="16BF3971" w14:textId="77777777"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Joint analysis of gender issues in crisis-affected situations;</w:t>
      </w:r>
    </w:p>
    <w:p w14:paraId="410B5C3F" w14:textId="77777777" w:rsidR="00492C48" w:rsidRPr="00EC6388" w:rsidRDefault="00492C48" w:rsidP="00492C48">
      <w:pPr>
        <w:numPr>
          <w:ilvl w:val="0"/>
          <w:numId w:val="4"/>
        </w:numPr>
        <w:pBdr>
          <w:top w:val="nil"/>
          <w:left w:val="nil"/>
          <w:bottom w:val="nil"/>
          <w:right w:val="nil"/>
          <w:between w:val="nil"/>
        </w:pBdr>
        <w:spacing w:after="0" w:line="240" w:lineRule="auto"/>
        <w:rPr>
          <w:rFonts w:eastAsia="Calibri"/>
        </w:rPr>
      </w:pPr>
      <w:r w:rsidRPr="00EC6388">
        <w:rPr>
          <w:rFonts w:eastAsia="Calibri"/>
        </w:rPr>
        <w:t>Joint analysis of the role of youth in crisis-affected countries.</w:t>
      </w:r>
    </w:p>
    <w:bookmarkEnd w:id="7"/>
    <w:p w14:paraId="4944CA0B" w14:textId="77777777" w:rsidR="00603AD1" w:rsidRPr="00EC6388" w:rsidRDefault="00603AD1" w:rsidP="00603AD1">
      <w:pPr>
        <w:spacing w:after="0" w:line="240" w:lineRule="auto"/>
        <w:contextualSpacing/>
      </w:pPr>
    </w:p>
    <w:p w14:paraId="64375CBB" w14:textId="77777777" w:rsidR="00603AD1" w:rsidRPr="00EC6388" w:rsidRDefault="00603AD1" w:rsidP="00603AD1">
      <w:pPr>
        <w:spacing w:after="0" w:line="240" w:lineRule="auto"/>
        <w:contextualSpacing/>
      </w:pPr>
    </w:p>
    <w:p w14:paraId="3AED6AA5" w14:textId="7C353BD1" w:rsidR="00603AD1" w:rsidRPr="00EC6388" w:rsidRDefault="00492C48" w:rsidP="00603AD1">
      <w:pPr>
        <w:pStyle w:val="Heading2"/>
        <w:rPr>
          <w:color w:val="auto"/>
        </w:rPr>
      </w:pPr>
      <w:bookmarkStart w:id="8" w:name="_Toc20505220"/>
      <w:r w:rsidRPr="00EC6388">
        <w:rPr>
          <w:color w:val="auto"/>
        </w:rPr>
        <w:t xml:space="preserve">“Fast track”: </w:t>
      </w:r>
      <w:bookmarkEnd w:id="8"/>
    </w:p>
    <w:p w14:paraId="31D8AE78" w14:textId="58D1AED5" w:rsidR="00492C48" w:rsidRPr="00EC6388" w:rsidRDefault="00492C48" w:rsidP="00492C48">
      <w:r w:rsidRPr="00EC6388">
        <w:t xml:space="preserve">In settings highlighted by UN leadership as a prevention concern, the HDPP Facility may support the UN’s engagement with IFIs for the development of risk-informed, conflict-sensitive, gender and youth-responsive national plans to “build back better” from the socio-economic impact of COVID-19. The HDPP-Facility will prioritize contributions to a shared data and analytical basis at country </w:t>
      </w:r>
      <w:r w:rsidR="00DF1BF0" w:rsidRPr="00EC6388">
        <w:t xml:space="preserve">or regional </w:t>
      </w:r>
      <w:r w:rsidRPr="00EC6388">
        <w:t xml:space="preserve">level, with a view to supporting the application of a “crisis prevention lens” in IFI support to COVID recovery. In addition to the World Bank Group, </w:t>
      </w:r>
      <w:r w:rsidR="001165CB" w:rsidRPr="00EC6388">
        <w:t>such initiatives are encouraged to</w:t>
      </w:r>
      <w:r w:rsidRPr="00EC6388">
        <w:t xml:space="preserve"> engage with the IMF where macro-fiscal parameters and prescriptions may exacerbate inequities, grievances and crisis/conflict risk. Gender sensitivity and gender disaggregated data will be a requirement for any data and analytical processes supported by the HDPP Facility</w:t>
      </w:r>
      <w:r w:rsidR="00DF1BF0" w:rsidRPr="00EC6388">
        <w:t xml:space="preserve"> (meeting</w:t>
      </w:r>
      <w:r w:rsidR="00B63FF5" w:rsidRPr="00EC6388">
        <w:t xml:space="preserve"> the</w:t>
      </w:r>
      <w:r w:rsidR="00DF1BF0" w:rsidRPr="00EC6388">
        <w:t xml:space="preserve"> </w:t>
      </w:r>
      <w:r w:rsidR="00B63FF5" w:rsidRPr="00EC6388">
        <w:t xml:space="preserve">PBF’s </w:t>
      </w:r>
      <w:r w:rsidR="00DF1BF0" w:rsidRPr="00EC6388">
        <w:t xml:space="preserve">Gender Marker </w:t>
      </w:r>
      <w:r w:rsidR="00B63FF5" w:rsidRPr="00EC6388">
        <w:t xml:space="preserve">score </w:t>
      </w:r>
      <w:r w:rsidR="00DF1BF0" w:rsidRPr="00EC6388">
        <w:t>2 standards)</w:t>
      </w:r>
      <w:r w:rsidRPr="00EC6388">
        <w:t>.</w:t>
      </w:r>
      <w:r w:rsidR="0031178A" w:rsidRPr="00EC6388">
        <w:t xml:space="preserve"> The Facility can contract individuals or institutions on behalf of the RC/RCOs to carry out time-bound deliverables.</w:t>
      </w:r>
    </w:p>
    <w:p w14:paraId="273B101A" w14:textId="0526EB85" w:rsidR="001165CB" w:rsidRPr="00EC6388" w:rsidRDefault="001165CB" w:rsidP="00EC6388">
      <w:pPr>
        <w:rPr>
          <w:b/>
          <w:bCs/>
        </w:rPr>
      </w:pPr>
      <w:r w:rsidRPr="00EC6388">
        <w:rPr>
          <w:b/>
          <w:bCs/>
        </w:rPr>
        <w:t>See “Template B” for TORs template.</w:t>
      </w:r>
      <w:r w:rsidR="009B3E21" w:rsidRPr="00EC6388">
        <w:rPr>
          <w:b/>
          <w:bCs/>
        </w:rPr>
        <w:t xml:space="preserve"> </w:t>
      </w:r>
    </w:p>
    <w:p w14:paraId="5DB4D8A7" w14:textId="55F720A1" w:rsidR="001165CB" w:rsidRPr="00EC6388" w:rsidRDefault="001165CB" w:rsidP="001165CB">
      <w:r w:rsidRPr="00EC6388">
        <w:rPr>
          <w:u w:val="single"/>
        </w:rPr>
        <w:t>Examples of support include, but are not limited to:</w:t>
      </w:r>
    </w:p>
    <w:p w14:paraId="7FEBE0D7" w14:textId="0F2E9C4F" w:rsidR="001165CB" w:rsidRPr="00EC6388" w:rsidRDefault="001165CB" w:rsidP="001165CB">
      <w:pPr>
        <w:numPr>
          <w:ilvl w:val="0"/>
          <w:numId w:val="16"/>
        </w:numPr>
        <w:pBdr>
          <w:top w:val="nil"/>
          <w:left w:val="nil"/>
          <w:bottom w:val="nil"/>
          <w:right w:val="nil"/>
          <w:between w:val="nil"/>
        </w:pBdr>
        <w:spacing w:after="0" w:line="240" w:lineRule="auto"/>
        <w:rPr>
          <w:rFonts w:eastAsia="Calibri"/>
        </w:rPr>
      </w:pPr>
      <w:r w:rsidRPr="00EC6388">
        <w:rPr>
          <w:rFonts w:eastAsia="Calibri"/>
        </w:rPr>
        <w:t>Joint UN-WB data</w:t>
      </w:r>
      <w:r w:rsidR="004A3A6D" w:rsidRPr="00EC6388">
        <w:rPr>
          <w:rFonts w:eastAsia="Calibri"/>
        </w:rPr>
        <w:t xml:space="preserve"> and analysis</w:t>
      </w:r>
      <w:r w:rsidRPr="00EC6388">
        <w:rPr>
          <w:rFonts w:eastAsia="Calibri"/>
        </w:rPr>
        <w:t xml:space="preserve"> initiatives, risk and resilience assessments leading to a joint gender and youth-sensitive understanding of the drivers of conflict and fragility;</w:t>
      </w:r>
    </w:p>
    <w:p w14:paraId="171DA5CC" w14:textId="6786999C" w:rsidR="001165CB" w:rsidRPr="00EC6388" w:rsidRDefault="001165CB" w:rsidP="001165CB">
      <w:pPr>
        <w:numPr>
          <w:ilvl w:val="0"/>
          <w:numId w:val="16"/>
        </w:numPr>
        <w:pBdr>
          <w:top w:val="nil"/>
          <w:left w:val="nil"/>
          <w:bottom w:val="nil"/>
          <w:right w:val="nil"/>
          <w:between w:val="nil"/>
        </w:pBdr>
        <w:spacing w:after="0" w:line="240" w:lineRule="auto"/>
        <w:rPr>
          <w:rFonts w:eastAsia="Calibri"/>
        </w:rPr>
      </w:pPr>
      <w:r w:rsidRPr="00EC6388">
        <w:rPr>
          <w:rFonts w:eastAsia="Calibri"/>
        </w:rPr>
        <w:t>Joint planning that engages IFIs to apply a “crisis prevention lens” through UNSDCF, IFI country engagement strategies, or other planning frameworks;</w:t>
      </w:r>
    </w:p>
    <w:p w14:paraId="30CA41E7" w14:textId="3301E399" w:rsidR="00E444FC" w:rsidRDefault="00E444FC" w:rsidP="001165CB">
      <w:pPr>
        <w:numPr>
          <w:ilvl w:val="0"/>
          <w:numId w:val="16"/>
        </w:numPr>
        <w:pBdr>
          <w:top w:val="nil"/>
          <w:left w:val="nil"/>
          <w:bottom w:val="nil"/>
          <w:right w:val="nil"/>
          <w:between w:val="nil"/>
        </w:pBdr>
        <w:spacing w:after="0" w:line="240" w:lineRule="auto"/>
        <w:rPr>
          <w:rFonts w:eastAsia="Calibri"/>
        </w:rPr>
      </w:pPr>
      <w:r>
        <w:rPr>
          <w:rFonts w:eastAsia="Calibri"/>
        </w:rPr>
        <w:t>Time-bound support to c</w:t>
      </w:r>
      <w:r w:rsidRPr="00EC6388">
        <w:rPr>
          <w:rFonts w:eastAsia="Calibri"/>
        </w:rPr>
        <w:t>onduct Recovery and Peacebuilding Assessments (with WB and EU)</w:t>
      </w:r>
      <w:r>
        <w:rPr>
          <w:rFonts w:eastAsia="Calibri"/>
        </w:rPr>
        <w:t>;</w:t>
      </w:r>
    </w:p>
    <w:p w14:paraId="676E492A" w14:textId="0D953977" w:rsidR="001165CB" w:rsidRPr="00EC6388" w:rsidRDefault="001165CB" w:rsidP="001165CB">
      <w:pPr>
        <w:numPr>
          <w:ilvl w:val="0"/>
          <w:numId w:val="16"/>
        </w:numPr>
        <w:pBdr>
          <w:top w:val="nil"/>
          <w:left w:val="nil"/>
          <w:bottom w:val="nil"/>
          <w:right w:val="nil"/>
          <w:between w:val="nil"/>
        </w:pBdr>
        <w:spacing w:after="0" w:line="240" w:lineRule="auto"/>
        <w:rPr>
          <w:rFonts w:eastAsia="Calibri"/>
        </w:rPr>
      </w:pPr>
      <w:r w:rsidRPr="00EC6388">
        <w:rPr>
          <w:rFonts w:eastAsia="Calibri"/>
        </w:rPr>
        <w:t xml:space="preserve">Roll-out of the COVID Recovery Needs Assessment (CRNA) tool in “prevention” settings; </w:t>
      </w:r>
    </w:p>
    <w:p w14:paraId="0CF9CA18" w14:textId="1413DC2B" w:rsidR="001165CB" w:rsidRPr="00EC6388" w:rsidRDefault="00B63FF5" w:rsidP="00EC6388">
      <w:pPr>
        <w:numPr>
          <w:ilvl w:val="0"/>
          <w:numId w:val="16"/>
        </w:numPr>
        <w:pBdr>
          <w:top w:val="nil"/>
          <w:left w:val="nil"/>
          <w:bottom w:val="nil"/>
          <w:right w:val="nil"/>
          <w:between w:val="nil"/>
        </w:pBdr>
        <w:spacing w:after="0" w:line="240" w:lineRule="auto"/>
        <w:rPr>
          <w:rFonts w:eastAsia="Calibri"/>
        </w:rPr>
      </w:pPr>
      <w:r w:rsidRPr="00EC6388">
        <w:rPr>
          <w:rFonts w:eastAsia="Calibri"/>
        </w:rPr>
        <w:t>Joint Political Economy Analyses;</w:t>
      </w:r>
    </w:p>
    <w:p w14:paraId="65CABB88" w14:textId="1FFB56F0" w:rsidR="001165CB" w:rsidRPr="00EC6388" w:rsidRDefault="001165CB" w:rsidP="001165CB">
      <w:pPr>
        <w:numPr>
          <w:ilvl w:val="0"/>
          <w:numId w:val="16"/>
        </w:numPr>
        <w:pBdr>
          <w:top w:val="nil"/>
          <w:left w:val="nil"/>
          <w:bottom w:val="nil"/>
          <w:right w:val="nil"/>
          <w:between w:val="nil"/>
        </w:pBdr>
        <w:spacing w:after="0" w:line="240" w:lineRule="auto"/>
        <w:rPr>
          <w:rFonts w:eastAsia="Calibri"/>
        </w:rPr>
      </w:pPr>
      <w:r w:rsidRPr="00EC6388">
        <w:rPr>
          <w:rFonts w:eastAsia="Calibri"/>
        </w:rPr>
        <w:t xml:space="preserve">Establishment of </w:t>
      </w:r>
      <w:r w:rsidR="004A3A6D" w:rsidRPr="00EC6388">
        <w:rPr>
          <w:rFonts w:eastAsia="Calibri"/>
        </w:rPr>
        <w:t xml:space="preserve">joint </w:t>
      </w:r>
      <w:r w:rsidRPr="00EC6388">
        <w:rPr>
          <w:rFonts w:eastAsia="Calibri"/>
        </w:rPr>
        <w:t>gender-centered recovery strategies and principles for post-COVID programming;</w:t>
      </w:r>
    </w:p>
    <w:p w14:paraId="4F9D85EF" w14:textId="60855AB8" w:rsidR="00B02BA0" w:rsidRPr="00EC6388" w:rsidRDefault="00B02BA0" w:rsidP="00B02BA0">
      <w:pPr>
        <w:pStyle w:val="Heading1"/>
        <w:rPr>
          <w:color w:val="4472C4" w:themeColor="accent1"/>
        </w:rPr>
      </w:pPr>
      <w:bookmarkStart w:id="9" w:name="_Toc20505221"/>
      <w:r w:rsidRPr="00EC6388">
        <w:rPr>
          <w:color w:val="4472C4" w:themeColor="accent1"/>
        </w:rPr>
        <w:lastRenderedPageBreak/>
        <w:t>Selection Criteria</w:t>
      </w:r>
      <w:bookmarkEnd w:id="9"/>
    </w:p>
    <w:p w14:paraId="76F63FDF" w14:textId="2A092F4F" w:rsidR="00D00EC5" w:rsidRPr="00EC6388" w:rsidRDefault="00D00EC5" w:rsidP="00D00EC5"/>
    <w:p w14:paraId="3D68BE12" w14:textId="008BCBF7" w:rsidR="005C3F9C" w:rsidRPr="00EC6388" w:rsidRDefault="005C3F9C" w:rsidP="00D00EC5">
      <w:r w:rsidRPr="00EC6388">
        <w:t>For the “</w:t>
      </w:r>
      <w:r w:rsidRPr="00EC6388">
        <w:rPr>
          <w:b/>
          <w:bCs/>
        </w:rPr>
        <w:t>regular track</w:t>
      </w:r>
      <w:r w:rsidRPr="00EC6388">
        <w:t>,” i.e US$100,000 to US$400,000 implemented over 18 months:</w:t>
      </w:r>
    </w:p>
    <w:tbl>
      <w:tblPr>
        <w:tblStyle w:val="TableGrid"/>
        <w:tblpPr w:leftFromText="180" w:rightFromText="180" w:vertAnchor="text" w:tblpY="-51"/>
        <w:tblW w:w="0" w:type="auto"/>
        <w:tblLook w:val="04A0" w:firstRow="1" w:lastRow="0" w:firstColumn="1" w:lastColumn="0" w:noHBand="0" w:noVBand="1"/>
      </w:tblPr>
      <w:tblGrid>
        <w:gridCol w:w="8905"/>
        <w:gridCol w:w="445"/>
      </w:tblGrid>
      <w:tr w:rsidR="00EC6388" w:rsidRPr="00EC6388" w14:paraId="680D794F" w14:textId="77777777" w:rsidTr="001165CB">
        <w:tc>
          <w:tcPr>
            <w:tcW w:w="8905" w:type="dxa"/>
          </w:tcPr>
          <w:p w14:paraId="76EADAA2" w14:textId="588137F1" w:rsidR="001165CB" w:rsidRPr="00EC6388" w:rsidRDefault="001165CB" w:rsidP="001165CB">
            <w:r w:rsidRPr="00EC6388">
              <w:rPr>
                <w:b/>
                <w:bCs/>
                <w:iCs/>
              </w:rPr>
              <w:t>1. Strategic</w:t>
            </w:r>
            <w:r w:rsidRPr="00EC6388">
              <w:t>: Proposal respond</w:t>
            </w:r>
            <w:r w:rsidR="00842F42" w:rsidRPr="00EC6388">
              <w:t>s</w:t>
            </w:r>
            <w:r w:rsidRPr="00EC6388">
              <w:t xml:space="preserve"> to UN and World Bank priorities </w:t>
            </w:r>
            <w:r w:rsidR="009B3E21" w:rsidRPr="00EC6388">
              <w:t xml:space="preserve">defined under the 2017 Partnership Agreement and emanates from a setting eligible to the new IDA19 FCV envelope, i.e. the Prevention and Resilience Allocation (PRA), the Turn Around Allocation (TAA), the Remaining Engaged Allocation (RECA). </w:t>
            </w:r>
          </w:p>
        </w:tc>
        <w:tc>
          <w:tcPr>
            <w:tcW w:w="445" w:type="dxa"/>
          </w:tcPr>
          <w:p w14:paraId="2AD27CE0" w14:textId="77777777" w:rsidR="001165CB" w:rsidRPr="00EC6388" w:rsidRDefault="007F4E5C" w:rsidP="001165CB">
            <w:sdt>
              <w:sdtPr>
                <w:rPr>
                  <w:lang w:eastAsia="en-US"/>
                </w:rPr>
                <w:id w:val="-1006358921"/>
                <w14:checkbox>
                  <w14:checked w14:val="0"/>
                  <w14:checkedState w14:val="2612" w14:font="MS Gothic"/>
                  <w14:uncheckedState w14:val="2610" w14:font="MS Gothic"/>
                </w14:checkbox>
              </w:sdtPr>
              <w:sdtEndPr/>
              <w:sdtContent>
                <w:r w:rsidR="001165CB" w:rsidRPr="00EC6388">
                  <w:rPr>
                    <w:rFonts w:ascii="Segoe UI Symbol" w:hAnsi="Segoe UI Symbol" w:cs="Segoe UI Symbol"/>
                    <w:lang w:eastAsia="en-US"/>
                  </w:rPr>
                  <w:t>☐</w:t>
                </w:r>
              </w:sdtContent>
            </w:sdt>
            <w:r w:rsidR="001165CB" w:rsidRPr="00EC6388">
              <w:rPr>
                <w:lang w:eastAsia="en-US"/>
              </w:rPr>
              <w:t xml:space="preserve">   </w:t>
            </w:r>
          </w:p>
        </w:tc>
      </w:tr>
      <w:tr w:rsidR="00EC6388" w:rsidRPr="00EC6388" w14:paraId="16414D5B" w14:textId="77777777" w:rsidTr="001165CB">
        <w:tc>
          <w:tcPr>
            <w:tcW w:w="8905" w:type="dxa"/>
          </w:tcPr>
          <w:p w14:paraId="67F3C707" w14:textId="704BFCE1" w:rsidR="001165CB" w:rsidRPr="00EC6388" w:rsidRDefault="001165CB" w:rsidP="001165CB">
            <w:r w:rsidRPr="00EC6388">
              <w:rPr>
                <w:b/>
                <w:bCs/>
              </w:rPr>
              <w:t>2. Ownership:</w:t>
            </w:r>
            <w:r w:rsidRPr="00EC6388">
              <w:t xml:space="preserve"> Proposal demonstrate</w:t>
            </w:r>
            <w:r w:rsidR="00842F42" w:rsidRPr="00EC6388">
              <w:t>s</w:t>
            </w:r>
            <w:r w:rsidRPr="00EC6388">
              <w:t xml:space="preserve"> ownership of activities and results by the senior country management of both institutions.</w:t>
            </w:r>
            <w:r w:rsidR="009914C5" w:rsidRPr="00EC6388">
              <w:t xml:space="preserve"> Activities should be geared towards reinforcing government/national authorities’ capacities and prevention strategies. </w:t>
            </w:r>
          </w:p>
        </w:tc>
        <w:tc>
          <w:tcPr>
            <w:tcW w:w="445" w:type="dxa"/>
          </w:tcPr>
          <w:p w14:paraId="0E275700" w14:textId="77777777" w:rsidR="001165CB" w:rsidRPr="00EC6388" w:rsidRDefault="007F4E5C" w:rsidP="001165CB">
            <w:sdt>
              <w:sdtPr>
                <w:rPr>
                  <w:lang w:eastAsia="en-US"/>
                </w:rPr>
                <w:id w:val="-745417466"/>
                <w14:checkbox>
                  <w14:checked w14:val="0"/>
                  <w14:checkedState w14:val="2612" w14:font="MS Gothic"/>
                  <w14:uncheckedState w14:val="2610" w14:font="MS Gothic"/>
                </w14:checkbox>
              </w:sdtPr>
              <w:sdtEndPr/>
              <w:sdtContent>
                <w:r w:rsidR="001165CB" w:rsidRPr="00EC6388">
                  <w:rPr>
                    <w:rFonts w:ascii="Segoe UI Symbol" w:hAnsi="Segoe UI Symbol" w:cs="Segoe UI Symbol"/>
                    <w:lang w:eastAsia="en-US"/>
                  </w:rPr>
                  <w:t>☐</w:t>
                </w:r>
              </w:sdtContent>
            </w:sdt>
            <w:r w:rsidR="001165CB" w:rsidRPr="00EC6388">
              <w:rPr>
                <w:lang w:eastAsia="en-US"/>
              </w:rPr>
              <w:t xml:space="preserve">   </w:t>
            </w:r>
          </w:p>
        </w:tc>
      </w:tr>
      <w:tr w:rsidR="00EC6388" w:rsidRPr="00EC6388" w14:paraId="7FD860F0" w14:textId="77777777" w:rsidTr="001165CB">
        <w:tc>
          <w:tcPr>
            <w:tcW w:w="8905" w:type="dxa"/>
          </w:tcPr>
          <w:p w14:paraId="624151EE" w14:textId="2E3125E5" w:rsidR="001165CB" w:rsidRPr="00EC6388" w:rsidRDefault="001165CB" w:rsidP="001165CB">
            <w:r w:rsidRPr="00EC6388">
              <w:rPr>
                <w:b/>
                <w:bCs/>
              </w:rPr>
              <w:t>3. Aligned</w:t>
            </w:r>
            <w:r w:rsidRPr="00EC6388">
              <w:t>: Proposal build</w:t>
            </w:r>
            <w:r w:rsidR="00842F42" w:rsidRPr="00EC6388">
              <w:t>s</w:t>
            </w:r>
            <w:r w:rsidRPr="00EC6388">
              <w:t xml:space="preserve"> on in-country strategic planning or operations, noting that humanitarian action will always be guided by humanitarian principles. </w:t>
            </w:r>
          </w:p>
        </w:tc>
        <w:tc>
          <w:tcPr>
            <w:tcW w:w="445" w:type="dxa"/>
          </w:tcPr>
          <w:p w14:paraId="7EF1084D" w14:textId="77777777" w:rsidR="001165CB" w:rsidRPr="00EC6388" w:rsidRDefault="007F4E5C" w:rsidP="001165CB">
            <w:sdt>
              <w:sdtPr>
                <w:rPr>
                  <w:lang w:eastAsia="en-US"/>
                </w:rPr>
                <w:id w:val="-1534104835"/>
                <w14:checkbox>
                  <w14:checked w14:val="0"/>
                  <w14:checkedState w14:val="2612" w14:font="MS Gothic"/>
                  <w14:uncheckedState w14:val="2610" w14:font="MS Gothic"/>
                </w14:checkbox>
              </w:sdtPr>
              <w:sdtEndPr/>
              <w:sdtContent>
                <w:r w:rsidR="001165CB" w:rsidRPr="00EC6388">
                  <w:rPr>
                    <w:rFonts w:ascii="Segoe UI Symbol" w:hAnsi="Segoe UI Symbol" w:cs="Segoe UI Symbol"/>
                    <w:lang w:eastAsia="en-US"/>
                  </w:rPr>
                  <w:t>☐</w:t>
                </w:r>
              </w:sdtContent>
            </w:sdt>
            <w:r w:rsidR="001165CB" w:rsidRPr="00EC6388">
              <w:rPr>
                <w:lang w:eastAsia="en-US"/>
              </w:rPr>
              <w:t xml:space="preserve">   </w:t>
            </w:r>
          </w:p>
        </w:tc>
      </w:tr>
      <w:tr w:rsidR="00EC6388" w:rsidRPr="00EC6388" w14:paraId="1D6AD99B" w14:textId="77777777" w:rsidTr="001165CB">
        <w:tc>
          <w:tcPr>
            <w:tcW w:w="8905" w:type="dxa"/>
          </w:tcPr>
          <w:p w14:paraId="2B0BD7D7" w14:textId="2334B3AF" w:rsidR="001165CB" w:rsidRPr="00EC6388" w:rsidRDefault="001165CB" w:rsidP="001165CB">
            <w:r w:rsidRPr="00EC6388">
              <w:rPr>
                <w:b/>
                <w:bCs/>
                <w:iCs/>
              </w:rPr>
              <w:t>4. Catalytic</w:t>
            </w:r>
            <w:r w:rsidRPr="00EC6388">
              <w:t>:  Proposal demonstrate</w:t>
            </w:r>
            <w:r w:rsidR="00842F42" w:rsidRPr="00EC6388">
              <w:t>s</w:t>
            </w:r>
            <w:r w:rsidRPr="00EC6388">
              <w:t xml:space="preserve"> the ability to leverage comparative advantages, and resources (i.e. IDA19 FCV envelope, other windows, trust funds and facilities as context relevant), against mutually agreed priorities across the HDP nexus. </w:t>
            </w:r>
          </w:p>
        </w:tc>
        <w:tc>
          <w:tcPr>
            <w:tcW w:w="445" w:type="dxa"/>
          </w:tcPr>
          <w:p w14:paraId="0064284E" w14:textId="77777777" w:rsidR="001165CB" w:rsidRPr="00EC6388" w:rsidRDefault="007F4E5C" w:rsidP="001165CB">
            <w:sdt>
              <w:sdtPr>
                <w:rPr>
                  <w:lang w:eastAsia="en-US"/>
                </w:rPr>
                <w:id w:val="-900511536"/>
                <w14:checkbox>
                  <w14:checked w14:val="0"/>
                  <w14:checkedState w14:val="2612" w14:font="MS Gothic"/>
                  <w14:uncheckedState w14:val="2610" w14:font="MS Gothic"/>
                </w14:checkbox>
              </w:sdtPr>
              <w:sdtEndPr/>
              <w:sdtContent>
                <w:r w:rsidR="001165CB" w:rsidRPr="00EC6388">
                  <w:rPr>
                    <w:rFonts w:ascii="Segoe UI Symbol" w:hAnsi="Segoe UI Symbol" w:cs="Segoe UI Symbol"/>
                    <w:lang w:eastAsia="en-US"/>
                  </w:rPr>
                  <w:t>☐</w:t>
                </w:r>
              </w:sdtContent>
            </w:sdt>
            <w:r w:rsidR="001165CB" w:rsidRPr="00EC6388">
              <w:rPr>
                <w:lang w:eastAsia="en-US"/>
              </w:rPr>
              <w:t xml:space="preserve">   </w:t>
            </w:r>
          </w:p>
        </w:tc>
      </w:tr>
      <w:tr w:rsidR="00EC6388" w:rsidRPr="00EC6388" w14:paraId="6EA61C8F" w14:textId="77777777" w:rsidTr="001165CB">
        <w:tc>
          <w:tcPr>
            <w:tcW w:w="8905" w:type="dxa"/>
          </w:tcPr>
          <w:p w14:paraId="272ADBAA" w14:textId="77777777" w:rsidR="001165CB" w:rsidRPr="00EC6388" w:rsidRDefault="001165CB" w:rsidP="001165CB">
            <w:r w:rsidRPr="00EC6388">
              <w:rPr>
                <w:b/>
                <w:bCs/>
                <w:iCs/>
              </w:rPr>
              <w:t>5. Effective</w:t>
            </w:r>
            <w:r w:rsidRPr="00EC6388">
              <w:t xml:space="preserve">: The scope and content of proposed activities are appropriate to the objective and communicate credibly how they will be implemented within budget and time frame, with a robust analysis of risks. </w:t>
            </w:r>
          </w:p>
        </w:tc>
        <w:tc>
          <w:tcPr>
            <w:tcW w:w="445" w:type="dxa"/>
          </w:tcPr>
          <w:p w14:paraId="3239CE25" w14:textId="77777777" w:rsidR="001165CB" w:rsidRPr="00EC6388" w:rsidRDefault="007F4E5C" w:rsidP="001165CB">
            <w:sdt>
              <w:sdtPr>
                <w:rPr>
                  <w:lang w:eastAsia="en-US"/>
                </w:rPr>
                <w:id w:val="-1631770519"/>
                <w14:checkbox>
                  <w14:checked w14:val="0"/>
                  <w14:checkedState w14:val="2612" w14:font="MS Gothic"/>
                  <w14:uncheckedState w14:val="2610" w14:font="MS Gothic"/>
                </w14:checkbox>
              </w:sdtPr>
              <w:sdtEndPr/>
              <w:sdtContent>
                <w:r w:rsidR="001165CB" w:rsidRPr="00EC6388">
                  <w:rPr>
                    <w:rFonts w:ascii="Segoe UI Symbol" w:hAnsi="Segoe UI Symbol" w:cs="Segoe UI Symbol"/>
                    <w:lang w:eastAsia="en-US"/>
                  </w:rPr>
                  <w:t>☐</w:t>
                </w:r>
              </w:sdtContent>
            </w:sdt>
            <w:r w:rsidR="001165CB" w:rsidRPr="00EC6388">
              <w:rPr>
                <w:lang w:eastAsia="en-US"/>
              </w:rPr>
              <w:t xml:space="preserve">   </w:t>
            </w:r>
          </w:p>
        </w:tc>
      </w:tr>
      <w:tr w:rsidR="00EC6388" w:rsidRPr="00EC6388" w14:paraId="51DC30F2" w14:textId="77777777" w:rsidTr="001165CB">
        <w:tc>
          <w:tcPr>
            <w:tcW w:w="8905" w:type="dxa"/>
          </w:tcPr>
          <w:p w14:paraId="13E54ECC" w14:textId="37DE09C8" w:rsidR="00C57A85" w:rsidRPr="00EC6388" w:rsidRDefault="001165CB" w:rsidP="001165CB">
            <w:r w:rsidRPr="00EC6388">
              <w:rPr>
                <w:b/>
                <w:bCs/>
              </w:rPr>
              <w:t>6. Gender and youth:</w:t>
            </w:r>
            <w:r w:rsidRPr="00EC6388">
              <w:t xml:space="preserve"> Proposal should </w:t>
            </w:r>
            <w:r w:rsidR="00C57A85" w:rsidRPr="00EC6388">
              <w:t>have gender equality and/or youth empowerment as one significant objective (corresponding to a PBF Gender Marker score 2), and as a minimum:</w:t>
            </w:r>
          </w:p>
          <w:p w14:paraId="75048651" w14:textId="63F1E057" w:rsidR="003B5AF1" w:rsidRPr="00EC6388" w:rsidRDefault="003B5AF1" w:rsidP="003B5AF1">
            <w:r w:rsidRPr="00EC6388">
              <w:t>- ensure equal representation and a gender- and youth lens in planning and project activities</w:t>
            </w:r>
            <w:r w:rsidR="00B63FF5" w:rsidRPr="00EC6388">
              <w:t>,</w:t>
            </w:r>
          </w:p>
          <w:p w14:paraId="77BC1D31" w14:textId="5C2A02E3" w:rsidR="00C57A85" w:rsidRPr="00EC6388" w:rsidRDefault="00C57A85" w:rsidP="001165CB">
            <w:r w:rsidRPr="00EC6388">
              <w:t>- ensure sex and age</w:t>
            </w:r>
            <w:r w:rsidR="00B63FF5" w:rsidRPr="00EC6388">
              <w:t>-</w:t>
            </w:r>
            <w:r w:rsidRPr="00EC6388">
              <w:t>disaggregated data in all analytical products as well as the results framework, where possible</w:t>
            </w:r>
            <w:r w:rsidR="00B63FF5" w:rsidRPr="00EC6388">
              <w:t>,</w:t>
            </w:r>
          </w:p>
          <w:p w14:paraId="179DABFF" w14:textId="544DD799" w:rsidR="00C57A85" w:rsidRPr="00EC6388" w:rsidRDefault="00C57A85" w:rsidP="001165CB">
            <w:r w:rsidRPr="00EC6388">
              <w:t xml:space="preserve">- include </w:t>
            </w:r>
            <w:r w:rsidR="003B5AF1" w:rsidRPr="00EC6388">
              <w:t xml:space="preserve">a </w:t>
            </w:r>
            <w:r w:rsidRPr="00EC6388">
              <w:t>gender and youth</w:t>
            </w:r>
            <w:r w:rsidR="003B5AF1" w:rsidRPr="00EC6388">
              <w:t xml:space="preserve"> lens in all c</w:t>
            </w:r>
            <w:r w:rsidRPr="00EC6388">
              <w:t>onflict analysis</w:t>
            </w:r>
            <w:r w:rsidR="003B5AF1" w:rsidRPr="00EC6388">
              <w:t xml:space="preserve"> activities</w:t>
            </w:r>
            <w:r w:rsidR="00B63FF5" w:rsidRPr="00EC6388">
              <w:t>,</w:t>
            </w:r>
          </w:p>
          <w:p w14:paraId="237ADF2A" w14:textId="52BDB85F" w:rsidR="00C57A85" w:rsidRPr="00EC6388" w:rsidRDefault="00C57A85" w:rsidP="001165CB">
            <w:r w:rsidRPr="00EC6388">
              <w:t>-</w:t>
            </w:r>
            <w:r w:rsidR="00B63FF5" w:rsidRPr="00EC6388">
              <w:t xml:space="preserve"> </w:t>
            </w:r>
            <w:r w:rsidRPr="00EC6388">
              <w:t xml:space="preserve">focus at least one outcome/output on contributing to gender equality and/or youth empowerment </w:t>
            </w:r>
            <w:r w:rsidR="003B5AF1" w:rsidRPr="00EC6388">
              <w:t>linked</w:t>
            </w:r>
            <w:r w:rsidRPr="00EC6388">
              <w:t xml:space="preserve"> to partnership outcomes</w:t>
            </w:r>
            <w:r w:rsidR="00B63FF5" w:rsidRPr="00EC6388">
              <w:t>,</w:t>
            </w:r>
          </w:p>
          <w:p w14:paraId="5A6B9F8B" w14:textId="4E34E636" w:rsidR="003B5AF1" w:rsidRPr="00EC6388" w:rsidRDefault="003B5AF1" w:rsidP="001165CB">
            <w:r w:rsidRPr="00EC6388">
              <w:t>- transparently state the budget allocated to support gender-related project expenditures (GM 1 min. 15%, GM 2 min. 30%)</w:t>
            </w:r>
          </w:p>
          <w:p w14:paraId="04A32FD2" w14:textId="77777777" w:rsidR="00C57A85" w:rsidRPr="00EC6388" w:rsidRDefault="00C57A85" w:rsidP="001165CB"/>
          <w:p w14:paraId="737FF5B7" w14:textId="10B7192D" w:rsidR="00C57A85" w:rsidRPr="00EC6388" w:rsidRDefault="00C57A85" w:rsidP="001165CB"/>
          <w:p w14:paraId="6C766583" w14:textId="77777777" w:rsidR="001165CB" w:rsidRPr="00EC6388" w:rsidRDefault="00C57A85" w:rsidP="001165CB">
            <w:r w:rsidRPr="00EC6388">
              <w:t>I</w:t>
            </w:r>
            <w:r w:rsidR="001165CB" w:rsidRPr="00EC6388">
              <w:t xml:space="preserve">f a </w:t>
            </w:r>
            <w:r w:rsidRPr="00EC6388">
              <w:t>proposal only reaches G</w:t>
            </w:r>
            <w:r w:rsidR="001165CB" w:rsidRPr="00EC6388">
              <w:t xml:space="preserve">ender </w:t>
            </w:r>
            <w:r w:rsidRPr="00EC6388">
              <w:t>M</w:t>
            </w:r>
            <w:r w:rsidR="001165CB" w:rsidRPr="00EC6388">
              <w:t xml:space="preserve">arker </w:t>
            </w:r>
            <w:r w:rsidRPr="00EC6388">
              <w:t xml:space="preserve">score </w:t>
            </w:r>
            <w:r w:rsidR="001165CB" w:rsidRPr="00EC6388">
              <w:t>1</w:t>
            </w:r>
            <w:r w:rsidRPr="00EC6388">
              <w:t>, it should</w:t>
            </w:r>
            <w:r w:rsidR="001165CB" w:rsidRPr="00EC6388">
              <w:t xml:space="preserve"> explain which steps will be undertaken towards </w:t>
            </w:r>
            <w:r w:rsidRPr="00EC6388">
              <w:t>approach</w:t>
            </w:r>
            <w:r w:rsidR="001165CB" w:rsidRPr="00EC6388">
              <w:t xml:space="preserve">ing a </w:t>
            </w:r>
            <w:r w:rsidRPr="00EC6388">
              <w:t>G</w:t>
            </w:r>
            <w:r w:rsidR="001165CB" w:rsidRPr="00EC6388">
              <w:t xml:space="preserve">ender </w:t>
            </w:r>
            <w:r w:rsidRPr="00EC6388">
              <w:t>M</w:t>
            </w:r>
            <w:r w:rsidR="001165CB" w:rsidRPr="00EC6388">
              <w:t xml:space="preserve">arker </w:t>
            </w:r>
            <w:r w:rsidRPr="00EC6388">
              <w:t xml:space="preserve">score </w:t>
            </w:r>
            <w:r w:rsidR="001165CB" w:rsidRPr="00EC6388">
              <w:t>2.</w:t>
            </w:r>
          </w:p>
          <w:p w14:paraId="75A27FD9" w14:textId="19DDC90B" w:rsidR="00EC6388" w:rsidRPr="00EC6388" w:rsidRDefault="00EC6388" w:rsidP="001165CB"/>
        </w:tc>
        <w:tc>
          <w:tcPr>
            <w:tcW w:w="445" w:type="dxa"/>
          </w:tcPr>
          <w:p w14:paraId="760FA93B" w14:textId="77777777" w:rsidR="001165CB" w:rsidRPr="00EC6388" w:rsidRDefault="007F4E5C" w:rsidP="001165CB">
            <w:sdt>
              <w:sdtPr>
                <w:rPr>
                  <w:lang w:eastAsia="en-US"/>
                </w:rPr>
                <w:id w:val="-1672951982"/>
                <w14:checkbox>
                  <w14:checked w14:val="0"/>
                  <w14:checkedState w14:val="2612" w14:font="MS Gothic"/>
                  <w14:uncheckedState w14:val="2610" w14:font="MS Gothic"/>
                </w14:checkbox>
              </w:sdtPr>
              <w:sdtEndPr/>
              <w:sdtContent>
                <w:r w:rsidR="001165CB" w:rsidRPr="00EC6388">
                  <w:rPr>
                    <w:rFonts w:ascii="MS Gothic" w:eastAsia="MS Gothic" w:hAnsi="MS Gothic" w:hint="eastAsia"/>
                    <w:lang w:eastAsia="en-US"/>
                  </w:rPr>
                  <w:t>☐</w:t>
                </w:r>
              </w:sdtContent>
            </w:sdt>
            <w:r w:rsidR="001165CB" w:rsidRPr="00EC6388">
              <w:rPr>
                <w:lang w:eastAsia="en-US"/>
              </w:rPr>
              <w:t xml:space="preserve">   </w:t>
            </w:r>
          </w:p>
        </w:tc>
      </w:tr>
    </w:tbl>
    <w:p w14:paraId="0E1C661A" w14:textId="2E0C0F06" w:rsidR="001165CB" w:rsidRPr="00EC6388" w:rsidRDefault="001165CB" w:rsidP="00D00EC5"/>
    <w:p w14:paraId="1FA9332C" w14:textId="77777777" w:rsidR="00EC6388" w:rsidRPr="00EC6388" w:rsidRDefault="00EC6388" w:rsidP="00D00EC5"/>
    <w:p w14:paraId="0ADA9A80" w14:textId="47CB4442" w:rsidR="001165CB" w:rsidRPr="00EC6388" w:rsidRDefault="001165CB" w:rsidP="00D00EC5">
      <w:r w:rsidRPr="00EC6388">
        <w:t>For the “</w:t>
      </w:r>
      <w:r w:rsidRPr="00EC6388">
        <w:rPr>
          <w:b/>
          <w:bCs/>
        </w:rPr>
        <w:t>fast track</w:t>
      </w:r>
      <w:r w:rsidRPr="00EC6388">
        <w:t>,” i.e. up to US$50,000 or 100 consultancy work-days, over 12 months:</w:t>
      </w:r>
    </w:p>
    <w:tbl>
      <w:tblPr>
        <w:tblStyle w:val="TableGrid"/>
        <w:tblW w:w="0" w:type="auto"/>
        <w:tblLook w:val="04A0" w:firstRow="1" w:lastRow="0" w:firstColumn="1" w:lastColumn="0" w:noHBand="0" w:noVBand="1"/>
      </w:tblPr>
      <w:tblGrid>
        <w:gridCol w:w="8905"/>
        <w:gridCol w:w="445"/>
      </w:tblGrid>
      <w:tr w:rsidR="00EC6388" w:rsidRPr="00EC6388" w14:paraId="4A5B2E4D" w14:textId="77777777" w:rsidTr="009914C5">
        <w:tc>
          <w:tcPr>
            <w:tcW w:w="8905" w:type="dxa"/>
          </w:tcPr>
          <w:p w14:paraId="7F929D3E" w14:textId="2F274AC9" w:rsidR="001165CB" w:rsidRPr="00EC6388" w:rsidRDefault="001165CB" w:rsidP="001165CB">
            <w:r w:rsidRPr="00EC6388">
              <w:rPr>
                <w:b/>
                <w:bCs/>
              </w:rPr>
              <w:t>1</w:t>
            </w:r>
            <w:r w:rsidRPr="00EC6388">
              <w:t xml:space="preserve">. </w:t>
            </w:r>
            <w:r w:rsidRPr="00EC6388">
              <w:rPr>
                <w:b/>
                <w:bCs/>
              </w:rPr>
              <w:t>Strategic:</w:t>
            </w:r>
            <w:r w:rsidRPr="00EC6388">
              <w:t xml:space="preserve"> TORs emanate from a setting </w:t>
            </w:r>
            <w:r w:rsidR="00073082" w:rsidRPr="00EC6388">
              <w:t xml:space="preserve">(country or regional) </w:t>
            </w:r>
            <w:r w:rsidR="0077057F" w:rsidRPr="00EC6388">
              <w:t xml:space="preserve">in which IFI partnership has been </w:t>
            </w:r>
            <w:r w:rsidRPr="00EC6388">
              <w:t xml:space="preserve">highlighted as a </w:t>
            </w:r>
            <w:r w:rsidR="0077057F" w:rsidRPr="00EC6388">
              <w:t xml:space="preserve">strategic </w:t>
            </w:r>
            <w:r w:rsidRPr="00EC6388">
              <w:t xml:space="preserve">concern by the UN leadership, </w:t>
            </w:r>
            <w:r w:rsidRPr="00EC6388">
              <w:rPr>
                <w:i/>
                <w:iCs/>
              </w:rPr>
              <w:t>i.e. Regional Monthly Reviews</w:t>
            </w:r>
            <w:r w:rsidR="009B3E21" w:rsidRPr="00EC6388">
              <w:rPr>
                <w:i/>
                <w:iCs/>
              </w:rPr>
              <w:t>, Secretary-General’s Executive Committee/Deputies Committee, High-Level Advisory Group on RPBAs, Joint Steering Committee to advance Humanitarian-Development Collaboration, or other UN mechanisms setting cross-pillar country priorities.</w:t>
            </w:r>
          </w:p>
        </w:tc>
        <w:tc>
          <w:tcPr>
            <w:tcW w:w="445" w:type="dxa"/>
          </w:tcPr>
          <w:p w14:paraId="36A746FD" w14:textId="77777777" w:rsidR="001165CB" w:rsidRPr="00EC6388" w:rsidRDefault="001165CB" w:rsidP="00D00EC5"/>
        </w:tc>
      </w:tr>
      <w:tr w:rsidR="00EC6388" w:rsidRPr="00EC6388" w14:paraId="725CCB05" w14:textId="77777777" w:rsidTr="009914C5">
        <w:tc>
          <w:tcPr>
            <w:tcW w:w="8905" w:type="dxa"/>
          </w:tcPr>
          <w:p w14:paraId="270C2A5F" w14:textId="14AAC4B0" w:rsidR="001165CB" w:rsidRPr="00EC6388" w:rsidRDefault="001165CB" w:rsidP="001165CB">
            <w:r w:rsidRPr="00EC6388">
              <w:rPr>
                <w:b/>
                <w:bCs/>
              </w:rPr>
              <w:t>2. Ownership:</w:t>
            </w:r>
            <w:r w:rsidRPr="00EC6388">
              <w:t xml:space="preserve"> TORs demonstrate ownership of activities and results by the senior country management of both institutions.</w:t>
            </w:r>
            <w:r w:rsidR="002326D1" w:rsidRPr="00EC6388">
              <w:t xml:space="preserve"> Activities should be geared towards reinforcing government/national authorities’ capacities and prevention strategies. </w:t>
            </w:r>
          </w:p>
        </w:tc>
        <w:tc>
          <w:tcPr>
            <w:tcW w:w="445" w:type="dxa"/>
          </w:tcPr>
          <w:p w14:paraId="18C255A8" w14:textId="77777777" w:rsidR="001165CB" w:rsidRPr="00EC6388" w:rsidRDefault="001165CB" w:rsidP="001165CB"/>
        </w:tc>
      </w:tr>
      <w:tr w:rsidR="00EC6388" w:rsidRPr="00EC6388" w14:paraId="422F3CD6" w14:textId="77777777" w:rsidTr="009914C5">
        <w:tc>
          <w:tcPr>
            <w:tcW w:w="8905" w:type="dxa"/>
          </w:tcPr>
          <w:p w14:paraId="6CE57979" w14:textId="75362A27" w:rsidR="001165CB" w:rsidRPr="00EC6388" w:rsidRDefault="001165CB" w:rsidP="001165CB">
            <w:r w:rsidRPr="00EC6388">
              <w:rPr>
                <w:b/>
                <w:bCs/>
              </w:rPr>
              <w:lastRenderedPageBreak/>
              <w:t>3. Aligned</w:t>
            </w:r>
            <w:r w:rsidRPr="00EC6388">
              <w:t xml:space="preserve">: TORs build on in-country strategic planning or operations, noting that humanitarian action will always be guided by humanitarian principles. </w:t>
            </w:r>
          </w:p>
        </w:tc>
        <w:tc>
          <w:tcPr>
            <w:tcW w:w="445" w:type="dxa"/>
          </w:tcPr>
          <w:p w14:paraId="3A71FE22" w14:textId="77777777" w:rsidR="001165CB" w:rsidRPr="00EC6388" w:rsidRDefault="001165CB" w:rsidP="001165CB"/>
        </w:tc>
      </w:tr>
      <w:tr w:rsidR="00EC6388" w:rsidRPr="00EC6388" w14:paraId="6DDE0920" w14:textId="77777777" w:rsidTr="009914C5">
        <w:tc>
          <w:tcPr>
            <w:tcW w:w="8905" w:type="dxa"/>
          </w:tcPr>
          <w:p w14:paraId="293DB975" w14:textId="116CBD6A" w:rsidR="001165CB" w:rsidRPr="00EC6388" w:rsidRDefault="001165CB" w:rsidP="001165CB">
            <w:r w:rsidRPr="00EC6388">
              <w:rPr>
                <w:b/>
                <w:bCs/>
                <w:iCs/>
              </w:rPr>
              <w:t>4. Catalytic</w:t>
            </w:r>
            <w:r w:rsidRPr="00EC6388">
              <w:t>:  TORs demonstrate how the consultancy contributes to a stronger UN-</w:t>
            </w:r>
            <w:r w:rsidR="0077057F" w:rsidRPr="00EC6388">
              <w:t>IFI</w:t>
            </w:r>
            <w:r w:rsidRPr="00EC6388">
              <w:t xml:space="preserve"> partnership in country</w:t>
            </w:r>
            <w:r w:rsidR="00B63FF5" w:rsidRPr="00EC6388">
              <w:t xml:space="preserve"> and support repositioning/realigning portfolios or strategic priorities.</w:t>
            </w:r>
          </w:p>
        </w:tc>
        <w:tc>
          <w:tcPr>
            <w:tcW w:w="445" w:type="dxa"/>
          </w:tcPr>
          <w:p w14:paraId="40007D91" w14:textId="77777777" w:rsidR="001165CB" w:rsidRPr="00EC6388" w:rsidRDefault="001165CB" w:rsidP="001165CB"/>
        </w:tc>
      </w:tr>
      <w:tr w:rsidR="00EC6388" w:rsidRPr="00EC6388" w14:paraId="0C95BE8E" w14:textId="77777777" w:rsidTr="009914C5">
        <w:tc>
          <w:tcPr>
            <w:tcW w:w="8905" w:type="dxa"/>
          </w:tcPr>
          <w:p w14:paraId="7A110E94" w14:textId="662D6D22" w:rsidR="001165CB" w:rsidRPr="00EC6388" w:rsidRDefault="001165CB" w:rsidP="001165CB">
            <w:r w:rsidRPr="00EC6388">
              <w:rPr>
                <w:b/>
                <w:bCs/>
                <w:iCs/>
              </w:rPr>
              <w:t>5. Effective</w:t>
            </w:r>
            <w:r w:rsidRPr="00EC6388">
              <w:t>: The scope and content of proposed activities are appropriate to the objective and communicate credibly how they will be implemented within budget and time frame, with a robust analysis of risks.</w:t>
            </w:r>
          </w:p>
        </w:tc>
        <w:tc>
          <w:tcPr>
            <w:tcW w:w="445" w:type="dxa"/>
          </w:tcPr>
          <w:p w14:paraId="7B692AA4" w14:textId="77777777" w:rsidR="001165CB" w:rsidRPr="00EC6388" w:rsidRDefault="001165CB" w:rsidP="001165CB"/>
        </w:tc>
      </w:tr>
      <w:tr w:rsidR="00EC6388" w:rsidRPr="00EC6388" w14:paraId="27D3F38B" w14:textId="77777777" w:rsidTr="009914C5">
        <w:tc>
          <w:tcPr>
            <w:tcW w:w="8905" w:type="dxa"/>
          </w:tcPr>
          <w:p w14:paraId="006D65A9" w14:textId="17DED17F" w:rsidR="003B3D08" w:rsidRPr="00EC6388" w:rsidRDefault="001165CB" w:rsidP="003B3D08">
            <w:pPr>
              <w:pStyle w:val="ListParagraph"/>
              <w:numPr>
                <w:ilvl w:val="0"/>
                <w:numId w:val="18"/>
              </w:numPr>
            </w:pPr>
            <w:r w:rsidRPr="00EC6388">
              <w:rPr>
                <w:b/>
                <w:bCs/>
              </w:rPr>
              <w:t>Gender and youth:</w:t>
            </w:r>
            <w:r w:rsidRPr="00EC6388">
              <w:t xml:space="preserve"> TORs should be gender and youth sensitive</w:t>
            </w:r>
            <w:r w:rsidR="003B3D08" w:rsidRPr="00EC6388">
              <w:t>, and as a minimum:</w:t>
            </w:r>
          </w:p>
          <w:p w14:paraId="7723AA90" w14:textId="773A960B" w:rsidR="003B3D08" w:rsidRPr="00EC6388" w:rsidRDefault="003B3D08" w:rsidP="009914C5">
            <w:r w:rsidRPr="00EC6388">
              <w:t>- C</w:t>
            </w:r>
            <w:r w:rsidR="001165CB" w:rsidRPr="00EC6388">
              <w:t>ontain gender and youth analysis</w:t>
            </w:r>
            <w:r w:rsidRPr="00EC6388">
              <w:t xml:space="preserve"> in the problem description/assignment objective</w:t>
            </w:r>
            <w:r w:rsidR="001165CB" w:rsidRPr="00EC6388">
              <w:t xml:space="preserve">, </w:t>
            </w:r>
          </w:p>
          <w:p w14:paraId="759C30FF" w14:textId="4F1F8078" w:rsidR="003B3D08" w:rsidRPr="00EC6388" w:rsidRDefault="003B3D08" w:rsidP="003B3D08">
            <w:r w:rsidRPr="00EC6388">
              <w:t>- Ensure equal representation and a gender- and youth lens in planning and project activities</w:t>
            </w:r>
            <w:r w:rsidR="007A14D8" w:rsidRPr="00EC6388">
              <w:t>,</w:t>
            </w:r>
          </w:p>
          <w:p w14:paraId="04109456" w14:textId="06904973" w:rsidR="003B3D08" w:rsidRPr="00EC6388" w:rsidRDefault="003B3D08" w:rsidP="003B3D08">
            <w:r w:rsidRPr="00EC6388">
              <w:t>- Ensure sex and age disaggregated data in all analytical products as well as the results framework, where possible</w:t>
            </w:r>
            <w:r w:rsidR="007A14D8" w:rsidRPr="00EC6388">
              <w:t>,</w:t>
            </w:r>
          </w:p>
          <w:p w14:paraId="0B1757B9" w14:textId="685E69B0" w:rsidR="003B3D08" w:rsidRPr="00EC6388" w:rsidRDefault="003B3D08" w:rsidP="003B3D08">
            <w:r w:rsidRPr="00EC6388">
              <w:t>- Include a gender and youth lens in all conflict analysis activities</w:t>
            </w:r>
            <w:r w:rsidR="007A14D8" w:rsidRPr="00EC6388">
              <w:t>,</w:t>
            </w:r>
          </w:p>
          <w:p w14:paraId="198D1BB1" w14:textId="6E108D70" w:rsidR="003B3D08" w:rsidRPr="00EC6388" w:rsidRDefault="003B3D08" w:rsidP="003B3D08">
            <w:r w:rsidRPr="00EC6388">
              <w:t xml:space="preserve">- Focus at least one </w:t>
            </w:r>
            <w:r w:rsidR="007A14D8" w:rsidRPr="00EC6388">
              <w:t>milestone/goal</w:t>
            </w:r>
            <w:r w:rsidRPr="00EC6388">
              <w:t xml:space="preserve"> on contributing to gender equality and/or youth empowerment linked to partnership outcomes</w:t>
            </w:r>
          </w:p>
          <w:p w14:paraId="556C13B7" w14:textId="06556DCC" w:rsidR="003B3D08" w:rsidRPr="00EC6388" w:rsidRDefault="003B3D08" w:rsidP="003B3D08">
            <w:r w:rsidRPr="00EC6388">
              <w:t>- Transparently estimate the budget allocated to support gender-related project expenditures (GM 1 min. 15%, GM 2 min. 30%)</w:t>
            </w:r>
          </w:p>
          <w:p w14:paraId="40E96BB2" w14:textId="77777777" w:rsidR="003B3D08" w:rsidRPr="00EC6388" w:rsidRDefault="003B3D08" w:rsidP="009914C5"/>
          <w:p w14:paraId="746D9102" w14:textId="77777777" w:rsidR="003B3D08" w:rsidRPr="00EC6388" w:rsidRDefault="003B3D08" w:rsidP="009914C5">
            <w:pPr>
              <w:pStyle w:val="ListParagraph"/>
            </w:pPr>
          </w:p>
          <w:p w14:paraId="39A5F09A" w14:textId="77777777" w:rsidR="001165CB" w:rsidRPr="00EC6388" w:rsidRDefault="003C6D74" w:rsidP="003C6D74">
            <w:r w:rsidRPr="00EC6388">
              <w:t xml:space="preserve">If a </w:t>
            </w:r>
            <w:r w:rsidR="00B63FF5" w:rsidRPr="00EC6388">
              <w:t>set of TORs</w:t>
            </w:r>
            <w:r w:rsidRPr="00EC6388">
              <w:t xml:space="preserve"> only reaches Gender Marker score 1, it should explain which steps will be undertaken towards approaching a Gender Marker score 2</w:t>
            </w:r>
            <w:r w:rsidR="00B63FF5" w:rsidRPr="00EC6388">
              <w:t>, noting that priority will be granted to a GM2 initiative.</w:t>
            </w:r>
          </w:p>
          <w:p w14:paraId="67BC137E" w14:textId="15214D7A" w:rsidR="00EC6388" w:rsidRPr="00EC6388" w:rsidRDefault="00EC6388" w:rsidP="003C6D74"/>
        </w:tc>
        <w:tc>
          <w:tcPr>
            <w:tcW w:w="445" w:type="dxa"/>
          </w:tcPr>
          <w:p w14:paraId="3544B4AC" w14:textId="77777777" w:rsidR="001165CB" w:rsidRPr="00EC6388" w:rsidRDefault="001165CB" w:rsidP="001165CB"/>
        </w:tc>
      </w:tr>
    </w:tbl>
    <w:p w14:paraId="006530CA" w14:textId="77777777" w:rsidR="001165CB" w:rsidRPr="00EC6388" w:rsidRDefault="001165CB" w:rsidP="00D00EC5"/>
    <w:p w14:paraId="79674588" w14:textId="69ABF1AF" w:rsidR="00C126D0" w:rsidRPr="00EC6388" w:rsidRDefault="00747308" w:rsidP="0058083E">
      <w:pPr>
        <w:pStyle w:val="Heading1"/>
        <w:rPr>
          <w:color w:val="4472C4" w:themeColor="accent1"/>
        </w:rPr>
      </w:pPr>
      <w:bookmarkStart w:id="10" w:name="_Toc20505222"/>
      <w:r w:rsidRPr="00EC6388">
        <w:rPr>
          <w:color w:val="4472C4" w:themeColor="accent1"/>
        </w:rPr>
        <w:t>Monitoring and Reporting Requirements</w:t>
      </w:r>
      <w:bookmarkEnd w:id="10"/>
    </w:p>
    <w:p w14:paraId="258482A9" w14:textId="312B57A7" w:rsidR="00747308" w:rsidRPr="00EC6388" w:rsidRDefault="00747308" w:rsidP="00CA59F8">
      <w:r w:rsidRPr="00EC6388">
        <w:t xml:space="preserve">All UN entities receiving HDPP grants </w:t>
      </w:r>
      <w:r w:rsidR="009B3E21" w:rsidRPr="00EC6388">
        <w:t xml:space="preserve">under its “regular track” </w:t>
      </w:r>
      <w:r w:rsidRPr="00EC6388">
        <w:t>will be held accountable for the effective use of resources first and foremost pursuant to their respective established rules and regulations. Grant recipients will be expected to report according to the following timetable</w:t>
      </w:r>
      <w:r w:rsidR="00CA59F8" w:rsidRPr="00EC6388">
        <w:t>:</w:t>
      </w:r>
      <w:r w:rsidRPr="00EC6388">
        <w:t xml:space="preserve"> </w:t>
      </w:r>
    </w:p>
    <w:tbl>
      <w:tblPr>
        <w:tblStyle w:val="TableGrid"/>
        <w:tblW w:w="0" w:type="auto"/>
        <w:tblInd w:w="363" w:type="dxa"/>
        <w:tblLook w:val="04A0" w:firstRow="1" w:lastRow="0" w:firstColumn="1" w:lastColumn="0" w:noHBand="0" w:noVBand="1"/>
      </w:tblPr>
      <w:tblGrid>
        <w:gridCol w:w="2866"/>
        <w:gridCol w:w="2879"/>
        <w:gridCol w:w="2885"/>
      </w:tblGrid>
      <w:tr w:rsidR="00EC6388" w:rsidRPr="00EC6388" w14:paraId="5E4FBE84"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67955AF1" w14:textId="77777777" w:rsidR="00747308" w:rsidRPr="00EC6388" w:rsidRDefault="00747308" w:rsidP="0000491F">
            <w:pPr>
              <w:pStyle w:val="ListParagraph"/>
              <w:rPr>
                <w:b/>
                <w:bCs/>
              </w:rPr>
            </w:pPr>
            <w:r w:rsidRPr="00EC6388">
              <w:rPr>
                <w:b/>
                <w:bCs/>
              </w:rPr>
              <w:t>Timing</w:t>
            </w:r>
          </w:p>
        </w:tc>
        <w:tc>
          <w:tcPr>
            <w:tcW w:w="2879" w:type="dxa"/>
            <w:tcBorders>
              <w:top w:val="single" w:sz="4" w:space="0" w:color="auto"/>
              <w:left w:val="single" w:sz="4" w:space="0" w:color="auto"/>
              <w:bottom w:val="single" w:sz="4" w:space="0" w:color="auto"/>
              <w:right w:val="single" w:sz="4" w:space="0" w:color="auto"/>
            </w:tcBorders>
            <w:hideMark/>
          </w:tcPr>
          <w:p w14:paraId="67CECFAD" w14:textId="77777777" w:rsidR="00747308" w:rsidRPr="00EC6388" w:rsidRDefault="00747308" w:rsidP="0000491F">
            <w:pPr>
              <w:pStyle w:val="ListParagraph"/>
              <w:rPr>
                <w:b/>
                <w:bCs/>
              </w:rPr>
            </w:pPr>
            <w:r w:rsidRPr="00EC6388">
              <w:rPr>
                <w:b/>
                <w:bCs/>
              </w:rPr>
              <w:t>Financial report</w:t>
            </w:r>
          </w:p>
        </w:tc>
        <w:tc>
          <w:tcPr>
            <w:tcW w:w="2885" w:type="dxa"/>
            <w:tcBorders>
              <w:top w:val="single" w:sz="4" w:space="0" w:color="auto"/>
              <w:left w:val="single" w:sz="4" w:space="0" w:color="auto"/>
              <w:bottom w:val="single" w:sz="4" w:space="0" w:color="auto"/>
              <w:right w:val="single" w:sz="4" w:space="0" w:color="auto"/>
            </w:tcBorders>
            <w:hideMark/>
          </w:tcPr>
          <w:p w14:paraId="040210EB" w14:textId="77777777" w:rsidR="00747308" w:rsidRPr="00EC6388" w:rsidRDefault="00747308" w:rsidP="0000491F">
            <w:pPr>
              <w:pStyle w:val="ListParagraph"/>
              <w:rPr>
                <w:b/>
                <w:bCs/>
              </w:rPr>
            </w:pPr>
            <w:r w:rsidRPr="00EC6388">
              <w:rPr>
                <w:b/>
                <w:bCs/>
              </w:rPr>
              <w:t>Narrative report</w:t>
            </w:r>
          </w:p>
        </w:tc>
      </w:tr>
      <w:tr w:rsidR="00EC6388" w:rsidRPr="00EC6388" w14:paraId="18026204"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344CC22B" w14:textId="43945B31" w:rsidR="00747308" w:rsidRPr="00EC6388" w:rsidRDefault="003B75A2" w:rsidP="0000491F">
            <w:pPr>
              <w:pStyle w:val="ListParagraph"/>
            </w:pPr>
            <w:r w:rsidRPr="00EC6388">
              <w:t xml:space="preserve">By 15 </w:t>
            </w:r>
            <w:r w:rsidR="00362AA6" w:rsidRPr="00EC6388">
              <w:t>April</w:t>
            </w:r>
          </w:p>
        </w:tc>
        <w:tc>
          <w:tcPr>
            <w:tcW w:w="2879" w:type="dxa"/>
            <w:tcBorders>
              <w:top w:val="single" w:sz="4" w:space="0" w:color="auto"/>
              <w:left w:val="single" w:sz="4" w:space="0" w:color="auto"/>
              <w:bottom w:val="single" w:sz="4" w:space="0" w:color="auto"/>
              <w:right w:val="single" w:sz="4" w:space="0" w:color="auto"/>
            </w:tcBorders>
            <w:hideMark/>
          </w:tcPr>
          <w:p w14:paraId="7FC1BAE4" w14:textId="77777777" w:rsidR="00747308" w:rsidRPr="00EC6388" w:rsidRDefault="00747308" w:rsidP="0000491F">
            <w:pPr>
              <w:pStyle w:val="ListParagraph"/>
              <w:rPr>
                <w:rFonts w:ascii="Helvetica" w:hAnsi="Helvetica" w:cs="Helvetica"/>
              </w:rPr>
            </w:pPr>
            <w:r w:rsidRPr="00EC6388">
              <w:rPr>
                <w:rFonts w:ascii="Segoe UI Symbol" w:hAnsi="Segoe UI Symbol" w:cs="Segoe UI Symbol"/>
              </w:rPr>
              <w:t>✓</w:t>
            </w:r>
          </w:p>
        </w:tc>
        <w:tc>
          <w:tcPr>
            <w:tcW w:w="2885" w:type="dxa"/>
            <w:tcBorders>
              <w:top w:val="single" w:sz="4" w:space="0" w:color="auto"/>
              <w:left w:val="single" w:sz="4" w:space="0" w:color="auto"/>
              <w:bottom w:val="single" w:sz="4" w:space="0" w:color="auto"/>
              <w:right w:val="single" w:sz="4" w:space="0" w:color="auto"/>
            </w:tcBorders>
          </w:tcPr>
          <w:p w14:paraId="462BC3C6" w14:textId="77777777" w:rsidR="00747308" w:rsidRPr="00EC6388" w:rsidRDefault="00280B14" w:rsidP="0000491F">
            <w:pPr>
              <w:pStyle w:val="ListParagraph"/>
            </w:pPr>
            <w:r w:rsidRPr="00EC6388">
              <w:rPr>
                <w:rFonts w:ascii="Segoe UI Symbol" w:hAnsi="Segoe UI Symbol" w:cs="Segoe UI Symbol"/>
              </w:rPr>
              <w:t>✓</w:t>
            </w:r>
          </w:p>
        </w:tc>
      </w:tr>
      <w:tr w:rsidR="00EC6388" w:rsidRPr="00EC6388" w14:paraId="70B0325B"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2E76FA30" w14:textId="51C497C7" w:rsidR="00747308" w:rsidRPr="00EC6388" w:rsidRDefault="003B75A2" w:rsidP="0000491F">
            <w:pPr>
              <w:pStyle w:val="ListParagraph"/>
            </w:pPr>
            <w:r w:rsidRPr="00EC6388">
              <w:t>By 15 October</w:t>
            </w:r>
          </w:p>
        </w:tc>
        <w:tc>
          <w:tcPr>
            <w:tcW w:w="2879" w:type="dxa"/>
            <w:tcBorders>
              <w:top w:val="single" w:sz="4" w:space="0" w:color="auto"/>
              <w:left w:val="single" w:sz="4" w:space="0" w:color="auto"/>
              <w:bottom w:val="single" w:sz="4" w:space="0" w:color="auto"/>
              <w:right w:val="single" w:sz="4" w:space="0" w:color="auto"/>
            </w:tcBorders>
            <w:hideMark/>
          </w:tcPr>
          <w:p w14:paraId="2568C8E6" w14:textId="77777777" w:rsidR="00747308" w:rsidRPr="00EC6388" w:rsidRDefault="00747308" w:rsidP="0000491F">
            <w:pPr>
              <w:pStyle w:val="ListParagraph"/>
              <w:rPr>
                <w:rFonts w:ascii="Helvetica" w:hAnsi="Helvetica" w:cs="Helvetica"/>
              </w:rPr>
            </w:pPr>
            <w:r w:rsidRPr="00EC6388">
              <w:rPr>
                <w:rFonts w:ascii="Segoe UI Symbol" w:hAnsi="Segoe UI Symbol" w:cs="Segoe UI Symbol"/>
              </w:rPr>
              <w:t>✓</w:t>
            </w:r>
          </w:p>
        </w:tc>
        <w:tc>
          <w:tcPr>
            <w:tcW w:w="2885" w:type="dxa"/>
            <w:tcBorders>
              <w:top w:val="single" w:sz="4" w:space="0" w:color="auto"/>
              <w:left w:val="single" w:sz="4" w:space="0" w:color="auto"/>
              <w:bottom w:val="single" w:sz="4" w:space="0" w:color="auto"/>
              <w:right w:val="single" w:sz="4" w:space="0" w:color="auto"/>
            </w:tcBorders>
            <w:hideMark/>
          </w:tcPr>
          <w:p w14:paraId="3FEFE1A4" w14:textId="77777777" w:rsidR="00747308" w:rsidRPr="00EC6388" w:rsidRDefault="00747308" w:rsidP="0000491F">
            <w:pPr>
              <w:pStyle w:val="ListParagraph"/>
              <w:rPr>
                <w:rFonts w:ascii="Helvetica" w:hAnsi="Helvetica" w:cs="Helvetica"/>
              </w:rPr>
            </w:pPr>
            <w:r w:rsidRPr="00EC6388">
              <w:rPr>
                <w:rFonts w:ascii="Segoe UI Symbol" w:hAnsi="Segoe UI Symbol" w:cs="Segoe UI Symbol"/>
              </w:rPr>
              <w:t>✓</w:t>
            </w:r>
          </w:p>
        </w:tc>
      </w:tr>
      <w:tr w:rsidR="00EC6388" w:rsidRPr="00EC6388" w14:paraId="4AB12A2B"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3288CED6" w14:textId="7DFF827C" w:rsidR="00747308" w:rsidRPr="00EC6388" w:rsidRDefault="003B75A2" w:rsidP="0000491F">
            <w:pPr>
              <w:pStyle w:val="ListParagraph"/>
            </w:pPr>
            <w:r w:rsidRPr="00EC6388">
              <w:t>18 months - Final report (one month after completion)</w:t>
            </w:r>
          </w:p>
        </w:tc>
        <w:tc>
          <w:tcPr>
            <w:tcW w:w="2879" w:type="dxa"/>
            <w:tcBorders>
              <w:top w:val="single" w:sz="4" w:space="0" w:color="auto"/>
              <w:left w:val="single" w:sz="4" w:space="0" w:color="auto"/>
              <w:bottom w:val="single" w:sz="4" w:space="0" w:color="auto"/>
              <w:right w:val="single" w:sz="4" w:space="0" w:color="auto"/>
            </w:tcBorders>
            <w:hideMark/>
          </w:tcPr>
          <w:p w14:paraId="4573B24C" w14:textId="77777777" w:rsidR="00747308" w:rsidRPr="00EC6388" w:rsidRDefault="00747308" w:rsidP="0000491F">
            <w:pPr>
              <w:pStyle w:val="ListParagraph"/>
              <w:rPr>
                <w:rFonts w:ascii="Helvetica" w:hAnsi="Helvetica" w:cs="Helvetica"/>
              </w:rPr>
            </w:pPr>
            <w:r w:rsidRPr="00EC6388">
              <w:rPr>
                <w:rFonts w:ascii="Segoe UI Symbol" w:hAnsi="Segoe UI Symbol" w:cs="Segoe UI Symbol"/>
              </w:rPr>
              <w:t>✓</w:t>
            </w:r>
          </w:p>
        </w:tc>
        <w:tc>
          <w:tcPr>
            <w:tcW w:w="2885" w:type="dxa"/>
            <w:tcBorders>
              <w:top w:val="single" w:sz="4" w:space="0" w:color="auto"/>
              <w:left w:val="single" w:sz="4" w:space="0" w:color="auto"/>
              <w:bottom w:val="single" w:sz="4" w:space="0" w:color="auto"/>
              <w:right w:val="single" w:sz="4" w:space="0" w:color="auto"/>
            </w:tcBorders>
            <w:hideMark/>
          </w:tcPr>
          <w:p w14:paraId="028BDD30" w14:textId="77777777" w:rsidR="00747308" w:rsidRPr="00EC6388" w:rsidRDefault="00747308" w:rsidP="0000491F">
            <w:pPr>
              <w:pStyle w:val="ListParagraph"/>
              <w:rPr>
                <w:rFonts w:ascii="Helvetica" w:hAnsi="Helvetica" w:cs="Helvetica"/>
              </w:rPr>
            </w:pPr>
            <w:r w:rsidRPr="00EC6388">
              <w:rPr>
                <w:rFonts w:ascii="Segoe UI Symbol" w:hAnsi="Segoe UI Symbol" w:cs="Segoe UI Symbol"/>
              </w:rPr>
              <w:t>✓</w:t>
            </w:r>
          </w:p>
        </w:tc>
      </w:tr>
      <w:tr w:rsidR="00747308" w:rsidRPr="00EC6388" w14:paraId="13ACC413" w14:textId="77777777" w:rsidTr="0000491F">
        <w:tc>
          <w:tcPr>
            <w:tcW w:w="8630" w:type="dxa"/>
            <w:gridSpan w:val="3"/>
            <w:tcBorders>
              <w:top w:val="single" w:sz="4" w:space="0" w:color="auto"/>
              <w:left w:val="single" w:sz="4" w:space="0" w:color="auto"/>
              <w:bottom w:val="single" w:sz="4" w:space="0" w:color="auto"/>
              <w:right w:val="single" w:sz="4" w:space="0" w:color="auto"/>
            </w:tcBorders>
            <w:hideMark/>
          </w:tcPr>
          <w:p w14:paraId="09AB8227" w14:textId="02221D0D" w:rsidR="00747308" w:rsidRPr="00EC6388" w:rsidRDefault="00747308" w:rsidP="0000491F">
            <w:pPr>
              <w:pStyle w:val="ListParagraph"/>
            </w:pPr>
            <w:r w:rsidRPr="00EC6388">
              <w:t>Annual Survey for the Monitoring Report for the UN-World Bank</w:t>
            </w:r>
            <w:r w:rsidR="00A53503" w:rsidRPr="00EC6388">
              <w:t xml:space="preserve"> P</w:t>
            </w:r>
            <w:r w:rsidRPr="00EC6388">
              <w:t xml:space="preserve">artnership Framework </w:t>
            </w:r>
            <w:r w:rsidR="00A53503" w:rsidRPr="00EC6388">
              <w:t>f</w:t>
            </w:r>
            <w:r w:rsidRPr="00EC6388">
              <w:t>or Crisis</w:t>
            </w:r>
            <w:r w:rsidR="00A53503" w:rsidRPr="00EC6388">
              <w:t>-</w:t>
            </w:r>
            <w:r w:rsidRPr="00EC6388">
              <w:t>Affected Situations</w:t>
            </w:r>
          </w:p>
        </w:tc>
      </w:tr>
    </w:tbl>
    <w:p w14:paraId="262B8B98" w14:textId="77777777" w:rsidR="003255F4" w:rsidRPr="00EC6388" w:rsidRDefault="003255F4" w:rsidP="00C56EA8"/>
    <w:p w14:paraId="3DC7D144" w14:textId="1C80D349" w:rsidR="002D13A7" w:rsidRPr="00EC6388" w:rsidRDefault="003B75A2" w:rsidP="00C56EA8">
      <w:r w:rsidRPr="00EC6388">
        <w:t xml:space="preserve">Progress and final </w:t>
      </w:r>
      <w:r w:rsidR="00747308" w:rsidRPr="00EC6388">
        <w:t>reports</w:t>
      </w:r>
      <w:r w:rsidR="006C090B" w:rsidRPr="00EC6388">
        <w:t xml:space="preserve"> (templates will be provided)</w:t>
      </w:r>
      <w:r w:rsidR="00BC611F" w:rsidRPr="00EC6388">
        <w:t xml:space="preserve"> </w:t>
      </w:r>
      <w:r w:rsidR="00C56EA8" w:rsidRPr="00EC6388">
        <w:t>will</w:t>
      </w:r>
      <w:r w:rsidR="006460CB" w:rsidRPr="00EC6388">
        <w:t xml:space="preserve"> </w:t>
      </w:r>
      <w:r w:rsidRPr="00EC6388">
        <w:t>highlight results achieved, review risks, and reflect on the following considerations</w:t>
      </w:r>
      <w:r w:rsidR="00C56EA8" w:rsidRPr="00EC6388">
        <w:t xml:space="preserve">: </w:t>
      </w:r>
    </w:p>
    <w:p w14:paraId="4188C494" w14:textId="153650FE" w:rsidR="002D13A7" w:rsidRPr="00EC6388" w:rsidRDefault="002D13A7" w:rsidP="003255F4">
      <w:pPr>
        <w:pStyle w:val="ListParagraph"/>
        <w:numPr>
          <w:ilvl w:val="0"/>
          <w:numId w:val="10"/>
        </w:numPr>
        <w:ind w:left="360"/>
      </w:pPr>
      <w:r w:rsidRPr="00EC6388">
        <w:t xml:space="preserve">Joint </w:t>
      </w:r>
      <w:r w:rsidR="00BC611F" w:rsidRPr="00EC6388">
        <w:t xml:space="preserve">UN/WB </w:t>
      </w:r>
      <w:r w:rsidRPr="00EC6388">
        <w:t>datasets/data platforms established</w:t>
      </w:r>
      <w:r w:rsidR="00BC611F" w:rsidRPr="00EC6388">
        <w:t>, with</w:t>
      </w:r>
      <w:r w:rsidRPr="00EC6388">
        <w:t xml:space="preserve"> </w:t>
      </w:r>
      <w:r w:rsidR="00DD2D63" w:rsidRPr="00EC6388">
        <w:t xml:space="preserve">gender and age </w:t>
      </w:r>
      <w:r w:rsidRPr="00EC6388">
        <w:t>disaggregated information</w:t>
      </w:r>
    </w:p>
    <w:p w14:paraId="2B312CB0" w14:textId="5EFDF4E5" w:rsidR="00BC611F" w:rsidRPr="00EC6388" w:rsidRDefault="002D13A7" w:rsidP="00BC611F">
      <w:pPr>
        <w:pStyle w:val="ListParagraph"/>
        <w:numPr>
          <w:ilvl w:val="0"/>
          <w:numId w:val="10"/>
        </w:numPr>
        <w:ind w:left="360"/>
      </w:pPr>
      <w:r w:rsidRPr="00EC6388">
        <w:t>Joint UN/WB priorities and/or planning frameworks established</w:t>
      </w:r>
      <w:r w:rsidR="00BC611F" w:rsidRPr="00EC6388">
        <w:t xml:space="preserve"> (with reference to joint data)</w:t>
      </w:r>
    </w:p>
    <w:p w14:paraId="2791A54C" w14:textId="425EF2FD" w:rsidR="00BC611F" w:rsidRPr="00EC6388" w:rsidRDefault="00BC611F">
      <w:pPr>
        <w:pStyle w:val="ListParagraph"/>
        <w:numPr>
          <w:ilvl w:val="0"/>
          <w:numId w:val="10"/>
        </w:numPr>
        <w:ind w:left="360"/>
      </w:pPr>
      <w:r w:rsidRPr="00EC6388">
        <w:t>UN/WB/partner f</w:t>
      </w:r>
      <w:r w:rsidR="002D13A7" w:rsidRPr="00EC6388">
        <w:t>unding leveraged against joint priorities/plans/frameworks</w:t>
      </w:r>
      <w:r w:rsidRPr="00EC6388">
        <w:t xml:space="preserve"> (amount and ratio)</w:t>
      </w:r>
    </w:p>
    <w:p w14:paraId="46C16589" w14:textId="77777777" w:rsidR="003255F4" w:rsidRPr="00EC6388" w:rsidRDefault="006460CB" w:rsidP="003255F4">
      <w:pPr>
        <w:pStyle w:val="ListParagraph"/>
        <w:numPr>
          <w:ilvl w:val="0"/>
          <w:numId w:val="10"/>
        </w:numPr>
        <w:ind w:left="360"/>
      </w:pPr>
      <w:r w:rsidRPr="00EC6388">
        <w:t>References to youth and/or gender inclusion issues in joint frameworks</w:t>
      </w:r>
      <w:r w:rsidR="00A53503" w:rsidRPr="00EC6388">
        <w:t xml:space="preserve">; </w:t>
      </w:r>
      <w:r w:rsidR="00C56EA8" w:rsidRPr="00EC6388">
        <w:t xml:space="preserve"> </w:t>
      </w:r>
    </w:p>
    <w:p w14:paraId="3DE8574C" w14:textId="77777777" w:rsidR="00B726A2" w:rsidRPr="00EC6388" w:rsidRDefault="006460CB" w:rsidP="00B726A2">
      <w:pPr>
        <w:pStyle w:val="ListParagraph"/>
        <w:numPr>
          <w:ilvl w:val="0"/>
          <w:numId w:val="10"/>
        </w:numPr>
        <w:ind w:left="360"/>
      </w:pPr>
      <w:r w:rsidRPr="00EC6388">
        <w:t>Project was replicated or scaled</w:t>
      </w:r>
      <w:r w:rsidR="00BC611F" w:rsidRPr="00EC6388">
        <w:t>.</w:t>
      </w:r>
      <w:r w:rsidR="00C56EA8" w:rsidRPr="00EC6388">
        <w:t xml:space="preserve"> </w:t>
      </w:r>
    </w:p>
    <w:p w14:paraId="1865282B" w14:textId="77777777" w:rsidR="00B726A2" w:rsidRPr="00EC6388" w:rsidRDefault="00B726A2" w:rsidP="00EC6388">
      <w:pPr>
        <w:pStyle w:val="ListParagraph"/>
        <w:ind w:left="360"/>
      </w:pPr>
    </w:p>
    <w:p w14:paraId="5833A50C" w14:textId="7FAEC3A6" w:rsidR="00B726A2" w:rsidRPr="00EC6388" w:rsidRDefault="00B726A2" w:rsidP="009914C5">
      <w:pPr>
        <w:pStyle w:val="ListParagraph"/>
        <w:ind w:left="0"/>
      </w:pPr>
      <w:r w:rsidRPr="00EC6388">
        <w:t xml:space="preserve">For </w:t>
      </w:r>
      <w:r w:rsidRPr="00EC6388">
        <w:rPr>
          <w:b/>
          <w:bCs/>
        </w:rPr>
        <w:t>“fast track</w:t>
      </w:r>
      <w:r w:rsidRPr="00EC6388">
        <w:t>” initiatives, lighter-touch updates will be sought following the same reporting calendar, with a</w:t>
      </w:r>
      <w:r w:rsidR="004A3A6D" w:rsidRPr="00EC6388">
        <w:t>t least one</w:t>
      </w:r>
      <w:r w:rsidRPr="00EC6388">
        <w:t xml:space="preserve"> exit call organized to harness lessons learnt.</w:t>
      </w:r>
    </w:p>
    <w:p w14:paraId="578098D6" w14:textId="678E89AC" w:rsidR="00BD140A" w:rsidRPr="00EC6388" w:rsidRDefault="005739D6" w:rsidP="00534157">
      <w:pPr>
        <w:pStyle w:val="Heading1"/>
        <w:rPr>
          <w:color w:val="4472C4" w:themeColor="accent1"/>
        </w:rPr>
      </w:pPr>
      <w:bookmarkStart w:id="11" w:name="_Toc20505223"/>
      <w:r w:rsidRPr="00EC6388">
        <w:rPr>
          <w:color w:val="4472C4" w:themeColor="accent1"/>
        </w:rPr>
        <w:t>Overview of Application Process</w:t>
      </w:r>
      <w:bookmarkEnd w:id="11"/>
    </w:p>
    <w:p w14:paraId="7B743350" w14:textId="3FCC412B" w:rsidR="00E925FD" w:rsidRPr="00EC6388" w:rsidRDefault="00E925FD" w:rsidP="00060B7F"/>
    <w:p w14:paraId="19ECE8FD" w14:textId="6E05AD93" w:rsidR="00B726A2" w:rsidRPr="00EC6388" w:rsidRDefault="00B726A2" w:rsidP="00060B7F">
      <w:r w:rsidRPr="00EC6388">
        <w:t>For the “regular track”:</w:t>
      </w:r>
    </w:p>
    <w:p w14:paraId="2485F2C4" w14:textId="05D4995C" w:rsidR="00DD2D63" w:rsidRPr="00EC6388" w:rsidRDefault="00B402DF" w:rsidP="00DD2D63">
      <w:r w:rsidRPr="00EC6388">
        <w:rPr>
          <w:noProof/>
        </w:rPr>
        <w:drawing>
          <wp:inline distT="0" distB="0" distL="0" distR="0" wp14:anchorId="7B18D6E3" wp14:editId="01973C2E">
            <wp:extent cx="5972175" cy="4631927"/>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314" cy="4657629"/>
                    </a:xfrm>
                    <a:prstGeom prst="rect">
                      <a:avLst/>
                    </a:prstGeom>
                    <a:noFill/>
                  </pic:spPr>
                </pic:pic>
              </a:graphicData>
            </a:graphic>
          </wp:inline>
        </w:drawing>
      </w:r>
    </w:p>
    <w:p w14:paraId="41BF10AF" w14:textId="0D825701" w:rsidR="00DD2D63" w:rsidRPr="00EC6388" w:rsidRDefault="00DD2D63" w:rsidP="00DD2D63"/>
    <w:p w14:paraId="028D5FCC" w14:textId="25C6B263" w:rsidR="00060B7F" w:rsidRPr="00EC6388" w:rsidRDefault="00E55B2F" w:rsidP="00DD2D63">
      <w:r w:rsidRPr="00EC6388">
        <w:t xml:space="preserve">For </w:t>
      </w:r>
      <w:r w:rsidR="00B726A2" w:rsidRPr="00EC6388">
        <w:t xml:space="preserve">the </w:t>
      </w:r>
      <w:r w:rsidRPr="00EC6388">
        <w:t>“</w:t>
      </w:r>
      <w:r w:rsidRPr="00EC6388">
        <w:rPr>
          <w:b/>
          <w:bCs/>
        </w:rPr>
        <w:t>fast-track</w:t>
      </w:r>
      <w:r w:rsidRPr="00EC6388">
        <w:t>”</w:t>
      </w:r>
      <w:r w:rsidR="00B726A2" w:rsidRPr="00EC6388">
        <w:t>:</w:t>
      </w:r>
      <w:r w:rsidR="009F36A6" w:rsidRPr="00EC6388">
        <w:t xml:space="preserve"> </w:t>
      </w:r>
      <w:r w:rsidR="004A3A6D" w:rsidRPr="00EC6388">
        <w:t xml:space="preserve">following a first consultation with the UN-World Bank Partnership Advisor and </w:t>
      </w:r>
      <w:r w:rsidR="009F36A6" w:rsidRPr="00EC6388">
        <w:t>upon engaging with the UNCT and World Bank counterparts</w:t>
      </w:r>
      <w:r w:rsidR="00B726A2" w:rsidRPr="00EC6388">
        <w:t xml:space="preserve"> (and the IMF where applicable)</w:t>
      </w:r>
      <w:r w:rsidR="009F36A6" w:rsidRPr="00EC6388">
        <w:t xml:space="preserve">, the RC/HC/DSRSG will submit completed TORs </w:t>
      </w:r>
      <w:r w:rsidR="00B726A2" w:rsidRPr="00EC6388">
        <w:t xml:space="preserve">(“Template B”) </w:t>
      </w:r>
      <w:r w:rsidR="009F36A6" w:rsidRPr="00EC6388">
        <w:t>to the HDPP Secretariat for review and processing</w:t>
      </w:r>
      <w:r w:rsidR="00582D7C" w:rsidRPr="00EC6388">
        <w:t xml:space="preserve"> (and CVs if there are referred candidates for the desk review process)</w:t>
      </w:r>
      <w:r w:rsidR="009F36A6" w:rsidRPr="00EC6388">
        <w:t xml:space="preserve">. </w:t>
      </w:r>
      <w:r w:rsidR="00B726A2" w:rsidRPr="00EC6388">
        <w:t xml:space="preserve">The HDPP Secretariat will consult with DCO and UNDP, and provide a positive/negative answer within a week post-submission. </w:t>
      </w:r>
    </w:p>
    <w:p w14:paraId="728B2C05" w14:textId="2F445A2D" w:rsidR="007C3FD7" w:rsidRPr="00EC6388" w:rsidRDefault="00BB0043" w:rsidP="007C3FD7">
      <w:pPr>
        <w:pStyle w:val="Heading1"/>
        <w:rPr>
          <w:color w:val="4472C4" w:themeColor="accent1"/>
        </w:rPr>
      </w:pPr>
      <w:bookmarkStart w:id="12" w:name="_Toc20505224"/>
      <w:r w:rsidRPr="00EC6388">
        <w:rPr>
          <w:color w:val="4472C4" w:themeColor="accent1"/>
        </w:rPr>
        <w:t>Getting started</w:t>
      </w:r>
      <w:r w:rsidR="00703001" w:rsidRPr="00EC6388">
        <w:rPr>
          <w:color w:val="4472C4" w:themeColor="accent1"/>
        </w:rPr>
        <w:t xml:space="preserve"> </w:t>
      </w:r>
      <w:bookmarkEnd w:id="12"/>
    </w:p>
    <w:p w14:paraId="1741B7A9" w14:textId="77777777" w:rsidR="00DD3949" w:rsidRPr="00EC6388" w:rsidRDefault="00DD3949" w:rsidP="00305BD9"/>
    <w:p w14:paraId="309D77C2" w14:textId="67C8A3D3" w:rsidR="00BB0043" w:rsidRPr="00EC6388" w:rsidRDefault="00BB0043" w:rsidP="00305BD9">
      <w:r w:rsidRPr="00EC6388">
        <w:lastRenderedPageBreak/>
        <w:t xml:space="preserve">UN teams considering an application to the Facility are encouraged to reach out to the UN-WB Partnership Advisor at an early stage. Please contact Gillian Sheehan, </w:t>
      </w:r>
      <w:hyperlink r:id="rId13" w:history="1">
        <w:r w:rsidRPr="00EC6388">
          <w:rPr>
            <w:rStyle w:val="Hyperlink"/>
            <w:color w:val="auto"/>
          </w:rPr>
          <w:t>sheehan@un.org</w:t>
        </w:r>
      </w:hyperlink>
      <w:r w:rsidRPr="00EC6388">
        <w:t>, with a copy to</w:t>
      </w:r>
      <w:r w:rsidRPr="00E57F81">
        <w:t xml:space="preserve"> </w:t>
      </w:r>
      <w:hyperlink r:id="rId14" w:history="1">
        <w:r w:rsidR="00771473" w:rsidRPr="00E57F81">
          <w:rPr>
            <w:rStyle w:val="Hyperlink"/>
            <w:color w:val="auto"/>
            <w:u w:val="none"/>
          </w:rPr>
          <w:t>Farah</w:t>
        </w:r>
      </w:hyperlink>
      <w:r w:rsidR="00771473" w:rsidRPr="00EC6388">
        <w:t xml:space="preserve"> Abdessamad, </w:t>
      </w:r>
      <w:hyperlink r:id="rId15" w:history="1">
        <w:r w:rsidR="00771473" w:rsidRPr="00EC6388">
          <w:rPr>
            <w:rStyle w:val="Hyperlink"/>
            <w:color w:val="auto"/>
          </w:rPr>
          <w:t>farah.abdessamad@un.org</w:t>
        </w:r>
      </w:hyperlink>
      <w:r w:rsidRPr="00EC6388">
        <w:t xml:space="preserve">. All proposals should eventually be submitted by the </w:t>
      </w:r>
      <w:r w:rsidRPr="00EC6388">
        <w:rPr>
          <w:b/>
          <w:bCs/>
        </w:rPr>
        <w:t>senior UN official in-country</w:t>
      </w:r>
      <w:r w:rsidRPr="00EC6388">
        <w:t xml:space="preserve">, with a </w:t>
      </w:r>
      <w:r w:rsidRPr="00EC6388">
        <w:rPr>
          <w:b/>
          <w:bCs/>
        </w:rPr>
        <w:t>copy to the World Bank Country Director</w:t>
      </w:r>
      <w:r w:rsidRPr="00EC6388">
        <w:t>.</w:t>
      </w:r>
    </w:p>
    <w:p w14:paraId="46F54C5D" w14:textId="3D960282" w:rsidR="0072142B" w:rsidRPr="00EC6388" w:rsidRDefault="00BB0043" w:rsidP="00305BD9">
      <w:r w:rsidRPr="00EC6388">
        <w:t xml:space="preserve">In developing initial thinking with </w:t>
      </w:r>
      <w:r w:rsidR="00C157D9" w:rsidRPr="00EC6388">
        <w:t xml:space="preserve">World </w:t>
      </w:r>
      <w:r w:rsidRPr="00EC6388">
        <w:t>Bank partners, it may be useful to consider</w:t>
      </w:r>
      <w:r w:rsidR="0072142B" w:rsidRPr="00EC6388">
        <w:t xml:space="preserve">: </w:t>
      </w:r>
    </w:p>
    <w:p w14:paraId="4B7F5870" w14:textId="0FCDF2B8" w:rsidR="0072142B" w:rsidRPr="00EC6388" w:rsidRDefault="0072142B">
      <w:pPr>
        <w:pStyle w:val="ListParagraph"/>
        <w:numPr>
          <w:ilvl w:val="0"/>
          <w:numId w:val="5"/>
        </w:numPr>
        <w:tabs>
          <w:tab w:val="left" w:pos="630"/>
        </w:tabs>
        <w:ind w:left="360"/>
      </w:pPr>
      <w:r w:rsidRPr="00EC6388">
        <w:t xml:space="preserve">Where is the UN </w:t>
      </w:r>
      <w:r w:rsidR="00BB0043" w:rsidRPr="00EC6388">
        <w:t>in its planning</w:t>
      </w:r>
      <w:r w:rsidRPr="00EC6388">
        <w:t xml:space="preserve"> cycle: </w:t>
      </w:r>
      <w:r w:rsidR="00BB0043" w:rsidRPr="00EC6388">
        <w:t xml:space="preserve">are major processes (CCA, UNSDCF) scheduled or underway? </w:t>
      </w:r>
    </w:p>
    <w:p w14:paraId="6F70938E" w14:textId="762120F1" w:rsidR="0072142B" w:rsidRPr="00EC6388" w:rsidRDefault="0072142B" w:rsidP="003255F4">
      <w:pPr>
        <w:pStyle w:val="ListParagraph"/>
        <w:numPr>
          <w:ilvl w:val="0"/>
          <w:numId w:val="5"/>
        </w:numPr>
        <w:tabs>
          <w:tab w:val="left" w:pos="630"/>
        </w:tabs>
        <w:ind w:left="360"/>
      </w:pPr>
      <w:r w:rsidRPr="00EC6388">
        <w:t xml:space="preserve">Where is the World Bank in </w:t>
      </w:r>
      <w:r w:rsidR="00BB0043" w:rsidRPr="00EC6388">
        <w:t xml:space="preserve">its </w:t>
      </w:r>
      <w:r w:rsidRPr="00EC6388">
        <w:t>planning cycle</w:t>
      </w:r>
      <w:r w:rsidR="00BB0043" w:rsidRPr="00EC6388">
        <w:t xml:space="preserve">: </w:t>
      </w:r>
      <w:r w:rsidR="00081570" w:rsidRPr="00EC6388">
        <w:t>have local consultations taken place regarding IDA19</w:t>
      </w:r>
      <w:r w:rsidR="008D1A69" w:rsidRPr="00EC6388">
        <w:t xml:space="preserve"> and the FCV envelope</w:t>
      </w:r>
      <w:r w:rsidR="00081570" w:rsidRPr="00EC6388">
        <w:t>? Are</w:t>
      </w:r>
      <w:r w:rsidR="00BB0043" w:rsidRPr="00EC6388">
        <w:t xml:space="preserve"> a Risk and Resilience Assessment, Country Engagement </w:t>
      </w:r>
      <w:r w:rsidR="00C92EEE" w:rsidRPr="00EC6388">
        <w:t>Note</w:t>
      </w:r>
      <w:r w:rsidR="00BB0043" w:rsidRPr="00EC6388">
        <w:t xml:space="preserve">, </w:t>
      </w:r>
      <w:r w:rsidR="008A5E69" w:rsidRPr="00EC6388">
        <w:t xml:space="preserve">Country Partnership Framework </w:t>
      </w:r>
      <w:r w:rsidR="00BB0043" w:rsidRPr="00EC6388">
        <w:t>etc, planned or underway?</w:t>
      </w:r>
    </w:p>
    <w:p w14:paraId="7AE23413" w14:textId="5A3F2EE1" w:rsidR="00BB0043" w:rsidRPr="00EC6388" w:rsidRDefault="00BB0043" w:rsidP="003255F4">
      <w:pPr>
        <w:pStyle w:val="ListParagraph"/>
        <w:numPr>
          <w:ilvl w:val="0"/>
          <w:numId w:val="5"/>
        </w:numPr>
        <w:tabs>
          <w:tab w:val="left" w:pos="630"/>
        </w:tabs>
        <w:ind w:left="360"/>
      </w:pPr>
      <w:r w:rsidRPr="00EC6388">
        <w:t xml:space="preserve">What are the positions and presence of major donors? </w:t>
      </w:r>
      <w:r w:rsidRPr="00EC6388">
        <w:rPr>
          <w:rFonts w:cstheme="minorHAnsi"/>
        </w:rPr>
        <w:t xml:space="preserve">An overview of Development  Assistance flows by country is offered by PBSO </w:t>
      </w:r>
      <w:hyperlink r:id="rId16" w:history="1">
        <w:r w:rsidRPr="00EC6388">
          <w:rPr>
            <w:rStyle w:val="Hyperlink"/>
            <w:rFonts w:cstheme="minorHAnsi"/>
            <w:color w:val="auto"/>
          </w:rPr>
          <w:t>here</w:t>
        </w:r>
      </w:hyperlink>
      <w:r w:rsidRPr="00EC6388">
        <w:rPr>
          <w:rFonts w:cstheme="minorHAnsi"/>
        </w:rPr>
        <w:t>.</w:t>
      </w:r>
    </w:p>
    <w:p w14:paraId="7929BA3A" w14:textId="362D958F" w:rsidR="00BB0043" w:rsidRPr="00EC6388" w:rsidRDefault="0072142B">
      <w:pPr>
        <w:pStyle w:val="ListParagraph"/>
        <w:numPr>
          <w:ilvl w:val="0"/>
          <w:numId w:val="5"/>
        </w:numPr>
        <w:tabs>
          <w:tab w:val="left" w:pos="630"/>
        </w:tabs>
        <w:ind w:left="360"/>
      </w:pPr>
      <w:r w:rsidRPr="00EC6388">
        <w:t xml:space="preserve">Are there specific political, development, and humanitarian issues that motivate concerted action? </w:t>
      </w:r>
      <w:r w:rsidR="00A30E4F" w:rsidRPr="00EC6388">
        <w:t>Under which</w:t>
      </w:r>
      <w:r w:rsidR="00BB0043" w:rsidRPr="00EC6388">
        <w:t xml:space="preserve"> timeframe?</w:t>
      </w:r>
    </w:p>
    <w:p w14:paraId="55171E07" w14:textId="6148D8A4" w:rsidR="00BB0043" w:rsidRPr="00EC6388" w:rsidRDefault="00BB0043" w:rsidP="00BB0043">
      <w:pPr>
        <w:pStyle w:val="ListParagraph"/>
        <w:numPr>
          <w:ilvl w:val="0"/>
          <w:numId w:val="5"/>
        </w:numPr>
        <w:tabs>
          <w:tab w:val="left" w:pos="630"/>
        </w:tabs>
        <w:ind w:left="360"/>
      </w:pPr>
      <w:r w:rsidRPr="00EC6388">
        <w:t xml:space="preserve">What are the existing UN-WB partnership mechanisms and are they functioning? </w:t>
      </w:r>
    </w:p>
    <w:p w14:paraId="42ABF155" w14:textId="10EC68BD" w:rsidR="00A30E4F" w:rsidRPr="00EC6388" w:rsidRDefault="00A30E4F" w:rsidP="00BB0043">
      <w:pPr>
        <w:pStyle w:val="ListParagraph"/>
        <w:numPr>
          <w:ilvl w:val="0"/>
          <w:numId w:val="5"/>
        </w:numPr>
        <w:tabs>
          <w:tab w:val="left" w:pos="630"/>
        </w:tabs>
        <w:ind w:left="360"/>
      </w:pPr>
      <w:r w:rsidRPr="00EC6388">
        <w:t xml:space="preserve">In the case of anticipated coordination platforms, what </w:t>
      </w:r>
      <w:r w:rsidR="00774837" w:rsidRPr="00EC6388">
        <w:t xml:space="preserve">would </w:t>
      </w:r>
      <w:r w:rsidRPr="00EC6388">
        <w:t>the UN, World Bank and partners expect to achieve through enhanced coordination?</w:t>
      </w:r>
    </w:p>
    <w:p w14:paraId="587AE404" w14:textId="4F2F9859" w:rsidR="00213846" w:rsidRPr="00EC6388" w:rsidRDefault="00590950" w:rsidP="00BB0043">
      <w:pPr>
        <w:pStyle w:val="ListParagraph"/>
        <w:numPr>
          <w:ilvl w:val="0"/>
          <w:numId w:val="5"/>
        </w:numPr>
        <w:tabs>
          <w:tab w:val="left" w:pos="630"/>
        </w:tabs>
        <w:ind w:left="360"/>
      </w:pPr>
      <w:r w:rsidRPr="00EC6388">
        <w:t>Do the UN and World Bank have any data or analytical gap in relation to COVID-19 to design and implement conflict-sensitive responses? Are the responses aligned?</w:t>
      </w:r>
    </w:p>
    <w:p w14:paraId="6FF472E2" w14:textId="4970FD8F" w:rsidR="00DD3949" w:rsidRPr="00EC6388" w:rsidRDefault="00DD3949" w:rsidP="00BB0043">
      <w:pPr>
        <w:pStyle w:val="ListParagraph"/>
        <w:numPr>
          <w:ilvl w:val="0"/>
          <w:numId w:val="5"/>
        </w:numPr>
        <w:tabs>
          <w:tab w:val="left" w:pos="630"/>
        </w:tabs>
        <w:ind w:left="360"/>
      </w:pPr>
      <w:r w:rsidRPr="00EC6388">
        <w:t>Is there a convergence of rising macro-fiscal risks which may warrant a trilateral partnership with the IMF in the context of an inclusive, risk-informed socioeconomic recovery to COVID-19?</w:t>
      </w:r>
    </w:p>
    <w:p w14:paraId="3D94CEA1" w14:textId="77777777" w:rsidR="008F3570" w:rsidRPr="00EC6388" w:rsidRDefault="00BB0043" w:rsidP="00D353C3">
      <w:r w:rsidRPr="00EC6388">
        <w:t xml:space="preserve">Overall, building partnership with the World Bank has been shown to be more successful when efforts are focused on identifying and addressing joint priorities rather than enabling joint operations or projects.  </w:t>
      </w:r>
    </w:p>
    <w:p w14:paraId="65161A57" w14:textId="0DCF717C" w:rsidR="00BB0043" w:rsidRPr="00EC6388" w:rsidRDefault="00BB0043" w:rsidP="00D353C3">
      <w:r w:rsidRPr="00EC6388">
        <w:t xml:space="preserve">More resources on engagement with the World Bank can be found </w:t>
      </w:r>
      <w:hyperlink r:id="rId17" w:history="1">
        <w:r w:rsidRPr="00EC6388">
          <w:rPr>
            <w:rStyle w:val="Hyperlink"/>
            <w:color w:val="auto"/>
          </w:rPr>
          <w:t>here</w:t>
        </w:r>
      </w:hyperlink>
      <w:r w:rsidRPr="00EC6388">
        <w:t>.</w:t>
      </w:r>
    </w:p>
    <w:p w14:paraId="758097BD" w14:textId="4DFAD725" w:rsidR="00703001" w:rsidRPr="00EC6388" w:rsidRDefault="00EE0DE2" w:rsidP="00585A74">
      <w:pPr>
        <w:jc w:val="left"/>
      </w:pPr>
      <w:r w:rsidRPr="00EC6388">
        <w:br w:type="page"/>
      </w:r>
    </w:p>
    <w:tbl>
      <w:tblPr>
        <w:tblW w:w="9366" w:type="dxa"/>
        <w:tblInd w:w="-90" w:type="dxa"/>
        <w:tblLook w:val="04A0" w:firstRow="1" w:lastRow="0" w:firstColumn="1" w:lastColumn="0" w:noHBand="0" w:noVBand="1"/>
      </w:tblPr>
      <w:tblGrid>
        <w:gridCol w:w="4140"/>
        <w:gridCol w:w="5226"/>
      </w:tblGrid>
      <w:tr w:rsidR="00EC6388" w:rsidRPr="00EC6388" w14:paraId="4262E8B1" w14:textId="77777777" w:rsidTr="00CF264C">
        <w:trPr>
          <w:trHeight w:val="721"/>
        </w:trPr>
        <w:tc>
          <w:tcPr>
            <w:tcW w:w="9366" w:type="dxa"/>
            <w:gridSpan w:val="2"/>
            <w:shd w:val="clear" w:color="auto" w:fill="auto"/>
          </w:tcPr>
          <w:p w14:paraId="696E2A8A" w14:textId="19CC7869" w:rsidR="002403F4" w:rsidRPr="00EC6388" w:rsidRDefault="002403F4" w:rsidP="0058083E">
            <w:pPr>
              <w:pStyle w:val="Heading1"/>
              <w:rPr>
                <w:color w:val="auto"/>
              </w:rPr>
            </w:pPr>
            <w:bookmarkStart w:id="13" w:name="_Toc20505225"/>
            <w:r w:rsidRPr="00EC6388">
              <w:rPr>
                <w:color w:val="4472C4" w:themeColor="accent1"/>
              </w:rPr>
              <w:lastRenderedPageBreak/>
              <w:t>Template A</w:t>
            </w:r>
            <w:r w:rsidR="00605CE5" w:rsidRPr="00EC6388">
              <w:rPr>
                <w:color w:val="4472C4" w:themeColor="accent1"/>
              </w:rPr>
              <w:t>:</w:t>
            </w:r>
            <w:r w:rsidRPr="00EC6388">
              <w:rPr>
                <w:color w:val="4472C4" w:themeColor="accent1"/>
              </w:rPr>
              <w:t xml:space="preserve"> </w:t>
            </w:r>
            <w:r w:rsidR="00EE0DE2" w:rsidRPr="00EC6388">
              <w:rPr>
                <w:color w:val="4472C4" w:themeColor="accent1"/>
              </w:rPr>
              <w:t>Project proposal HD</w:t>
            </w:r>
            <w:r w:rsidR="00E3543F">
              <w:rPr>
                <w:color w:val="4472C4" w:themeColor="accent1"/>
              </w:rPr>
              <w:t>P</w:t>
            </w:r>
            <w:r w:rsidR="00EE0DE2" w:rsidRPr="00EC6388">
              <w:rPr>
                <w:color w:val="4472C4" w:themeColor="accent1"/>
              </w:rPr>
              <w:t xml:space="preserve">P Facility </w:t>
            </w:r>
            <w:bookmarkEnd w:id="13"/>
            <w:r w:rsidR="00973F9C" w:rsidRPr="00EC6388">
              <w:rPr>
                <w:color w:val="4472C4" w:themeColor="accent1"/>
              </w:rPr>
              <w:t>(regular track)</w:t>
            </w:r>
          </w:p>
        </w:tc>
      </w:tr>
      <w:tr w:rsidR="00EC6388" w:rsidRPr="00EC6388" w14:paraId="7CDFCC99" w14:textId="77777777" w:rsidTr="00EE0DE2">
        <w:trPr>
          <w:trHeight w:val="706"/>
        </w:trPr>
        <w:tc>
          <w:tcPr>
            <w:tcW w:w="4140" w:type="dxa"/>
            <w:shd w:val="clear" w:color="auto" w:fill="auto"/>
          </w:tcPr>
          <w:p w14:paraId="363C187D" w14:textId="77777777" w:rsidR="00EE0DE2" w:rsidRPr="00EC6388" w:rsidRDefault="00EE0DE2" w:rsidP="00EE0DE2">
            <w:pPr>
              <w:pStyle w:val="Header"/>
              <w:contextualSpacing/>
            </w:pPr>
            <w:r w:rsidRPr="00EC6388">
              <w:rPr>
                <w:noProof/>
                <w:lang w:val="en-GB" w:eastAsia="ja-JP"/>
              </w:rPr>
              <w:drawing>
                <wp:inline distT="0" distB="0" distL="0" distR="0" wp14:anchorId="743EF560" wp14:editId="2E586940">
                  <wp:extent cx="2200939" cy="64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pa_e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599" cy="763395"/>
                          </a:xfrm>
                          <a:prstGeom prst="rect">
                            <a:avLst/>
                          </a:prstGeom>
                        </pic:spPr>
                      </pic:pic>
                    </a:graphicData>
                  </a:graphic>
                </wp:inline>
              </w:drawing>
            </w:r>
          </w:p>
        </w:tc>
        <w:tc>
          <w:tcPr>
            <w:tcW w:w="5226" w:type="dxa"/>
            <w:shd w:val="clear" w:color="auto" w:fill="auto"/>
          </w:tcPr>
          <w:p w14:paraId="71B3E6A0" w14:textId="77777777" w:rsidR="00EE0DE2" w:rsidRPr="00EC6388" w:rsidRDefault="00EE0DE2" w:rsidP="00EE0DE2">
            <w:pPr>
              <w:spacing w:after="0" w:line="240" w:lineRule="auto"/>
              <w:jc w:val="left"/>
            </w:pPr>
            <w:r w:rsidRPr="00EC6388">
              <w:t xml:space="preserve">Send to: </w:t>
            </w:r>
            <w:hyperlink r:id="rId19" w:history="1">
              <w:r w:rsidRPr="00EC6388">
                <w:rPr>
                  <w:rStyle w:val="Hyperlink"/>
                  <w:color w:val="auto"/>
                </w:rPr>
                <w:t>HDPP-Facility@un.org</w:t>
              </w:r>
            </w:hyperlink>
            <w:r w:rsidRPr="00EC6388">
              <w:t xml:space="preserve">; </w:t>
            </w:r>
            <w:r w:rsidRPr="00EC6388">
              <w:rPr>
                <w:rStyle w:val="Hyperlink"/>
                <w:color w:val="auto"/>
              </w:rPr>
              <w:t>sheehan@un.org</w:t>
            </w:r>
            <w:r w:rsidRPr="00EC6388">
              <w:t xml:space="preserve"> and </w:t>
            </w:r>
            <w:hyperlink r:id="rId20" w:history="1">
              <w:r w:rsidRPr="00EC6388">
                <w:rPr>
                  <w:rStyle w:val="Hyperlink"/>
                  <w:color w:val="auto"/>
                </w:rPr>
                <w:t>farah.abdessamad@un.org</w:t>
              </w:r>
            </w:hyperlink>
            <w:r w:rsidRPr="00EC6388">
              <w:t>; copying the World Bank Country Director/Manager</w:t>
            </w:r>
          </w:p>
          <w:p w14:paraId="210EA5C0" w14:textId="77777777" w:rsidR="00B46843" w:rsidRPr="00EC6388" w:rsidRDefault="00B46843" w:rsidP="00EE0DE2">
            <w:pPr>
              <w:spacing w:after="0" w:line="240" w:lineRule="auto"/>
              <w:jc w:val="left"/>
            </w:pPr>
          </w:p>
          <w:p w14:paraId="3A843486" w14:textId="1DA36962" w:rsidR="00B46843" w:rsidRPr="00EC6388" w:rsidRDefault="00B46843" w:rsidP="00EE0DE2">
            <w:pPr>
              <w:spacing w:after="0" w:line="240" w:lineRule="auto"/>
              <w:jc w:val="left"/>
            </w:pPr>
          </w:p>
        </w:tc>
      </w:tr>
    </w:tbl>
    <w:p w14:paraId="762153A7" w14:textId="77777777" w:rsidR="00DD3949" w:rsidRPr="00EC6388" w:rsidRDefault="00DD3949" w:rsidP="00EE0DE2">
      <w:pPr>
        <w:spacing w:after="0" w:line="240" w:lineRule="auto"/>
        <w:contextualSpacing/>
      </w:pPr>
    </w:p>
    <w:tbl>
      <w:tblPr>
        <w:tblpPr w:leftFromText="180" w:rightFromText="180" w:vertAnchor="text" w:horzAnchor="margin" w:tblpY="-34"/>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CellMar>
          <w:left w:w="120" w:type="dxa"/>
          <w:right w:w="120" w:type="dxa"/>
        </w:tblCellMar>
        <w:tblLook w:val="01E0" w:firstRow="1" w:lastRow="1" w:firstColumn="1" w:lastColumn="1" w:noHBand="0" w:noVBand="0"/>
      </w:tblPr>
      <w:tblGrid>
        <w:gridCol w:w="3415"/>
        <w:gridCol w:w="5879"/>
      </w:tblGrid>
      <w:tr w:rsidR="00EC6388" w:rsidRPr="00EC6388" w14:paraId="0E86A406" w14:textId="77777777" w:rsidTr="00EE0DE2">
        <w:trPr>
          <w:trHeight w:val="230"/>
        </w:trPr>
        <w:tc>
          <w:tcPr>
            <w:tcW w:w="1837" w:type="pct"/>
            <w:shd w:val="clear" w:color="auto" w:fill="FDE9D9"/>
            <w:vAlign w:val="center"/>
          </w:tcPr>
          <w:p w14:paraId="427D5B03" w14:textId="77777777" w:rsidR="00EE0DE2" w:rsidRPr="00EC6388" w:rsidRDefault="00EE0DE2" w:rsidP="00EE0DE2">
            <w:pPr>
              <w:pStyle w:val="BankNormal"/>
              <w:spacing w:after="0"/>
              <w:contextualSpacing/>
              <w:rPr>
                <w:rFonts w:asciiTheme="minorHAnsi" w:hAnsiTheme="minorHAnsi" w:cstheme="minorHAnsi"/>
                <w:sz w:val="22"/>
                <w:szCs w:val="22"/>
              </w:rPr>
            </w:pPr>
            <w:r w:rsidRPr="00EC6388">
              <w:rPr>
                <w:rFonts w:asciiTheme="minorHAnsi" w:hAnsiTheme="minorHAnsi" w:cstheme="minorHAnsi"/>
                <w:sz w:val="22"/>
                <w:szCs w:val="22"/>
              </w:rPr>
              <w:t>Project Title:</w:t>
            </w:r>
          </w:p>
        </w:tc>
        <w:tc>
          <w:tcPr>
            <w:tcW w:w="3163" w:type="pct"/>
            <w:shd w:val="clear" w:color="auto" w:fill="auto"/>
            <w:vAlign w:val="center"/>
          </w:tcPr>
          <w:p w14:paraId="5E19600C" w14:textId="77777777" w:rsidR="00EE0DE2" w:rsidRPr="00EC6388" w:rsidRDefault="00EE0DE2" w:rsidP="00EE0DE2">
            <w:pPr>
              <w:spacing w:after="0" w:line="240" w:lineRule="auto"/>
              <w:contextualSpacing/>
              <w:rPr>
                <w:rFonts w:cstheme="minorHAnsi"/>
              </w:rPr>
            </w:pPr>
          </w:p>
        </w:tc>
      </w:tr>
      <w:tr w:rsidR="00EC6388" w:rsidRPr="00EC6388" w14:paraId="5853634C" w14:textId="77777777" w:rsidTr="00EE0DE2">
        <w:trPr>
          <w:trHeight w:val="230"/>
        </w:trPr>
        <w:tc>
          <w:tcPr>
            <w:tcW w:w="1837" w:type="pct"/>
            <w:shd w:val="clear" w:color="auto" w:fill="FDE9D9"/>
            <w:vAlign w:val="center"/>
          </w:tcPr>
          <w:p w14:paraId="5E4F30BA" w14:textId="77777777" w:rsidR="00EE0DE2" w:rsidRPr="00EC6388" w:rsidRDefault="00EE0DE2" w:rsidP="00EE0DE2">
            <w:pPr>
              <w:rPr>
                <w:lang w:val="fr-FR" w:eastAsia="en-US"/>
              </w:rPr>
            </w:pPr>
            <w:r w:rsidRPr="00EC6388">
              <w:rPr>
                <w:lang w:val="fr-FR" w:eastAsia="en-US"/>
              </w:rPr>
              <w:t>Geographical Scope :</w:t>
            </w:r>
          </w:p>
        </w:tc>
        <w:tc>
          <w:tcPr>
            <w:tcW w:w="3163" w:type="pct"/>
            <w:shd w:val="clear" w:color="auto" w:fill="auto"/>
            <w:vAlign w:val="center"/>
          </w:tcPr>
          <w:p w14:paraId="1F0D3267" w14:textId="77777777" w:rsidR="00EE0DE2" w:rsidRPr="00EC6388" w:rsidRDefault="007F4E5C" w:rsidP="00EE0DE2">
            <w:pPr>
              <w:rPr>
                <w:b/>
                <w:lang w:val="en-GB" w:eastAsia="en-US"/>
              </w:rPr>
            </w:pPr>
            <w:sdt>
              <w:sdtPr>
                <w:rPr>
                  <w:lang w:val="en-GB" w:eastAsia="en-US"/>
                </w:rPr>
                <w:id w:val="-144518659"/>
                <w14:checkbox>
                  <w14:checked w14:val="0"/>
                  <w14:checkedState w14:val="2612" w14:font="MS Gothic"/>
                  <w14:uncheckedState w14:val="2610" w14:font="MS Gothic"/>
                </w14:checkbox>
              </w:sdtPr>
              <w:sdtEndPr/>
              <w:sdtContent>
                <w:r w:rsidR="00EE0DE2" w:rsidRPr="00EC6388">
                  <w:rPr>
                    <w:rFonts w:ascii="MS Gothic" w:eastAsia="MS Gothic" w:hAnsi="MS Gothic" w:hint="eastAsia"/>
                    <w:lang w:val="en-GB" w:eastAsia="en-US"/>
                  </w:rPr>
                  <w:t>☐</w:t>
                </w:r>
              </w:sdtContent>
            </w:sdt>
            <w:r w:rsidR="00EE0DE2" w:rsidRPr="00EC6388">
              <w:rPr>
                <w:lang w:val="en-GB" w:eastAsia="en-US"/>
              </w:rPr>
              <w:t xml:space="preserve">   Country: </w:t>
            </w:r>
            <w:sdt>
              <w:sdtPr>
                <w:rPr>
                  <w:lang w:val="en-GB" w:eastAsia="en-US"/>
                </w:rPr>
                <w:id w:val="595980253"/>
                <w14:checkbox>
                  <w14:checked w14:val="0"/>
                  <w14:checkedState w14:val="2612" w14:font="MS Gothic"/>
                  <w14:uncheckedState w14:val="2610" w14:font="MS Gothic"/>
                </w14:checkbox>
              </w:sdtPr>
              <w:sdtEndPr/>
              <w:sdtContent>
                <w:r w:rsidR="00EE0DE2" w:rsidRPr="00EC6388">
                  <w:rPr>
                    <w:rFonts w:ascii="Segoe UI Symbol" w:eastAsia="MS Gothic" w:hAnsi="Segoe UI Symbol" w:cs="Segoe UI Symbol"/>
                    <w:lang w:val="en-GB" w:eastAsia="en-US"/>
                  </w:rPr>
                  <w:t>☐</w:t>
                </w:r>
              </w:sdtContent>
            </w:sdt>
            <w:r w:rsidR="00EE0DE2" w:rsidRPr="00EC6388">
              <w:rPr>
                <w:lang w:val="en-GB" w:eastAsia="en-US"/>
              </w:rPr>
              <w:t xml:space="preserve">   Regional: </w:t>
            </w:r>
            <w:r w:rsidR="00EE0DE2" w:rsidRPr="00EC6388">
              <w:rPr>
                <w:i/>
                <w:lang w:val="en-GB" w:eastAsia="en-US"/>
              </w:rPr>
              <w:t xml:space="preserve">[Name] </w:t>
            </w:r>
            <w:sdt>
              <w:sdtPr>
                <w:rPr>
                  <w:lang w:val="en-GB" w:eastAsia="en-US"/>
                </w:rPr>
                <w:id w:val="-1386484247"/>
                <w14:checkbox>
                  <w14:checked w14:val="0"/>
                  <w14:checkedState w14:val="2612" w14:font="MS Gothic"/>
                  <w14:uncheckedState w14:val="2610" w14:font="MS Gothic"/>
                </w14:checkbox>
              </w:sdtPr>
              <w:sdtEndPr/>
              <w:sdtContent>
                <w:r w:rsidR="00EE0DE2" w:rsidRPr="00EC6388">
                  <w:rPr>
                    <w:rFonts w:ascii="Segoe UI Symbol" w:hAnsi="Segoe UI Symbol" w:cs="Segoe UI Symbol"/>
                    <w:lang w:val="en-GB" w:eastAsia="en-US"/>
                  </w:rPr>
                  <w:t>☐</w:t>
                </w:r>
              </w:sdtContent>
            </w:sdt>
            <w:r w:rsidR="00EE0DE2" w:rsidRPr="00EC6388">
              <w:rPr>
                <w:lang w:val="en-GB" w:eastAsia="en-US"/>
              </w:rPr>
              <w:t xml:space="preserve">   Global</w:t>
            </w:r>
          </w:p>
        </w:tc>
      </w:tr>
      <w:tr w:rsidR="00EC6388" w:rsidRPr="00EC6388" w14:paraId="1AC150B4" w14:textId="77777777" w:rsidTr="00EE0DE2">
        <w:trPr>
          <w:trHeight w:val="62"/>
        </w:trPr>
        <w:tc>
          <w:tcPr>
            <w:tcW w:w="1837" w:type="pct"/>
            <w:shd w:val="clear" w:color="auto" w:fill="FDE9D9"/>
            <w:vAlign w:val="center"/>
          </w:tcPr>
          <w:p w14:paraId="12153833" w14:textId="77777777" w:rsidR="00EE0DE2" w:rsidRPr="00EC6388" w:rsidRDefault="00EE0DE2" w:rsidP="00EE0DE2">
            <w:pPr>
              <w:spacing w:after="0" w:line="240" w:lineRule="auto"/>
              <w:contextualSpacing/>
              <w:rPr>
                <w:rFonts w:cstheme="minorHAnsi"/>
              </w:rPr>
            </w:pPr>
            <w:r w:rsidRPr="00EC6388">
              <w:rPr>
                <w:rFonts w:cstheme="minorHAnsi"/>
              </w:rPr>
              <w:t xml:space="preserve">Proposed project start date: </w:t>
            </w:r>
          </w:p>
        </w:tc>
        <w:tc>
          <w:tcPr>
            <w:tcW w:w="3163" w:type="pct"/>
            <w:shd w:val="clear" w:color="auto" w:fill="auto"/>
            <w:vAlign w:val="center"/>
          </w:tcPr>
          <w:p w14:paraId="5319AAFB" w14:textId="77777777" w:rsidR="00EE0DE2" w:rsidRPr="00EC6388" w:rsidRDefault="00EE0DE2" w:rsidP="00EE0DE2">
            <w:pPr>
              <w:pStyle w:val="BankNormal"/>
              <w:spacing w:after="0"/>
              <w:contextualSpacing/>
              <w:rPr>
                <w:rFonts w:asciiTheme="minorHAnsi" w:hAnsiTheme="minorHAnsi" w:cstheme="minorHAnsi"/>
                <w:sz w:val="22"/>
                <w:szCs w:val="22"/>
              </w:rPr>
            </w:pPr>
          </w:p>
        </w:tc>
      </w:tr>
      <w:tr w:rsidR="00EC6388" w:rsidRPr="00EC6388" w14:paraId="2AA508CB" w14:textId="77777777" w:rsidTr="00EE0DE2">
        <w:trPr>
          <w:trHeight w:val="121"/>
        </w:trPr>
        <w:tc>
          <w:tcPr>
            <w:tcW w:w="1837" w:type="pct"/>
            <w:shd w:val="clear" w:color="auto" w:fill="FDE9D9"/>
            <w:vAlign w:val="center"/>
          </w:tcPr>
          <w:p w14:paraId="0541C3FD" w14:textId="77777777" w:rsidR="00EE0DE2" w:rsidRPr="00EC6388" w:rsidRDefault="00EE0DE2" w:rsidP="00EE0DE2">
            <w:pPr>
              <w:spacing w:after="0" w:line="240" w:lineRule="auto"/>
              <w:contextualSpacing/>
              <w:rPr>
                <w:rFonts w:cstheme="minorHAnsi"/>
              </w:rPr>
            </w:pPr>
            <w:r w:rsidRPr="00EC6388">
              <w:rPr>
                <w:rFonts w:cstheme="minorHAnsi"/>
              </w:rPr>
              <w:t xml:space="preserve">Proposed project end date: </w:t>
            </w:r>
          </w:p>
        </w:tc>
        <w:tc>
          <w:tcPr>
            <w:tcW w:w="3163" w:type="pct"/>
            <w:shd w:val="clear" w:color="auto" w:fill="auto"/>
            <w:vAlign w:val="center"/>
          </w:tcPr>
          <w:p w14:paraId="47087609" w14:textId="77777777" w:rsidR="00EE0DE2" w:rsidRPr="00EC6388" w:rsidRDefault="00EE0DE2" w:rsidP="00EE0DE2">
            <w:pPr>
              <w:pStyle w:val="BankNormal"/>
              <w:spacing w:after="0"/>
              <w:contextualSpacing/>
              <w:rPr>
                <w:rFonts w:asciiTheme="minorHAnsi" w:hAnsiTheme="minorHAnsi" w:cstheme="minorHAnsi"/>
                <w:sz w:val="22"/>
                <w:szCs w:val="22"/>
              </w:rPr>
            </w:pPr>
          </w:p>
        </w:tc>
      </w:tr>
      <w:tr w:rsidR="00EC6388" w:rsidRPr="00EC6388" w14:paraId="1CC1AAA4" w14:textId="77777777" w:rsidTr="00EE0DE2">
        <w:trPr>
          <w:trHeight w:val="121"/>
        </w:trPr>
        <w:tc>
          <w:tcPr>
            <w:tcW w:w="1837" w:type="pct"/>
            <w:shd w:val="clear" w:color="auto" w:fill="FDE9D9"/>
            <w:vAlign w:val="center"/>
          </w:tcPr>
          <w:p w14:paraId="184F1F34" w14:textId="77777777" w:rsidR="00EE0DE2" w:rsidRPr="00EC6388" w:rsidRDefault="00EE0DE2" w:rsidP="00EE0DE2">
            <w:pPr>
              <w:rPr>
                <w:lang w:val="fr-FR" w:eastAsia="en-US"/>
              </w:rPr>
            </w:pPr>
            <w:r w:rsidRPr="00EC6388">
              <w:rPr>
                <w:lang w:val="fr-FR" w:eastAsia="en-US"/>
              </w:rPr>
              <w:t>Amount Requested :</w:t>
            </w:r>
          </w:p>
        </w:tc>
        <w:tc>
          <w:tcPr>
            <w:tcW w:w="3163" w:type="pct"/>
            <w:shd w:val="clear" w:color="auto" w:fill="auto"/>
            <w:vAlign w:val="center"/>
          </w:tcPr>
          <w:p w14:paraId="2E6CBDFF" w14:textId="77777777" w:rsidR="00EE0DE2" w:rsidRPr="00EC6388" w:rsidRDefault="00EE0DE2" w:rsidP="00EE0DE2">
            <w:pPr>
              <w:rPr>
                <w:lang w:val="en-GB" w:eastAsia="en-US"/>
              </w:rPr>
            </w:pPr>
          </w:p>
        </w:tc>
      </w:tr>
      <w:tr w:rsidR="00EC6388" w:rsidRPr="00EC6388" w14:paraId="66E988BB" w14:textId="77777777" w:rsidTr="00EE0DE2">
        <w:trPr>
          <w:trHeight w:val="121"/>
        </w:trPr>
        <w:tc>
          <w:tcPr>
            <w:tcW w:w="1837" w:type="pct"/>
            <w:shd w:val="clear" w:color="auto" w:fill="FDE9D9"/>
            <w:vAlign w:val="center"/>
          </w:tcPr>
          <w:p w14:paraId="566486F6" w14:textId="1BA0F782" w:rsidR="00DD3949" w:rsidRPr="00EC6388" w:rsidRDefault="00DD3949" w:rsidP="00EE0DE2">
            <w:pPr>
              <w:rPr>
                <w:lang w:val="fr-FR" w:eastAsia="en-US"/>
              </w:rPr>
            </w:pPr>
            <w:r w:rsidRPr="00EC6388">
              <w:rPr>
                <w:lang w:val="fr-FR" w:eastAsia="en-US"/>
              </w:rPr>
              <w:t>Submitted by :</w:t>
            </w:r>
          </w:p>
        </w:tc>
        <w:tc>
          <w:tcPr>
            <w:tcW w:w="3163" w:type="pct"/>
            <w:shd w:val="clear" w:color="auto" w:fill="auto"/>
            <w:vAlign w:val="center"/>
          </w:tcPr>
          <w:p w14:paraId="699A7E3B" w14:textId="53E20095" w:rsidR="00DD3949" w:rsidRPr="00EC6388" w:rsidRDefault="00DD3949" w:rsidP="00EE0DE2">
            <w:pPr>
              <w:rPr>
                <w:lang w:val="en-GB" w:eastAsia="en-US"/>
              </w:rPr>
            </w:pPr>
            <w:r w:rsidRPr="00EC6388">
              <w:rPr>
                <w:lang w:val="en-GB" w:eastAsia="en-US"/>
              </w:rPr>
              <w:t>[DSRSG/RC/HC and technical project contact</w:t>
            </w:r>
            <w:r w:rsidR="005A64A8" w:rsidRPr="00EC6388">
              <w:rPr>
                <w:lang w:val="en-GB" w:eastAsia="en-US"/>
              </w:rPr>
              <w:t>s</w:t>
            </w:r>
            <w:r w:rsidRPr="00EC6388">
              <w:rPr>
                <w:lang w:val="en-GB" w:eastAsia="en-US"/>
              </w:rPr>
              <w:t>]</w:t>
            </w:r>
          </w:p>
        </w:tc>
      </w:tr>
      <w:tr w:rsidR="00EC6388" w:rsidRPr="00EC6388" w14:paraId="0FC51A56" w14:textId="77777777" w:rsidTr="00EE0DE2">
        <w:trPr>
          <w:trHeight w:val="121"/>
        </w:trPr>
        <w:tc>
          <w:tcPr>
            <w:tcW w:w="1837" w:type="pct"/>
            <w:shd w:val="clear" w:color="auto" w:fill="FDE9D9"/>
            <w:vAlign w:val="center"/>
          </w:tcPr>
          <w:p w14:paraId="4734DDC4" w14:textId="7B437630" w:rsidR="00DD3949" w:rsidRPr="00EC6388" w:rsidRDefault="00DD3949" w:rsidP="00EE0DE2">
            <w:pPr>
              <w:rPr>
                <w:lang w:eastAsia="en-US"/>
              </w:rPr>
            </w:pPr>
            <w:r w:rsidRPr="00EC6388">
              <w:rPr>
                <w:lang w:eastAsia="en-US"/>
              </w:rPr>
              <w:t>Implement</w:t>
            </w:r>
            <w:r w:rsidR="007020F8">
              <w:rPr>
                <w:lang w:eastAsia="en-US"/>
              </w:rPr>
              <w:t>ing</w:t>
            </w:r>
            <w:bookmarkStart w:id="14" w:name="_GoBack"/>
            <w:bookmarkEnd w:id="14"/>
            <w:r w:rsidRPr="00EC6388">
              <w:rPr>
                <w:lang w:eastAsia="en-US"/>
              </w:rPr>
              <w:t xml:space="preserve"> partner:</w:t>
            </w:r>
          </w:p>
        </w:tc>
        <w:tc>
          <w:tcPr>
            <w:tcW w:w="3163" w:type="pct"/>
            <w:shd w:val="clear" w:color="auto" w:fill="auto"/>
            <w:vAlign w:val="center"/>
          </w:tcPr>
          <w:p w14:paraId="522C7D05" w14:textId="37F4C23B" w:rsidR="00DD3949" w:rsidRPr="00EC6388" w:rsidRDefault="00DD3949" w:rsidP="00EE0DE2">
            <w:pPr>
              <w:rPr>
                <w:lang w:val="en-GB" w:eastAsia="en-US"/>
              </w:rPr>
            </w:pPr>
            <w:r w:rsidRPr="00EC6388">
              <w:rPr>
                <w:lang w:val="en-GB" w:eastAsia="en-US"/>
              </w:rPr>
              <w:t>[enter agency, fund, programme</w:t>
            </w:r>
            <w:r w:rsidR="005A64A8" w:rsidRPr="00EC6388">
              <w:rPr>
                <w:lang w:val="en-GB" w:eastAsia="en-US"/>
              </w:rPr>
              <w:t xml:space="preserve"> designated by DSRSG/RC/HC for the project’s implementation</w:t>
            </w:r>
            <w:r w:rsidRPr="00EC6388">
              <w:rPr>
                <w:lang w:val="en-GB" w:eastAsia="en-US"/>
              </w:rPr>
              <w:t>]</w:t>
            </w:r>
          </w:p>
        </w:tc>
      </w:tr>
      <w:tr w:rsidR="00EC6388" w:rsidRPr="00EC6388" w14:paraId="4CBE8379" w14:textId="77777777" w:rsidTr="00EE0DE2">
        <w:trPr>
          <w:trHeight w:val="121"/>
        </w:trPr>
        <w:tc>
          <w:tcPr>
            <w:tcW w:w="1837" w:type="pct"/>
            <w:shd w:val="clear" w:color="auto" w:fill="FDE9D9"/>
            <w:vAlign w:val="center"/>
          </w:tcPr>
          <w:p w14:paraId="4CBC2899" w14:textId="77777777" w:rsidR="00EE0DE2" w:rsidRPr="00EC6388" w:rsidRDefault="00EE0DE2" w:rsidP="00EE0DE2">
            <w:pPr>
              <w:rPr>
                <w:lang w:eastAsia="en-US"/>
              </w:rPr>
            </w:pPr>
            <w:r w:rsidRPr="00EC6388">
              <w:rPr>
                <w:lang w:eastAsia="en-US"/>
              </w:rPr>
              <w:t>Select one or more focus areas:</w:t>
            </w:r>
          </w:p>
        </w:tc>
        <w:tc>
          <w:tcPr>
            <w:tcW w:w="3163" w:type="pct"/>
            <w:shd w:val="clear" w:color="auto" w:fill="auto"/>
            <w:vAlign w:val="center"/>
          </w:tcPr>
          <w:p w14:paraId="696E594F" w14:textId="77777777" w:rsidR="00EE0DE2" w:rsidRPr="00EC6388" w:rsidRDefault="007F4E5C" w:rsidP="00EE0DE2">
            <w:pPr>
              <w:rPr>
                <w:lang w:val="en-GB" w:eastAsia="en-US"/>
              </w:rPr>
            </w:pPr>
            <w:sdt>
              <w:sdtPr>
                <w:rPr>
                  <w:lang w:val="en-GB" w:eastAsia="en-US"/>
                </w:rPr>
                <w:id w:val="-601408485"/>
                <w14:checkbox>
                  <w14:checked w14:val="0"/>
                  <w14:checkedState w14:val="2612" w14:font="MS Gothic"/>
                  <w14:uncheckedState w14:val="2610" w14:font="MS Gothic"/>
                </w14:checkbox>
              </w:sdtPr>
              <w:sdtEndPr/>
              <w:sdtContent>
                <w:r w:rsidR="00EE0DE2" w:rsidRPr="00EC6388">
                  <w:rPr>
                    <w:rFonts w:ascii="MS Gothic" w:eastAsia="MS Gothic" w:hAnsi="MS Gothic" w:hint="eastAsia"/>
                    <w:lang w:val="en-GB" w:eastAsia="en-US"/>
                  </w:rPr>
                  <w:t>☐</w:t>
                </w:r>
              </w:sdtContent>
            </w:sdt>
            <w:r w:rsidR="00EE0DE2" w:rsidRPr="00EC6388">
              <w:rPr>
                <w:lang w:val="en-GB" w:eastAsia="en-US"/>
              </w:rPr>
              <w:t xml:space="preserve">   Joint evidence base for programming through joint analysis and joint data</w:t>
            </w:r>
          </w:p>
          <w:p w14:paraId="496522D6" w14:textId="77777777" w:rsidR="00EE0DE2" w:rsidRPr="00EC6388" w:rsidRDefault="007F4E5C" w:rsidP="00EE0DE2">
            <w:pPr>
              <w:rPr>
                <w:lang w:val="en-GB" w:eastAsia="en-US"/>
              </w:rPr>
            </w:pPr>
            <w:sdt>
              <w:sdtPr>
                <w:rPr>
                  <w:lang w:val="en-GB" w:eastAsia="en-US"/>
                </w:rPr>
                <w:id w:val="661192175"/>
                <w14:checkbox>
                  <w14:checked w14:val="0"/>
                  <w14:checkedState w14:val="2612" w14:font="MS Gothic"/>
                  <w14:uncheckedState w14:val="2610" w14:font="MS Gothic"/>
                </w14:checkbox>
              </w:sdtPr>
              <w:sdtEndPr/>
              <w:sdtContent>
                <w:r w:rsidR="00EE0DE2" w:rsidRPr="00EC6388">
                  <w:rPr>
                    <w:rFonts w:ascii="MS Gothic" w:eastAsia="MS Gothic" w:hAnsi="MS Gothic" w:hint="eastAsia"/>
                    <w:lang w:val="en-GB" w:eastAsia="en-US"/>
                  </w:rPr>
                  <w:t>☐</w:t>
                </w:r>
              </w:sdtContent>
            </w:sdt>
            <w:r w:rsidR="00EE0DE2" w:rsidRPr="00EC6388">
              <w:rPr>
                <w:lang w:val="en-GB" w:eastAsia="en-US"/>
              </w:rPr>
              <w:t xml:space="preserve">   Joint assessments and joint planning frameworks</w:t>
            </w:r>
          </w:p>
          <w:p w14:paraId="47F63E3D" w14:textId="77777777" w:rsidR="00EE0DE2" w:rsidRPr="00EC6388" w:rsidRDefault="007F4E5C" w:rsidP="00EE0DE2">
            <w:pPr>
              <w:rPr>
                <w:lang w:val="en-GB" w:eastAsia="en-US"/>
              </w:rPr>
            </w:pPr>
            <w:sdt>
              <w:sdtPr>
                <w:rPr>
                  <w:lang w:val="en-GB" w:eastAsia="en-US"/>
                </w:rPr>
                <w:id w:val="-274871939"/>
                <w14:checkbox>
                  <w14:checked w14:val="0"/>
                  <w14:checkedState w14:val="2612" w14:font="MS Gothic"/>
                  <w14:uncheckedState w14:val="2610" w14:font="MS Gothic"/>
                </w14:checkbox>
              </w:sdtPr>
              <w:sdtEndPr/>
              <w:sdtContent>
                <w:r w:rsidR="00EE0DE2" w:rsidRPr="00EC6388">
                  <w:rPr>
                    <w:rFonts w:ascii="MS Gothic" w:eastAsia="MS Gothic" w:hAnsi="MS Gothic" w:hint="eastAsia"/>
                    <w:lang w:val="en-GB" w:eastAsia="en-US"/>
                  </w:rPr>
                  <w:t>☐</w:t>
                </w:r>
              </w:sdtContent>
            </w:sdt>
            <w:r w:rsidR="00EE0DE2" w:rsidRPr="00EC6388">
              <w:rPr>
                <w:lang w:val="en-GB" w:eastAsia="en-US"/>
              </w:rPr>
              <w:t xml:space="preserve">   Design and implementation support to scale up impact</w:t>
            </w:r>
          </w:p>
        </w:tc>
      </w:tr>
    </w:tbl>
    <w:p w14:paraId="34A5BE59" w14:textId="77777777" w:rsidR="00EE0DE2" w:rsidRPr="00EC6388" w:rsidRDefault="00EE0DE2" w:rsidP="00EE0DE2">
      <w:pPr>
        <w:spacing w:after="0" w:line="240" w:lineRule="auto"/>
        <w:contextualSpacing/>
        <w:rPr>
          <w:rFonts w:cstheme="minorHAnsi"/>
        </w:rPr>
      </w:pPr>
    </w:p>
    <w:p w14:paraId="4A26AC60" w14:textId="3B057AB4" w:rsidR="0063392D" w:rsidRPr="00EC6388" w:rsidRDefault="00EE0DE2" w:rsidP="00EC6388">
      <w:pPr>
        <w:spacing w:after="0" w:line="240" w:lineRule="auto"/>
        <w:contextualSpacing/>
        <w:rPr>
          <w:rFonts w:cstheme="minorHAnsi"/>
          <w:i/>
          <w:iCs/>
        </w:rPr>
      </w:pPr>
      <w:r w:rsidRPr="00EC6388">
        <w:rPr>
          <w:rFonts w:cstheme="minorHAnsi"/>
          <w:i/>
          <w:iCs/>
        </w:rPr>
        <w:t>[When populating the project proposal, kindly refer to the HDPP Guidance Note, and the corresponding project selection criteria checklist.]</w:t>
      </w:r>
    </w:p>
    <w:p w14:paraId="14F7AFC9" w14:textId="77777777" w:rsidR="00293258" w:rsidRPr="00EC6388" w:rsidRDefault="00293258" w:rsidP="00EE0DE2">
      <w:pPr>
        <w:spacing w:after="0" w:line="240" w:lineRule="auto"/>
        <w:contextualSpacing/>
        <w:rPr>
          <w:rFonts w:cstheme="minorHAnsi"/>
        </w:rPr>
      </w:pPr>
    </w:p>
    <w:p w14:paraId="7708F1FF" w14:textId="77777777" w:rsidR="00EE0DE2" w:rsidRPr="00EC6388" w:rsidRDefault="00EE0DE2" w:rsidP="00EE0DE2">
      <w:pPr>
        <w:pStyle w:val="ListParagraph"/>
        <w:numPr>
          <w:ilvl w:val="0"/>
          <w:numId w:val="2"/>
        </w:numPr>
        <w:spacing w:after="0" w:line="240" w:lineRule="auto"/>
        <w:rPr>
          <w:rFonts w:cstheme="minorHAnsi"/>
          <w:i/>
          <w:iCs/>
        </w:rPr>
      </w:pPr>
      <w:r w:rsidRPr="00EC6388">
        <w:rPr>
          <w:rFonts w:cstheme="minorHAnsi"/>
          <w:b/>
          <w:bCs/>
        </w:rPr>
        <w:t xml:space="preserve">Background, Rationale and Project Objective </w:t>
      </w:r>
      <w:r w:rsidRPr="00EC6388">
        <w:rPr>
          <w:rFonts w:cstheme="minorHAnsi"/>
          <w:i/>
          <w:iCs/>
        </w:rPr>
        <w:t>[app. 500 words]</w:t>
      </w:r>
    </w:p>
    <w:p w14:paraId="2D38BD19" w14:textId="77777777" w:rsidR="00EE0DE2" w:rsidRPr="00EC6388" w:rsidRDefault="00EE0DE2" w:rsidP="00EE0DE2">
      <w:pPr>
        <w:pStyle w:val="ListParagraph"/>
        <w:spacing w:after="0" w:line="240" w:lineRule="auto"/>
        <w:rPr>
          <w:rFonts w:cstheme="minorHAnsi"/>
          <w:b/>
          <w:bCs/>
        </w:rPr>
      </w:pPr>
    </w:p>
    <w:p w14:paraId="74BB2C7D" w14:textId="77777777" w:rsidR="00EE0DE2" w:rsidRPr="00EC6388" w:rsidRDefault="00EE0DE2" w:rsidP="00D81CF1">
      <w:pPr>
        <w:spacing w:after="0" w:line="240" w:lineRule="auto"/>
        <w:rPr>
          <w:rFonts w:cstheme="minorHAnsi"/>
          <w:i/>
          <w:iCs/>
        </w:rPr>
      </w:pPr>
      <w:r w:rsidRPr="00EC6388">
        <w:rPr>
          <w:rFonts w:cstheme="minorHAnsi"/>
          <w:i/>
          <w:iCs/>
        </w:rPr>
        <w:t>[Include project background, past UN-WB partnership and lessons learnt, rationale for the present project proposal, overall project objective and how it relates to humanitarian, development and peacebuilding objectives and aligned to country priorities.]</w:t>
      </w:r>
    </w:p>
    <w:p w14:paraId="4BA6B165" w14:textId="77777777" w:rsidR="00EE0DE2" w:rsidRPr="00EC6388" w:rsidRDefault="00EE0DE2" w:rsidP="00EE0DE2">
      <w:pPr>
        <w:spacing w:after="0" w:line="240" w:lineRule="auto"/>
        <w:rPr>
          <w:rFonts w:cstheme="minorHAnsi"/>
          <w:b/>
          <w:bCs/>
        </w:rPr>
      </w:pPr>
    </w:p>
    <w:p w14:paraId="54F03E71" w14:textId="77777777" w:rsidR="00EE0DE2" w:rsidRPr="00EC6388" w:rsidRDefault="00EE0DE2" w:rsidP="00EE0DE2">
      <w:pPr>
        <w:pStyle w:val="ListParagraph"/>
        <w:numPr>
          <w:ilvl w:val="0"/>
          <w:numId w:val="2"/>
        </w:numPr>
        <w:spacing w:after="0" w:line="240" w:lineRule="auto"/>
        <w:rPr>
          <w:rFonts w:cstheme="minorHAnsi"/>
          <w:b/>
          <w:bCs/>
        </w:rPr>
      </w:pPr>
      <w:r w:rsidRPr="00EC6388">
        <w:rPr>
          <w:rFonts w:cstheme="minorHAnsi"/>
          <w:b/>
          <w:bCs/>
        </w:rPr>
        <w:t xml:space="preserve">Endorsement and in-country consultation process </w:t>
      </w:r>
      <w:r w:rsidRPr="00EC6388">
        <w:rPr>
          <w:rFonts w:cstheme="minorHAnsi"/>
          <w:i/>
          <w:iCs/>
        </w:rPr>
        <w:t>[app. 100 words]</w:t>
      </w:r>
    </w:p>
    <w:p w14:paraId="1F984B38" w14:textId="77777777" w:rsidR="00EE0DE2" w:rsidRPr="00EC6388" w:rsidRDefault="00EE0DE2" w:rsidP="00EE0DE2">
      <w:pPr>
        <w:pStyle w:val="ListParagraph"/>
        <w:spacing w:after="0" w:line="240" w:lineRule="auto"/>
        <w:rPr>
          <w:rFonts w:cstheme="minorHAnsi"/>
          <w:b/>
          <w:bCs/>
        </w:rPr>
      </w:pPr>
    </w:p>
    <w:p w14:paraId="308A78D7" w14:textId="47C688B1" w:rsidR="00EE0DE2" w:rsidRPr="00EC6388" w:rsidRDefault="00EE0DE2" w:rsidP="00EE0DE2">
      <w:pPr>
        <w:spacing w:after="0" w:line="240" w:lineRule="auto"/>
        <w:contextualSpacing/>
        <w:rPr>
          <w:rFonts w:cstheme="minorHAnsi"/>
          <w:i/>
          <w:iCs/>
        </w:rPr>
      </w:pPr>
      <w:r w:rsidRPr="00EC6388">
        <w:rPr>
          <w:rFonts w:cstheme="minorHAnsi"/>
          <w:i/>
          <w:iCs/>
        </w:rPr>
        <w:t>[Include who has been consulted on the project proposal development, highlighting country ownership</w:t>
      </w:r>
      <w:r w:rsidR="00724312" w:rsidRPr="00EC6388">
        <w:rPr>
          <w:rFonts w:cstheme="minorHAnsi"/>
          <w:i/>
          <w:iCs/>
        </w:rPr>
        <w:t>, PMT/UNCT consultation,</w:t>
      </w:r>
      <w:r w:rsidRPr="00EC6388">
        <w:rPr>
          <w:rFonts w:cstheme="minorHAnsi"/>
          <w:i/>
          <w:iCs/>
        </w:rPr>
        <w:t xml:space="preserve"> and UN/WB leadership endorsement. The project proposal should be submitted to the HD</w:t>
      </w:r>
      <w:r w:rsidR="002326D1" w:rsidRPr="00EC6388">
        <w:rPr>
          <w:rFonts w:cstheme="minorHAnsi"/>
          <w:i/>
          <w:iCs/>
        </w:rPr>
        <w:t>P</w:t>
      </w:r>
      <w:r w:rsidRPr="00EC6388">
        <w:rPr>
          <w:rFonts w:cstheme="minorHAnsi"/>
          <w:i/>
          <w:iCs/>
        </w:rPr>
        <w:t>P Secretariat by the Special Representative of the Secretary-General, alternatively the Resident Coordinator/Deputy Special Representative of the Secretary-General, keeping the World Bank Country Director/Manager in copy.]</w:t>
      </w:r>
    </w:p>
    <w:p w14:paraId="4B4A8D3F" w14:textId="77777777" w:rsidR="00EE0DE2" w:rsidRPr="00EC6388" w:rsidRDefault="00EE0DE2" w:rsidP="00EE0DE2">
      <w:pPr>
        <w:spacing w:after="0" w:line="240" w:lineRule="auto"/>
        <w:rPr>
          <w:rFonts w:cstheme="minorHAnsi"/>
          <w:b/>
          <w:bCs/>
        </w:rPr>
      </w:pPr>
    </w:p>
    <w:p w14:paraId="06198C1F" w14:textId="77777777" w:rsidR="00EE0DE2" w:rsidRPr="00EC6388" w:rsidRDefault="00EE0DE2" w:rsidP="00EE0DE2">
      <w:pPr>
        <w:pStyle w:val="ListParagraph"/>
        <w:numPr>
          <w:ilvl w:val="0"/>
          <w:numId w:val="2"/>
        </w:numPr>
        <w:spacing w:after="0" w:line="240" w:lineRule="auto"/>
        <w:rPr>
          <w:rFonts w:cstheme="minorHAnsi"/>
          <w:b/>
          <w:bCs/>
        </w:rPr>
      </w:pPr>
      <w:r w:rsidRPr="00EC6388">
        <w:rPr>
          <w:rFonts w:cstheme="minorHAnsi"/>
          <w:b/>
          <w:bCs/>
        </w:rPr>
        <w:t xml:space="preserve">Expected Results, Activities and Workplan </w:t>
      </w:r>
    </w:p>
    <w:p w14:paraId="1D2139C3" w14:textId="77777777" w:rsidR="00EE0DE2" w:rsidRPr="00EC6388" w:rsidRDefault="00EE0DE2" w:rsidP="00EE0DE2">
      <w:pPr>
        <w:pStyle w:val="ListParagraph"/>
        <w:spacing w:after="0" w:line="240" w:lineRule="auto"/>
        <w:rPr>
          <w:rFonts w:cstheme="minorHAnsi"/>
          <w:b/>
          <w:bCs/>
        </w:rPr>
      </w:pPr>
    </w:p>
    <w:p w14:paraId="1EB19FAB" w14:textId="71A02CDD" w:rsidR="00EE0DE2" w:rsidRPr="00EC6388" w:rsidRDefault="00EE0DE2" w:rsidP="00EE0DE2">
      <w:pPr>
        <w:spacing w:after="0" w:line="240" w:lineRule="auto"/>
        <w:contextualSpacing/>
        <w:rPr>
          <w:rFonts w:cstheme="minorHAnsi"/>
          <w:i/>
          <w:iCs/>
        </w:rPr>
      </w:pPr>
      <w:r w:rsidRPr="00EC6388">
        <w:rPr>
          <w:rFonts w:cstheme="minorHAnsi"/>
          <w:i/>
          <w:iCs/>
        </w:rPr>
        <w:lastRenderedPageBreak/>
        <w:t xml:space="preserve">[List project outcome, outputs and activities. Targets/indicators should be at the </w:t>
      </w:r>
      <w:r w:rsidRPr="00EC6388">
        <w:rPr>
          <w:rFonts w:cstheme="minorHAnsi"/>
          <w:i/>
          <w:iCs/>
          <w:u w:val="single"/>
        </w:rPr>
        <w:t>results</w:t>
      </w:r>
      <w:r w:rsidRPr="00EC6388">
        <w:rPr>
          <w:rFonts w:cstheme="minorHAnsi"/>
          <w:i/>
          <w:iCs/>
        </w:rPr>
        <w:t xml:space="preserve"> level only. Please include a brief Theory of Change, in a text form</w:t>
      </w:r>
      <w:r w:rsidRPr="00EC6388">
        <w:rPr>
          <w:rStyle w:val="FootnoteReference"/>
          <w:rFonts w:cstheme="minorHAnsi"/>
          <w:i/>
          <w:iCs/>
        </w:rPr>
        <w:footnoteReference w:id="8"/>
      </w:r>
      <w:r w:rsidRPr="00EC6388">
        <w:rPr>
          <w:rFonts w:cstheme="minorHAnsi"/>
          <w:i/>
          <w:iCs/>
        </w:rPr>
        <w:t>. Please provide in the table below a concise overview of outputs and workplan. If the project proposal includes the deployment of personnel/consultants, include their expected results, s</w:t>
      </w:r>
      <w:r w:rsidR="00340087" w:rsidRPr="00EC6388">
        <w:rPr>
          <w:rFonts w:cstheme="minorHAnsi"/>
          <w:i/>
          <w:iCs/>
        </w:rPr>
        <w:t>imilarly</w:t>
      </w:r>
      <w:r w:rsidRPr="00EC6388">
        <w:rPr>
          <w:rFonts w:cstheme="minorHAnsi"/>
          <w:i/>
          <w:iCs/>
        </w:rPr>
        <w:t xml:space="preserve"> for the establishment of coordination platforms, i.e. the </w:t>
      </w:r>
      <w:r w:rsidRPr="00EC6388">
        <w:rPr>
          <w:rFonts w:cstheme="minorHAnsi"/>
          <w:i/>
          <w:iCs/>
          <w:u w:val="single"/>
        </w:rPr>
        <w:t>what</w:t>
      </w:r>
      <w:r w:rsidRPr="00EC6388">
        <w:rPr>
          <w:rFonts w:cstheme="minorHAnsi"/>
          <w:i/>
          <w:iCs/>
        </w:rPr>
        <w:t xml:space="preserve"> vs </w:t>
      </w:r>
      <w:r w:rsidRPr="00EC6388">
        <w:rPr>
          <w:rFonts w:cstheme="minorHAnsi"/>
          <w:i/>
          <w:iCs/>
          <w:u w:val="single"/>
        </w:rPr>
        <w:t>how</w:t>
      </w:r>
      <w:r w:rsidRPr="00EC6388">
        <w:rPr>
          <w:rFonts w:cstheme="minorHAnsi"/>
          <w:i/>
          <w:iCs/>
        </w:rPr>
        <w:t>.]</w:t>
      </w:r>
    </w:p>
    <w:p w14:paraId="1F4734F2" w14:textId="77777777" w:rsidR="00EE0DE2" w:rsidRPr="00EC6388" w:rsidRDefault="00EE0DE2" w:rsidP="00EE0DE2">
      <w:pPr>
        <w:spacing w:after="0" w:line="240" w:lineRule="auto"/>
        <w:contextualSpacing/>
        <w:rPr>
          <w:rFonts w:cstheme="minorHAnsi"/>
          <w:i/>
          <w:iCs/>
        </w:rPr>
      </w:pPr>
    </w:p>
    <w:p w14:paraId="09C6E8E1" w14:textId="77777777" w:rsidR="00EE0DE2" w:rsidRPr="00EC6388" w:rsidRDefault="00EE0DE2" w:rsidP="00EE0DE2">
      <w:pPr>
        <w:spacing w:after="0" w:line="240" w:lineRule="auto"/>
        <w:contextualSpacing/>
        <w:rPr>
          <w:u w:val="single"/>
          <w:lang w:eastAsia="en-US"/>
        </w:rPr>
      </w:pPr>
      <w:r w:rsidRPr="00EC6388">
        <w:rPr>
          <w:u w:val="single"/>
          <w:lang w:eastAsia="en-US"/>
        </w:rPr>
        <w:t>Project outcome, indicator, and end of project target:</w:t>
      </w:r>
    </w:p>
    <w:p w14:paraId="2EE0C5B9" w14:textId="77777777" w:rsidR="00EE0DE2" w:rsidRPr="00EC6388" w:rsidRDefault="00EE0DE2" w:rsidP="00EE0DE2">
      <w:pPr>
        <w:spacing w:after="0" w:line="240" w:lineRule="auto"/>
        <w:contextualSpacing/>
        <w:rPr>
          <w:u w:val="single"/>
          <w:lang w:eastAsia="en-US"/>
        </w:rPr>
      </w:pPr>
    </w:p>
    <w:tbl>
      <w:tblPr>
        <w:tblStyle w:val="TableGrid"/>
        <w:tblW w:w="9350" w:type="dxa"/>
        <w:tblLook w:val="04A0" w:firstRow="1" w:lastRow="0" w:firstColumn="1" w:lastColumn="0" w:noHBand="0" w:noVBand="1"/>
      </w:tblPr>
      <w:tblGrid>
        <w:gridCol w:w="2245"/>
        <w:gridCol w:w="7105"/>
      </w:tblGrid>
      <w:tr w:rsidR="00EC6388" w:rsidRPr="00EC6388" w14:paraId="458A15C2" w14:textId="77777777" w:rsidTr="00EE0DE2">
        <w:tc>
          <w:tcPr>
            <w:tcW w:w="2245" w:type="dxa"/>
          </w:tcPr>
          <w:p w14:paraId="000E16B7" w14:textId="77777777" w:rsidR="00EE0DE2" w:rsidRPr="00EC6388" w:rsidRDefault="00EE0DE2" w:rsidP="00EE0DE2">
            <w:pPr>
              <w:contextualSpacing/>
              <w:rPr>
                <w:rFonts w:cstheme="minorHAnsi"/>
                <w:b/>
                <w:bCs/>
                <w:i/>
                <w:iCs/>
              </w:rPr>
            </w:pPr>
            <w:r w:rsidRPr="00EC6388">
              <w:rPr>
                <w:rFonts w:cstheme="minorHAnsi"/>
                <w:b/>
                <w:bCs/>
                <w:i/>
                <w:iCs/>
              </w:rPr>
              <w:t>Outcome</w:t>
            </w:r>
          </w:p>
        </w:tc>
        <w:tc>
          <w:tcPr>
            <w:tcW w:w="7105" w:type="dxa"/>
          </w:tcPr>
          <w:p w14:paraId="378A090D" w14:textId="77777777" w:rsidR="00EE0DE2" w:rsidRPr="00EC6388" w:rsidRDefault="00EE0DE2" w:rsidP="00EE0DE2">
            <w:pPr>
              <w:contextualSpacing/>
              <w:rPr>
                <w:u w:val="single"/>
                <w:lang w:eastAsia="en-US"/>
              </w:rPr>
            </w:pPr>
          </w:p>
        </w:tc>
      </w:tr>
      <w:tr w:rsidR="00EC6388" w:rsidRPr="00EC6388" w14:paraId="6808E6DE" w14:textId="77777777" w:rsidTr="00EE0DE2">
        <w:tc>
          <w:tcPr>
            <w:tcW w:w="2245" w:type="dxa"/>
          </w:tcPr>
          <w:p w14:paraId="5D719961" w14:textId="77777777" w:rsidR="00EE0DE2" w:rsidRPr="00EC6388" w:rsidRDefault="00EE0DE2" w:rsidP="00EE0DE2">
            <w:pPr>
              <w:contextualSpacing/>
              <w:rPr>
                <w:rFonts w:cstheme="minorHAnsi"/>
                <w:i/>
                <w:iCs/>
              </w:rPr>
            </w:pPr>
            <w:r w:rsidRPr="00EC6388">
              <w:rPr>
                <w:rFonts w:cstheme="minorHAnsi"/>
                <w:i/>
                <w:iCs/>
              </w:rPr>
              <w:t>Outcome Indicator</w:t>
            </w:r>
          </w:p>
        </w:tc>
        <w:tc>
          <w:tcPr>
            <w:tcW w:w="7105" w:type="dxa"/>
          </w:tcPr>
          <w:p w14:paraId="6A15F946" w14:textId="77777777" w:rsidR="00EE0DE2" w:rsidRPr="00EC6388" w:rsidRDefault="00EE0DE2" w:rsidP="00EE0DE2">
            <w:pPr>
              <w:contextualSpacing/>
              <w:rPr>
                <w:u w:val="single"/>
                <w:lang w:eastAsia="en-US"/>
              </w:rPr>
            </w:pPr>
          </w:p>
        </w:tc>
      </w:tr>
      <w:tr w:rsidR="00EE0DE2" w:rsidRPr="00EC6388" w14:paraId="69A158ED" w14:textId="77777777" w:rsidTr="00EE0DE2">
        <w:tc>
          <w:tcPr>
            <w:tcW w:w="2245" w:type="dxa"/>
          </w:tcPr>
          <w:p w14:paraId="388DB6D4" w14:textId="77777777" w:rsidR="00EE0DE2" w:rsidRPr="00EC6388" w:rsidRDefault="00EE0DE2" w:rsidP="00EE0DE2">
            <w:pPr>
              <w:contextualSpacing/>
              <w:rPr>
                <w:rFonts w:cstheme="minorHAnsi"/>
                <w:i/>
                <w:iCs/>
              </w:rPr>
            </w:pPr>
            <w:r w:rsidRPr="00EC6388">
              <w:rPr>
                <w:rFonts w:cstheme="minorHAnsi"/>
                <w:i/>
                <w:iCs/>
              </w:rPr>
              <w:t>Outcome Target</w:t>
            </w:r>
          </w:p>
        </w:tc>
        <w:tc>
          <w:tcPr>
            <w:tcW w:w="7105" w:type="dxa"/>
          </w:tcPr>
          <w:p w14:paraId="2FABB73D" w14:textId="77777777" w:rsidR="00EE0DE2" w:rsidRPr="00EC6388" w:rsidRDefault="00EE0DE2" w:rsidP="00EE0DE2">
            <w:pPr>
              <w:contextualSpacing/>
              <w:rPr>
                <w:u w:val="single"/>
                <w:lang w:eastAsia="en-US"/>
              </w:rPr>
            </w:pPr>
          </w:p>
        </w:tc>
      </w:tr>
    </w:tbl>
    <w:p w14:paraId="6DDD7E05" w14:textId="77777777" w:rsidR="00EE0DE2" w:rsidRPr="00EC6388" w:rsidRDefault="00EE0DE2" w:rsidP="00EE0DE2">
      <w:pPr>
        <w:spacing w:after="0" w:line="240" w:lineRule="auto"/>
        <w:contextualSpacing/>
        <w:rPr>
          <w:u w:val="single"/>
          <w:lang w:eastAsia="en-US"/>
        </w:rPr>
      </w:pPr>
    </w:p>
    <w:p w14:paraId="653884AB" w14:textId="77777777" w:rsidR="00EE0DE2" w:rsidRPr="00EC6388" w:rsidRDefault="00EE0DE2" w:rsidP="00EE0DE2">
      <w:pPr>
        <w:spacing w:after="0" w:line="240" w:lineRule="auto"/>
        <w:contextualSpacing/>
        <w:rPr>
          <w:rFonts w:cstheme="minorHAnsi"/>
        </w:rPr>
      </w:pPr>
    </w:p>
    <w:p w14:paraId="444681E4" w14:textId="77777777" w:rsidR="00EE0DE2" w:rsidRPr="00EC6388" w:rsidRDefault="00EE0DE2" w:rsidP="00EE0DE2">
      <w:pPr>
        <w:spacing w:after="0" w:line="240" w:lineRule="auto"/>
        <w:contextualSpacing/>
        <w:rPr>
          <w:rFonts w:cstheme="minorHAnsi"/>
          <w:u w:val="single"/>
        </w:rPr>
      </w:pPr>
      <w:r w:rsidRPr="00EC6388">
        <w:rPr>
          <w:rFonts w:cstheme="minorHAnsi"/>
          <w:u w:val="single"/>
        </w:rPr>
        <w:t>Project results, indicators, and end of project targets:</w:t>
      </w:r>
    </w:p>
    <w:p w14:paraId="5FF1E5A3" w14:textId="77777777" w:rsidR="00EE0DE2" w:rsidRPr="00EC6388" w:rsidRDefault="00EE0DE2" w:rsidP="00EE0DE2">
      <w:pPr>
        <w:spacing w:after="0" w:line="240" w:lineRule="auto"/>
        <w:contextualSpacing/>
        <w:rPr>
          <w:rFonts w:cstheme="minorHAnsi"/>
        </w:rPr>
      </w:pPr>
    </w:p>
    <w:tbl>
      <w:tblPr>
        <w:tblStyle w:val="TableGrid"/>
        <w:tblW w:w="0" w:type="auto"/>
        <w:tblLook w:val="04A0" w:firstRow="1" w:lastRow="0" w:firstColumn="1" w:lastColumn="0" w:noHBand="0" w:noVBand="1"/>
      </w:tblPr>
      <w:tblGrid>
        <w:gridCol w:w="2155"/>
        <w:gridCol w:w="7195"/>
      </w:tblGrid>
      <w:tr w:rsidR="00EC6388" w:rsidRPr="00EC6388" w14:paraId="60F1D6AF" w14:textId="77777777" w:rsidTr="00EE0DE2">
        <w:tc>
          <w:tcPr>
            <w:tcW w:w="2155" w:type="dxa"/>
          </w:tcPr>
          <w:p w14:paraId="5E0387F0" w14:textId="77777777" w:rsidR="00EE0DE2" w:rsidRPr="00EC6388" w:rsidRDefault="00EE0DE2" w:rsidP="00EE0DE2">
            <w:pPr>
              <w:contextualSpacing/>
              <w:rPr>
                <w:rFonts w:cstheme="minorHAnsi"/>
                <w:b/>
                <w:bCs/>
                <w:i/>
                <w:iCs/>
              </w:rPr>
            </w:pPr>
            <w:r w:rsidRPr="00EC6388">
              <w:rPr>
                <w:rFonts w:cstheme="minorHAnsi"/>
                <w:b/>
                <w:bCs/>
                <w:i/>
                <w:iCs/>
              </w:rPr>
              <w:t>Output 1</w:t>
            </w:r>
          </w:p>
        </w:tc>
        <w:tc>
          <w:tcPr>
            <w:tcW w:w="7195" w:type="dxa"/>
          </w:tcPr>
          <w:p w14:paraId="4882E757" w14:textId="77777777" w:rsidR="00EE0DE2" w:rsidRPr="00EC6388" w:rsidRDefault="00EE0DE2" w:rsidP="00EE0DE2">
            <w:pPr>
              <w:contextualSpacing/>
              <w:rPr>
                <w:rFonts w:cstheme="minorHAnsi"/>
                <w:b/>
                <w:bCs/>
              </w:rPr>
            </w:pPr>
          </w:p>
        </w:tc>
      </w:tr>
      <w:tr w:rsidR="00EC6388" w:rsidRPr="00EC6388" w14:paraId="0EEFCA22" w14:textId="77777777" w:rsidTr="00EE0DE2">
        <w:tc>
          <w:tcPr>
            <w:tcW w:w="2155" w:type="dxa"/>
          </w:tcPr>
          <w:p w14:paraId="38C5EEDC" w14:textId="77777777" w:rsidR="00EE0DE2" w:rsidRPr="00EC6388" w:rsidRDefault="00EE0DE2" w:rsidP="00EE0DE2">
            <w:pPr>
              <w:contextualSpacing/>
              <w:rPr>
                <w:rFonts w:cstheme="minorHAnsi"/>
                <w:i/>
                <w:iCs/>
              </w:rPr>
            </w:pPr>
            <w:r w:rsidRPr="00EC6388">
              <w:rPr>
                <w:rFonts w:cstheme="minorHAnsi"/>
                <w:i/>
                <w:iCs/>
              </w:rPr>
              <w:t>Indicator</w:t>
            </w:r>
          </w:p>
        </w:tc>
        <w:tc>
          <w:tcPr>
            <w:tcW w:w="7195" w:type="dxa"/>
          </w:tcPr>
          <w:p w14:paraId="1C694E5B" w14:textId="77777777" w:rsidR="00EE0DE2" w:rsidRPr="00EC6388" w:rsidRDefault="00EE0DE2" w:rsidP="00EE0DE2">
            <w:pPr>
              <w:contextualSpacing/>
              <w:rPr>
                <w:rFonts w:cstheme="minorHAnsi"/>
              </w:rPr>
            </w:pPr>
          </w:p>
        </w:tc>
      </w:tr>
      <w:tr w:rsidR="00EC6388" w:rsidRPr="00EC6388" w14:paraId="1751625F" w14:textId="77777777" w:rsidTr="00EE0DE2">
        <w:tc>
          <w:tcPr>
            <w:tcW w:w="2155" w:type="dxa"/>
          </w:tcPr>
          <w:p w14:paraId="202A425C" w14:textId="77777777" w:rsidR="00EE0DE2" w:rsidRPr="00EC6388" w:rsidRDefault="00EE0DE2" w:rsidP="00EE0DE2">
            <w:pPr>
              <w:contextualSpacing/>
              <w:rPr>
                <w:rFonts w:cstheme="minorHAnsi"/>
                <w:i/>
                <w:iCs/>
              </w:rPr>
            </w:pPr>
            <w:r w:rsidRPr="00EC6388">
              <w:rPr>
                <w:rFonts w:cstheme="minorHAnsi"/>
                <w:i/>
                <w:iCs/>
              </w:rPr>
              <w:t>Target</w:t>
            </w:r>
          </w:p>
        </w:tc>
        <w:tc>
          <w:tcPr>
            <w:tcW w:w="7195" w:type="dxa"/>
          </w:tcPr>
          <w:p w14:paraId="10408C41" w14:textId="77777777" w:rsidR="00EE0DE2" w:rsidRPr="00EC6388" w:rsidRDefault="00EE0DE2" w:rsidP="00EE0DE2">
            <w:pPr>
              <w:contextualSpacing/>
              <w:rPr>
                <w:rFonts w:cstheme="minorHAnsi"/>
              </w:rPr>
            </w:pPr>
          </w:p>
        </w:tc>
      </w:tr>
      <w:tr w:rsidR="00EC6388" w:rsidRPr="00EC6388" w14:paraId="77DA87E1" w14:textId="77777777" w:rsidTr="00EE0DE2">
        <w:tc>
          <w:tcPr>
            <w:tcW w:w="9350" w:type="dxa"/>
            <w:gridSpan w:val="2"/>
          </w:tcPr>
          <w:p w14:paraId="2837984D" w14:textId="77777777" w:rsidR="00EE0DE2" w:rsidRPr="00EC6388" w:rsidRDefault="00EE0DE2" w:rsidP="00EE0DE2">
            <w:pPr>
              <w:contextualSpacing/>
              <w:rPr>
                <w:rFonts w:cstheme="minorHAnsi"/>
              </w:rPr>
            </w:pPr>
          </w:p>
        </w:tc>
      </w:tr>
      <w:tr w:rsidR="00EC6388" w:rsidRPr="00EC6388" w14:paraId="365170BA" w14:textId="77777777" w:rsidTr="00EE0DE2">
        <w:tc>
          <w:tcPr>
            <w:tcW w:w="2155" w:type="dxa"/>
          </w:tcPr>
          <w:p w14:paraId="159BAEA3" w14:textId="77777777" w:rsidR="00EE0DE2" w:rsidRPr="00EC6388" w:rsidRDefault="00EE0DE2" w:rsidP="00EE0DE2">
            <w:pPr>
              <w:contextualSpacing/>
              <w:rPr>
                <w:rFonts w:cstheme="minorHAnsi"/>
                <w:b/>
                <w:bCs/>
                <w:i/>
                <w:iCs/>
              </w:rPr>
            </w:pPr>
            <w:r w:rsidRPr="00EC6388">
              <w:rPr>
                <w:rFonts w:cstheme="minorHAnsi"/>
                <w:b/>
                <w:bCs/>
                <w:i/>
                <w:iCs/>
              </w:rPr>
              <w:t>Output 2</w:t>
            </w:r>
          </w:p>
        </w:tc>
        <w:tc>
          <w:tcPr>
            <w:tcW w:w="7195" w:type="dxa"/>
          </w:tcPr>
          <w:p w14:paraId="10876C46" w14:textId="77777777" w:rsidR="00EE0DE2" w:rsidRPr="00EC6388" w:rsidRDefault="00EE0DE2" w:rsidP="00EE0DE2">
            <w:pPr>
              <w:contextualSpacing/>
              <w:rPr>
                <w:rFonts w:cstheme="minorHAnsi"/>
              </w:rPr>
            </w:pPr>
          </w:p>
        </w:tc>
      </w:tr>
      <w:tr w:rsidR="00EC6388" w:rsidRPr="00EC6388" w14:paraId="4E459679" w14:textId="77777777" w:rsidTr="00EE0DE2">
        <w:tc>
          <w:tcPr>
            <w:tcW w:w="2155" w:type="dxa"/>
          </w:tcPr>
          <w:p w14:paraId="6D5E6B5B" w14:textId="77777777" w:rsidR="00EE0DE2" w:rsidRPr="00EC6388" w:rsidRDefault="00EE0DE2" w:rsidP="00EE0DE2">
            <w:pPr>
              <w:contextualSpacing/>
              <w:rPr>
                <w:rFonts w:cstheme="minorHAnsi"/>
                <w:i/>
                <w:iCs/>
              </w:rPr>
            </w:pPr>
            <w:r w:rsidRPr="00EC6388">
              <w:rPr>
                <w:rFonts w:cstheme="minorHAnsi"/>
                <w:i/>
                <w:iCs/>
              </w:rPr>
              <w:t>Indicator</w:t>
            </w:r>
          </w:p>
        </w:tc>
        <w:tc>
          <w:tcPr>
            <w:tcW w:w="7195" w:type="dxa"/>
          </w:tcPr>
          <w:p w14:paraId="5A496F74" w14:textId="77777777" w:rsidR="00EE0DE2" w:rsidRPr="00EC6388" w:rsidRDefault="00EE0DE2" w:rsidP="00EE0DE2">
            <w:pPr>
              <w:contextualSpacing/>
              <w:rPr>
                <w:rFonts w:cstheme="minorHAnsi"/>
              </w:rPr>
            </w:pPr>
          </w:p>
        </w:tc>
      </w:tr>
      <w:tr w:rsidR="00EE0DE2" w:rsidRPr="00EC6388" w14:paraId="1BED72C8" w14:textId="77777777" w:rsidTr="00EE0DE2">
        <w:tc>
          <w:tcPr>
            <w:tcW w:w="2155" w:type="dxa"/>
          </w:tcPr>
          <w:p w14:paraId="5EAA77EC" w14:textId="77777777" w:rsidR="00EE0DE2" w:rsidRPr="00EC6388" w:rsidRDefault="00EE0DE2" w:rsidP="00EE0DE2">
            <w:pPr>
              <w:contextualSpacing/>
              <w:rPr>
                <w:rFonts w:cstheme="minorHAnsi"/>
                <w:i/>
                <w:iCs/>
              </w:rPr>
            </w:pPr>
            <w:r w:rsidRPr="00EC6388">
              <w:rPr>
                <w:rFonts w:cstheme="minorHAnsi"/>
                <w:i/>
                <w:iCs/>
              </w:rPr>
              <w:t>Target</w:t>
            </w:r>
          </w:p>
        </w:tc>
        <w:tc>
          <w:tcPr>
            <w:tcW w:w="7195" w:type="dxa"/>
          </w:tcPr>
          <w:p w14:paraId="4CC77C04" w14:textId="77777777" w:rsidR="00EE0DE2" w:rsidRPr="00EC6388" w:rsidRDefault="00EE0DE2" w:rsidP="00EE0DE2">
            <w:pPr>
              <w:contextualSpacing/>
              <w:rPr>
                <w:rFonts w:cstheme="minorHAnsi"/>
              </w:rPr>
            </w:pPr>
          </w:p>
        </w:tc>
      </w:tr>
    </w:tbl>
    <w:p w14:paraId="7F592783" w14:textId="77777777" w:rsidR="00EE0DE2" w:rsidRPr="00EC6388" w:rsidRDefault="00EE0DE2" w:rsidP="00EE0DE2">
      <w:pPr>
        <w:spacing w:after="0" w:line="240" w:lineRule="auto"/>
        <w:contextualSpacing/>
        <w:rPr>
          <w:rFonts w:cstheme="minorHAnsi"/>
          <w:i/>
          <w:iCs/>
        </w:rPr>
      </w:pPr>
    </w:p>
    <w:p w14:paraId="1A4DCA06" w14:textId="77777777" w:rsidR="00EE0DE2" w:rsidRPr="00EC6388" w:rsidRDefault="00EE0DE2" w:rsidP="00EE0DE2">
      <w:pPr>
        <w:spacing w:after="0" w:line="240" w:lineRule="auto"/>
        <w:contextualSpacing/>
        <w:rPr>
          <w:rFonts w:cstheme="minorHAnsi"/>
          <w:u w:val="single"/>
        </w:rPr>
      </w:pPr>
      <w:r w:rsidRPr="00EC6388">
        <w:rPr>
          <w:rFonts w:cstheme="minorHAnsi"/>
          <w:u w:val="single"/>
        </w:rPr>
        <w:t>Project workplan:</w:t>
      </w:r>
    </w:p>
    <w:p w14:paraId="354BFE5B" w14:textId="77777777" w:rsidR="00EE0DE2" w:rsidRPr="00EC6388" w:rsidRDefault="00EE0DE2" w:rsidP="00EE0DE2">
      <w:pPr>
        <w:spacing w:after="0" w:line="240" w:lineRule="auto"/>
        <w:contextualSpacing/>
        <w:rPr>
          <w:rFonts w:cstheme="minorHAnsi"/>
        </w:rPr>
      </w:pPr>
    </w:p>
    <w:p w14:paraId="3F69A90C" w14:textId="77777777" w:rsidR="00EE0DE2" w:rsidRPr="00EC6388" w:rsidRDefault="00EE0DE2" w:rsidP="00EE0DE2">
      <w:pPr>
        <w:spacing w:after="0" w:line="240" w:lineRule="auto"/>
        <w:contextualSpacing/>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89"/>
        <w:gridCol w:w="589"/>
        <w:gridCol w:w="589"/>
        <w:gridCol w:w="589"/>
        <w:gridCol w:w="589"/>
        <w:gridCol w:w="593"/>
        <w:gridCol w:w="2281"/>
        <w:gridCol w:w="1066"/>
      </w:tblGrid>
      <w:tr w:rsidR="00EC6388" w:rsidRPr="00EC6388" w14:paraId="644F654F" w14:textId="77777777" w:rsidTr="00EE0DE2">
        <w:trPr>
          <w:cantSplit/>
          <w:trHeight w:val="200"/>
        </w:trPr>
        <w:tc>
          <w:tcPr>
            <w:tcW w:w="1318" w:type="pct"/>
            <w:vMerge w:val="restart"/>
            <w:tcBorders>
              <w:top w:val="single" w:sz="4" w:space="0" w:color="auto"/>
              <w:left w:val="single" w:sz="4" w:space="0" w:color="auto"/>
              <w:right w:val="single" w:sz="4" w:space="0" w:color="auto"/>
            </w:tcBorders>
            <w:shd w:val="clear" w:color="auto" w:fill="D5DCE4"/>
          </w:tcPr>
          <w:p w14:paraId="53870FD8" w14:textId="77777777" w:rsidR="00EE0DE2" w:rsidRPr="00EC6388" w:rsidRDefault="00EE0DE2" w:rsidP="00EE0DE2">
            <w:pPr>
              <w:spacing w:after="0" w:line="240" w:lineRule="auto"/>
              <w:contextualSpacing/>
              <w:rPr>
                <w:rFonts w:cstheme="minorHAnsi"/>
                <w:b/>
                <w:bCs/>
              </w:rPr>
            </w:pPr>
            <w:r w:rsidRPr="00EC6388">
              <w:rPr>
                <w:rFonts w:cstheme="minorHAnsi"/>
                <w:b/>
                <w:bCs/>
              </w:rPr>
              <w:t>Results</w:t>
            </w:r>
          </w:p>
          <w:p w14:paraId="7F77AD2D" w14:textId="77777777" w:rsidR="00EE0DE2" w:rsidRPr="00EC6388" w:rsidRDefault="00EE0DE2" w:rsidP="00EE0DE2">
            <w:pPr>
              <w:spacing w:after="0" w:line="240" w:lineRule="auto"/>
              <w:contextualSpacing/>
              <w:rPr>
                <w:rFonts w:cstheme="minorHAnsi"/>
                <w:b/>
                <w:bCs/>
                <w:i/>
                <w:iCs/>
              </w:rPr>
            </w:pPr>
            <w:r w:rsidRPr="00EC6388">
              <w:rPr>
                <w:rFonts w:cstheme="minorHAnsi"/>
                <w:b/>
                <w:bCs/>
                <w:i/>
                <w:iCs/>
              </w:rPr>
              <w:t>Indicative Activities</w:t>
            </w:r>
          </w:p>
        </w:tc>
        <w:tc>
          <w:tcPr>
            <w:tcW w:w="1892" w:type="pct"/>
            <w:gridSpan w:val="6"/>
            <w:tcBorders>
              <w:top w:val="single" w:sz="4" w:space="0" w:color="auto"/>
              <w:left w:val="single" w:sz="4" w:space="0" w:color="auto"/>
              <w:bottom w:val="single" w:sz="4" w:space="0" w:color="auto"/>
              <w:right w:val="single" w:sz="4" w:space="0" w:color="auto"/>
            </w:tcBorders>
            <w:shd w:val="clear" w:color="auto" w:fill="D5DCE4"/>
          </w:tcPr>
          <w:p w14:paraId="2D3BA424" w14:textId="1520715B" w:rsidR="00EE0DE2" w:rsidRPr="00EC6388" w:rsidRDefault="00EE0DE2" w:rsidP="00EE0DE2">
            <w:pPr>
              <w:spacing w:after="0" w:line="240" w:lineRule="auto"/>
              <w:contextualSpacing/>
              <w:jc w:val="center"/>
              <w:rPr>
                <w:rFonts w:cstheme="minorHAnsi"/>
                <w:b/>
                <w:bCs/>
              </w:rPr>
            </w:pPr>
            <w:r w:rsidRPr="00EC6388">
              <w:rPr>
                <w:rFonts w:cstheme="minorHAnsi"/>
                <w:b/>
                <w:bCs/>
              </w:rPr>
              <w:t>Timeframe (18 months max)</w:t>
            </w:r>
            <w:r w:rsidR="000D1054" w:rsidRPr="00EC6388">
              <w:rPr>
                <w:rStyle w:val="FootnoteReference"/>
                <w:rFonts w:cstheme="minorHAnsi"/>
                <w:b/>
                <w:bCs/>
              </w:rPr>
              <w:footnoteReference w:id="9"/>
            </w:r>
          </w:p>
        </w:tc>
        <w:tc>
          <w:tcPr>
            <w:tcW w:w="1220" w:type="pct"/>
            <w:vMerge w:val="restart"/>
            <w:tcBorders>
              <w:top w:val="single" w:sz="4" w:space="0" w:color="auto"/>
              <w:left w:val="single" w:sz="4" w:space="0" w:color="auto"/>
              <w:right w:val="single" w:sz="4" w:space="0" w:color="auto"/>
            </w:tcBorders>
            <w:shd w:val="clear" w:color="auto" w:fill="D5DCE4"/>
            <w:vAlign w:val="center"/>
            <w:hideMark/>
          </w:tcPr>
          <w:p w14:paraId="6414B83E" w14:textId="77777777" w:rsidR="00EE0DE2" w:rsidRPr="00EC6388" w:rsidRDefault="00EE0DE2" w:rsidP="00EE0DE2">
            <w:pPr>
              <w:spacing w:after="0" w:line="240" w:lineRule="auto"/>
              <w:contextualSpacing/>
              <w:rPr>
                <w:rFonts w:cstheme="minorHAnsi"/>
                <w:b/>
                <w:bCs/>
              </w:rPr>
            </w:pPr>
            <w:r w:rsidRPr="00EC6388">
              <w:rPr>
                <w:rFonts w:cstheme="minorHAnsi"/>
                <w:b/>
                <w:bCs/>
              </w:rPr>
              <w:t>Responsible party</w:t>
            </w:r>
          </w:p>
        </w:tc>
        <w:tc>
          <w:tcPr>
            <w:tcW w:w="570" w:type="pct"/>
            <w:vMerge w:val="restart"/>
            <w:tcBorders>
              <w:top w:val="single" w:sz="4" w:space="0" w:color="auto"/>
              <w:left w:val="single" w:sz="4" w:space="0" w:color="auto"/>
              <w:right w:val="single" w:sz="4" w:space="0" w:color="auto"/>
            </w:tcBorders>
            <w:shd w:val="clear" w:color="auto" w:fill="D5DCE4"/>
            <w:vAlign w:val="center"/>
            <w:hideMark/>
          </w:tcPr>
          <w:p w14:paraId="09ED0116" w14:textId="4C94B68D" w:rsidR="00EE0DE2" w:rsidRPr="00EC6388" w:rsidRDefault="00EE0DE2" w:rsidP="00EE0DE2">
            <w:pPr>
              <w:spacing w:after="0" w:line="240" w:lineRule="auto"/>
              <w:contextualSpacing/>
              <w:rPr>
                <w:rFonts w:cstheme="minorHAnsi"/>
                <w:b/>
                <w:bCs/>
              </w:rPr>
            </w:pPr>
            <w:r w:rsidRPr="00EC6388">
              <w:rPr>
                <w:rFonts w:cstheme="minorHAnsi"/>
                <w:b/>
                <w:bCs/>
              </w:rPr>
              <w:t>Budget</w:t>
            </w:r>
            <w:r w:rsidR="000D1054" w:rsidRPr="00EC6388">
              <w:rPr>
                <w:rStyle w:val="FootnoteReference"/>
                <w:rFonts w:cstheme="minorHAnsi"/>
                <w:b/>
                <w:bCs/>
              </w:rPr>
              <w:footnoteReference w:id="10"/>
            </w:r>
          </w:p>
        </w:tc>
      </w:tr>
      <w:tr w:rsidR="00EC6388" w:rsidRPr="00EC6388" w14:paraId="16E126C8" w14:textId="77777777" w:rsidTr="00EE0DE2">
        <w:trPr>
          <w:cantSplit/>
          <w:trHeight w:val="527"/>
        </w:trPr>
        <w:tc>
          <w:tcPr>
            <w:tcW w:w="1318" w:type="pct"/>
            <w:vMerge/>
            <w:tcBorders>
              <w:left w:val="single" w:sz="4" w:space="0" w:color="auto"/>
              <w:bottom w:val="single" w:sz="4" w:space="0" w:color="auto"/>
              <w:right w:val="single" w:sz="4" w:space="0" w:color="auto"/>
            </w:tcBorders>
            <w:shd w:val="clear" w:color="auto" w:fill="D5DCE4"/>
          </w:tcPr>
          <w:p w14:paraId="54EE6A01" w14:textId="77777777" w:rsidR="00EE0DE2" w:rsidRPr="00EC6388" w:rsidRDefault="00EE0DE2" w:rsidP="00EE0DE2">
            <w:pPr>
              <w:spacing w:after="0" w:line="240" w:lineRule="auto"/>
              <w:contextualSpacing/>
              <w:rPr>
                <w:rFonts w:cstheme="minorHAnsi"/>
              </w:rPr>
            </w:pP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9658E31"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Q1</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80CC1DF"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Q2</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C765A36"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Q3</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tcPr>
          <w:p w14:paraId="336F870F"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Q4</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tcPr>
          <w:p w14:paraId="589D2230"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Q5</w:t>
            </w:r>
          </w:p>
        </w:tc>
        <w:tc>
          <w:tcPr>
            <w:tcW w:w="31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F35802E" w14:textId="77777777" w:rsidR="00EE0DE2" w:rsidRPr="00EC6388" w:rsidRDefault="00EE0DE2" w:rsidP="00EE0DE2">
            <w:pPr>
              <w:spacing w:after="0" w:line="240" w:lineRule="auto"/>
              <w:contextualSpacing/>
              <w:jc w:val="center"/>
              <w:rPr>
                <w:rFonts w:cstheme="minorHAnsi"/>
                <w:b/>
                <w:bCs/>
              </w:rPr>
            </w:pPr>
            <w:r w:rsidRPr="00EC6388">
              <w:rPr>
                <w:rFonts w:cstheme="minorHAnsi"/>
                <w:b/>
                <w:bCs/>
              </w:rPr>
              <w:t>Q6</w:t>
            </w:r>
          </w:p>
        </w:tc>
        <w:tc>
          <w:tcPr>
            <w:tcW w:w="1220" w:type="pct"/>
            <w:vMerge/>
            <w:tcBorders>
              <w:left w:val="single" w:sz="4" w:space="0" w:color="auto"/>
              <w:bottom w:val="single" w:sz="4" w:space="0" w:color="auto"/>
              <w:right w:val="single" w:sz="4" w:space="0" w:color="auto"/>
            </w:tcBorders>
            <w:vAlign w:val="center"/>
            <w:hideMark/>
          </w:tcPr>
          <w:p w14:paraId="62831809" w14:textId="77777777" w:rsidR="00EE0DE2" w:rsidRPr="00EC6388" w:rsidRDefault="00EE0DE2" w:rsidP="00EE0DE2">
            <w:pPr>
              <w:spacing w:after="0" w:line="240" w:lineRule="auto"/>
              <w:contextualSpacing/>
              <w:rPr>
                <w:rFonts w:cstheme="minorHAnsi"/>
              </w:rPr>
            </w:pPr>
          </w:p>
        </w:tc>
        <w:tc>
          <w:tcPr>
            <w:tcW w:w="570" w:type="pct"/>
            <w:vMerge/>
            <w:tcBorders>
              <w:left w:val="single" w:sz="4" w:space="0" w:color="auto"/>
              <w:bottom w:val="single" w:sz="4" w:space="0" w:color="auto"/>
              <w:right w:val="single" w:sz="4" w:space="0" w:color="auto"/>
            </w:tcBorders>
            <w:shd w:val="clear" w:color="auto" w:fill="FFFF99"/>
            <w:vAlign w:val="center"/>
          </w:tcPr>
          <w:p w14:paraId="5A3DFB5E" w14:textId="77777777" w:rsidR="00EE0DE2" w:rsidRPr="00EC6388" w:rsidRDefault="00EE0DE2" w:rsidP="00EE0DE2">
            <w:pPr>
              <w:spacing w:after="0" w:line="240" w:lineRule="auto"/>
              <w:contextualSpacing/>
              <w:rPr>
                <w:rFonts w:cstheme="minorHAnsi"/>
              </w:rPr>
            </w:pPr>
          </w:p>
        </w:tc>
      </w:tr>
      <w:tr w:rsidR="00EC6388" w:rsidRPr="00EC6388" w14:paraId="1D77503F" w14:textId="77777777" w:rsidTr="00D2189F">
        <w:trPr>
          <w:cantSplit/>
          <w:trHeight w:val="139"/>
        </w:trPr>
        <w:tc>
          <w:tcPr>
            <w:tcW w:w="1318" w:type="pct"/>
            <w:tcBorders>
              <w:top w:val="single" w:sz="4" w:space="0" w:color="auto"/>
              <w:left w:val="single" w:sz="4" w:space="0" w:color="auto"/>
              <w:bottom w:val="single" w:sz="4" w:space="0" w:color="auto"/>
              <w:right w:val="single" w:sz="4" w:space="0" w:color="auto"/>
            </w:tcBorders>
          </w:tcPr>
          <w:p w14:paraId="56999422" w14:textId="77777777" w:rsidR="000D1054" w:rsidRPr="00EC6388" w:rsidRDefault="000D1054" w:rsidP="00EE0DE2">
            <w:pPr>
              <w:spacing w:after="0" w:line="240" w:lineRule="auto"/>
              <w:contextualSpacing/>
              <w:rPr>
                <w:rFonts w:cstheme="minorHAnsi"/>
                <w:i/>
                <w:iCs/>
              </w:rPr>
            </w:pPr>
            <w:r w:rsidRPr="00EC6388">
              <w:rPr>
                <w:rFonts w:cstheme="minorHAnsi"/>
                <w:i/>
                <w:iCs/>
              </w:rPr>
              <w:t>Output 1.</w:t>
            </w:r>
          </w:p>
        </w:tc>
        <w:tc>
          <w:tcPr>
            <w:tcW w:w="315" w:type="pct"/>
            <w:tcBorders>
              <w:top w:val="single" w:sz="4" w:space="0" w:color="auto"/>
              <w:left w:val="single" w:sz="4" w:space="0" w:color="auto"/>
              <w:bottom w:val="single" w:sz="4" w:space="0" w:color="auto"/>
              <w:right w:val="single" w:sz="4" w:space="0" w:color="auto"/>
            </w:tcBorders>
            <w:vAlign w:val="center"/>
          </w:tcPr>
          <w:p w14:paraId="5CD4AF25"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838584588"/>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665013A1"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863280464"/>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90DE4A0"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402327717"/>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5089F80"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159892635"/>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6DBAF05" w14:textId="5E4FB0C2" w:rsidR="000D1054" w:rsidRPr="00EC6388" w:rsidRDefault="007F4E5C" w:rsidP="00EE0DE2">
            <w:pPr>
              <w:spacing w:after="0" w:line="240" w:lineRule="auto"/>
              <w:contextualSpacing/>
              <w:jc w:val="center"/>
              <w:rPr>
                <w:rFonts w:cstheme="minorHAnsi"/>
              </w:rPr>
            </w:pPr>
            <w:sdt>
              <w:sdtPr>
                <w:rPr>
                  <w:rFonts w:cstheme="minorHAnsi"/>
                  <w:lang w:eastAsia="en-US"/>
                </w:rPr>
                <w:id w:val="-1652436715"/>
                <w14:checkbox>
                  <w14:checked w14:val="0"/>
                  <w14:checkedState w14:val="2612" w14:font="MS Gothic"/>
                  <w14:uncheckedState w14:val="2610" w14:font="MS Gothic"/>
                </w14:checkbox>
              </w:sdtPr>
              <w:sdtEndPr/>
              <w:sdtContent>
                <w:r w:rsidR="009D4965" w:rsidRPr="00EC6388">
                  <w:rPr>
                    <w:rFonts w:ascii="MS Gothic" w:eastAsia="MS Gothic" w:hAnsi="MS Gothic" w:cstheme="minorHAnsi" w:hint="eastAsia"/>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34D60B2A"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457903934"/>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12771484" w14:textId="77777777" w:rsidR="000D1054" w:rsidRPr="00EC6388" w:rsidRDefault="000D1054" w:rsidP="00EE0DE2">
            <w:pPr>
              <w:spacing w:after="0" w:line="240" w:lineRule="auto"/>
              <w:contextualSpacing/>
              <w:rPr>
                <w:rFonts w:cstheme="minorHAnsi"/>
              </w:rPr>
            </w:pPr>
          </w:p>
        </w:tc>
        <w:tc>
          <w:tcPr>
            <w:tcW w:w="570" w:type="pct"/>
            <w:vMerge w:val="restart"/>
            <w:tcBorders>
              <w:top w:val="single" w:sz="4" w:space="0" w:color="auto"/>
              <w:left w:val="single" w:sz="4" w:space="0" w:color="auto"/>
              <w:right w:val="single" w:sz="4" w:space="0" w:color="auto"/>
            </w:tcBorders>
            <w:vAlign w:val="center"/>
          </w:tcPr>
          <w:p w14:paraId="7D5ABFA6" w14:textId="77777777" w:rsidR="000D1054" w:rsidRPr="00EC6388" w:rsidRDefault="000D1054" w:rsidP="00EE0DE2">
            <w:pPr>
              <w:spacing w:after="0" w:line="240" w:lineRule="auto"/>
              <w:contextualSpacing/>
              <w:rPr>
                <w:rFonts w:cstheme="minorHAnsi"/>
              </w:rPr>
            </w:pPr>
          </w:p>
        </w:tc>
      </w:tr>
      <w:tr w:rsidR="00EC6388" w:rsidRPr="00EC6388" w14:paraId="6E34A5DB" w14:textId="77777777" w:rsidTr="00D2189F">
        <w:trPr>
          <w:cantSplit/>
          <w:trHeight w:val="139"/>
        </w:trPr>
        <w:tc>
          <w:tcPr>
            <w:tcW w:w="1318" w:type="pct"/>
            <w:tcBorders>
              <w:top w:val="single" w:sz="4" w:space="0" w:color="auto"/>
              <w:left w:val="single" w:sz="4" w:space="0" w:color="auto"/>
              <w:bottom w:val="single" w:sz="4" w:space="0" w:color="auto"/>
              <w:right w:val="single" w:sz="4" w:space="0" w:color="auto"/>
            </w:tcBorders>
          </w:tcPr>
          <w:p w14:paraId="054E4DFE" w14:textId="77777777" w:rsidR="000D1054" w:rsidRPr="00EC6388" w:rsidRDefault="000D1054" w:rsidP="00EE0DE2">
            <w:pPr>
              <w:spacing w:after="0" w:line="240" w:lineRule="auto"/>
              <w:contextualSpacing/>
              <w:rPr>
                <w:rFonts w:cstheme="minorHAnsi"/>
                <w:i/>
                <w:iCs/>
              </w:rPr>
            </w:pPr>
            <w:r w:rsidRPr="00EC6388">
              <w:rPr>
                <w:rFonts w:cstheme="minorHAnsi"/>
                <w:i/>
                <w:iCs/>
              </w:rPr>
              <w:t>Activity 1.1.</w:t>
            </w:r>
          </w:p>
        </w:tc>
        <w:tc>
          <w:tcPr>
            <w:tcW w:w="315" w:type="pct"/>
            <w:tcBorders>
              <w:top w:val="single" w:sz="4" w:space="0" w:color="auto"/>
              <w:left w:val="single" w:sz="4" w:space="0" w:color="auto"/>
              <w:bottom w:val="single" w:sz="4" w:space="0" w:color="auto"/>
              <w:right w:val="single" w:sz="4" w:space="0" w:color="auto"/>
            </w:tcBorders>
            <w:vAlign w:val="center"/>
          </w:tcPr>
          <w:p w14:paraId="2812B93B"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055193340"/>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158C97F"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73957851"/>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6370EC2"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72348763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393E31F9"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638083022"/>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20FDCEC"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207508659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559B1DCE"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86575138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3AD33A08" w14:textId="77777777" w:rsidR="000D1054" w:rsidRPr="00EC6388" w:rsidRDefault="000D1054" w:rsidP="00EE0DE2">
            <w:pPr>
              <w:spacing w:after="0" w:line="240" w:lineRule="auto"/>
              <w:contextualSpacing/>
              <w:rPr>
                <w:rFonts w:cstheme="minorHAnsi"/>
              </w:rPr>
            </w:pPr>
          </w:p>
        </w:tc>
        <w:tc>
          <w:tcPr>
            <w:tcW w:w="570" w:type="pct"/>
            <w:vMerge/>
            <w:tcBorders>
              <w:left w:val="single" w:sz="4" w:space="0" w:color="auto"/>
              <w:right w:val="single" w:sz="4" w:space="0" w:color="auto"/>
            </w:tcBorders>
            <w:vAlign w:val="center"/>
          </w:tcPr>
          <w:p w14:paraId="546628B6" w14:textId="77777777" w:rsidR="000D1054" w:rsidRPr="00EC6388" w:rsidRDefault="000D1054" w:rsidP="00EE0DE2">
            <w:pPr>
              <w:spacing w:after="0" w:line="240" w:lineRule="auto"/>
              <w:contextualSpacing/>
              <w:rPr>
                <w:rFonts w:cstheme="minorHAnsi"/>
              </w:rPr>
            </w:pPr>
          </w:p>
        </w:tc>
      </w:tr>
      <w:tr w:rsidR="00EC6388" w:rsidRPr="00EC6388" w14:paraId="1A4D79AD" w14:textId="77777777" w:rsidTr="00D2189F">
        <w:trPr>
          <w:cantSplit/>
          <w:trHeight w:val="92"/>
        </w:trPr>
        <w:tc>
          <w:tcPr>
            <w:tcW w:w="1318" w:type="pct"/>
            <w:tcBorders>
              <w:top w:val="single" w:sz="4" w:space="0" w:color="auto"/>
              <w:left w:val="single" w:sz="4" w:space="0" w:color="auto"/>
              <w:bottom w:val="single" w:sz="4" w:space="0" w:color="auto"/>
              <w:right w:val="single" w:sz="4" w:space="0" w:color="auto"/>
            </w:tcBorders>
          </w:tcPr>
          <w:p w14:paraId="74CBB74B" w14:textId="77777777" w:rsidR="000D1054" w:rsidRPr="00EC6388" w:rsidRDefault="000D1054" w:rsidP="00EE0DE2">
            <w:pPr>
              <w:spacing w:after="0" w:line="240" w:lineRule="auto"/>
              <w:contextualSpacing/>
              <w:rPr>
                <w:rFonts w:cstheme="minorHAnsi"/>
                <w:i/>
                <w:iCs/>
              </w:rPr>
            </w:pPr>
            <w:r w:rsidRPr="00EC6388">
              <w:rPr>
                <w:rFonts w:cstheme="minorHAnsi"/>
                <w:i/>
                <w:iCs/>
              </w:rPr>
              <w:t>Activity 1.2.</w:t>
            </w:r>
          </w:p>
        </w:tc>
        <w:tc>
          <w:tcPr>
            <w:tcW w:w="315" w:type="pct"/>
            <w:tcBorders>
              <w:top w:val="single" w:sz="4" w:space="0" w:color="auto"/>
              <w:left w:val="single" w:sz="4" w:space="0" w:color="auto"/>
              <w:bottom w:val="single" w:sz="4" w:space="0" w:color="auto"/>
              <w:right w:val="single" w:sz="4" w:space="0" w:color="auto"/>
            </w:tcBorders>
            <w:vAlign w:val="center"/>
          </w:tcPr>
          <w:p w14:paraId="4643B873"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126197750"/>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F07E587"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328130657"/>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CFD2609"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68135730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6A917BC"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451078746"/>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00079C9"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255798118"/>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3D4D02D7"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540504861"/>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4E72BE62" w14:textId="77777777" w:rsidR="000D1054" w:rsidRPr="00EC6388" w:rsidRDefault="000D1054" w:rsidP="00EE0DE2">
            <w:pPr>
              <w:spacing w:after="0" w:line="240" w:lineRule="auto"/>
              <w:contextualSpacing/>
              <w:rPr>
                <w:rFonts w:cstheme="minorHAnsi"/>
              </w:rPr>
            </w:pPr>
          </w:p>
        </w:tc>
        <w:tc>
          <w:tcPr>
            <w:tcW w:w="570" w:type="pct"/>
            <w:vMerge/>
            <w:tcBorders>
              <w:left w:val="single" w:sz="4" w:space="0" w:color="auto"/>
              <w:right w:val="single" w:sz="4" w:space="0" w:color="auto"/>
            </w:tcBorders>
            <w:vAlign w:val="center"/>
          </w:tcPr>
          <w:p w14:paraId="22FE8BFF" w14:textId="77777777" w:rsidR="000D1054" w:rsidRPr="00EC6388" w:rsidRDefault="000D1054" w:rsidP="00EE0DE2">
            <w:pPr>
              <w:spacing w:after="0" w:line="240" w:lineRule="auto"/>
              <w:contextualSpacing/>
              <w:rPr>
                <w:rFonts w:cstheme="minorHAnsi"/>
              </w:rPr>
            </w:pPr>
          </w:p>
        </w:tc>
      </w:tr>
      <w:tr w:rsidR="00EC6388" w:rsidRPr="00EC6388" w14:paraId="1CB5C517" w14:textId="77777777" w:rsidTr="00D2189F">
        <w:trPr>
          <w:cantSplit/>
          <w:trHeight w:val="92"/>
        </w:trPr>
        <w:tc>
          <w:tcPr>
            <w:tcW w:w="1318" w:type="pct"/>
            <w:tcBorders>
              <w:top w:val="single" w:sz="4" w:space="0" w:color="auto"/>
              <w:left w:val="single" w:sz="4" w:space="0" w:color="auto"/>
              <w:bottom w:val="single" w:sz="4" w:space="0" w:color="auto"/>
              <w:right w:val="single" w:sz="4" w:space="0" w:color="auto"/>
            </w:tcBorders>
          </w:tcPr>
          <w:p w14:paraId="294192A1" w14:textId="77777777" w:rsidR="000D1054" w:rsidRPr="00EC6388" w:rsidRDefault="000D1054" w:rsidP="00EE0DE2">
            <w:pPr>
              <w:spacing w:after="0" w:line="240" w:lineRule="auto"/>
              <w:contextualSpacing/>
              <w:rPr>
                <w:rFonts w:cstheme="minorHAnsi"/>
                <w:i/>
                <w:iCs/>
              </w:rPr>
            </w:pPr>
            <w:r w:rsidRPr="00EC6388">
              <w:rPr>
                <w:rFonts w:cstheme="minorHAnsi"/>
                <w:i/>
                <w:iCs/>
              </w:rPr>
              <w:t>Activity 1.3.</w:t>
            </w:r>
          </w:p>
        </w:tc>
        <w:tc>
          <w:tcPr>
            <w:tcW w:w="315" w:type="pct"/>
            <w:tcBorders>
              <w:top w:val="single" w:sz="4" w:space="0" w:color="auto"/>
              <w:left w:val="single" w:sz="4" w:space="0" w:color="auto"/>
              <w:bottom w:val="single" w:sz="4" w:space="0" w:color="auto"/>
              <w:right w:val="single" w:sz="4" w:space="0" w:color="auto"/>
            </w:tcBorders>
            <w:vAlign w:val="center"/>
          </w:tcPr>
          <w:p w14:paraId="53A2E77B"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74846000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B972DFB"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436176416"/>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61CBB6EB"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528253520"/>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F35532D"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947648824"/>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BC4BE37"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67916348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65C207CA"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289049720"/>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5FB1B8FB" w14:textId="77777777" w:rsidR="000D1054" w:rsidRPr="00EC6388" w:rsidRDefault="000D1054" w:rsidP="00EE0DE2">
            <w:pPr>
              <w:spacing w:after="0" w:line="240" w:lineRule="auto"/>
              <w:contextualSpacing/>
              <w:rPr>
                <w:rFonts w:cstheme="minorHAnsi"/>
              </w:rPr>
            </w:pPr>
          </w:p>
        </w:tc>
        <w:tc>
          <w:tcPr>
            <w:tcW w:w="570" w:type="pct"/>
            <w:vMerge/>
            <w:tcBorders>
              <w:left w:val="single" w:sz="4" w:space="0" w:color="auto"/>
              <w:bottom w:val="single" w:sz="4" w:space="0" w:color="auto"/>
              <w:right w:val="single" w:sz="4" w:space="0" w:color="auto"/>
            </w:tcBorders>
            <w:vAlign w:val="center"/>
          </w:tcPr>
          <w:p w14:paraId="401264E7" w14:textId="77777777" w:rsidR="000D1054" w:rsidRPr="00EC6388" w:rsidRDefault="000D1054" w:rsidP="00EE0DE2">
            <w:pPr>
              <w:spacing w:after="0" w:line="240" w:lineRule="auto"/>
              <w:contextualSpacing/>
              <w:rPr>
                <w:rFonts w:cstheme="minorHAnsi"/>
              </w:rPr>
            </w:pPr>
          </w:p>
        </w:tc>
      </w:tr>
      <w:tr w:rsidR="00EC6388" w:rsidRPr="00EC6388" w14:paraId="1142F1EE" w14:textId="77777777" w:rsidTr="00EE0DE2">
        <w:trPr>
          <w:cantSplit/>
          <w:trHeight w:val="92"/>
        </w:trPr>
        <w:tc>
          <w:tcPr>
            <w:tcW w:w="5000" w:type="pct"/>
            <w:gridSpan w:val="9"/>
            <w:tcBorders>
              <w:top w:val="single" w:sz="4" w:space="0" w:color="auto"/>
              <w:left w:val="single" w:sz="4" w:space="0" w:color="auto"/>
              <w:bottom w:val="single" w:sz="4" w:space="0" w:color="auto"/>
              <w:right w:val="single" w:sz="4" w:space="0" w:color="auto"/>
            </w:tcBorders>
          </w:tcPr>
          <w:p w14:paraId="0456CEAA" w14:textId="77777777" w:rsidR="00EE0DE2" w:rsidRPr="00EC6388" w:rsidRDefault="00EE0DE2" w:rsidP="00EE0DE2">
            <w:pPr>
              <w:spacing w:after="0" w:line="240" w:lineRule="auto"/>
              <w:contextualSpacing/>
              <w:rPr>
                <w:rFonts w:cstheme="minorHAnsi"/>
              </w:rPr>
            </w:pPr>
          </w:p>
        </w:tc>
      </w:tr>
      <w:tr w:rsidR="00EC6388" w:rsidRPr="00EC6388" w14:paraId="7893E20D" w14:textId="77777777" w:rsidTr="00D2189F">
        <w:trPr>
          <w:cantSplit/>
          <w:trHeight w:val="92"/>
        </w:trPr>
        <w:tc>
          <w:tcPr>
            <w:tcW w:w="1318" w:type="pct"/>
            <w:tcBorders>
              <w:top w:val="single" w:sz="4" w:space="0" w:color="auto"/>
              <w:left w:val="single" w:sz="4" w:space="0" w:color="auto"/>
              <w:bottom w:val="single" w:sz="4" w:space="0" w:color="auto"/>
              <w:right w:val="single" w:sz="4" w:space="0" w:color="auto"/>
            </w:tcBorders>
          </w:tcPr>
          <w:p w14:paraId="5047E458" w14:textId="77777777" w:rsidR="000D1054" w:rsidRPr="00EC6388" w:rsidRDefault="000D1054" w:rsidP="00EE0DE2">
            <w:pPr>
              <w:spacing w:after="0" w:line="240" w:lineRule="auto"/>
              <w:contextualSpacing/>
              <w:rPr>
                <w:rFonts w:cstheme="minorHAnsi"/>
                <w:i/>
                <w:iCs/>
              </w:rPr>
            </w:pPr>
            <w:r w:rsidRPr="00EC6388">
              <w:rPr>
                <w:rFonts w:cstheme="minorHAnsi"/>
                <w:i/>
                <w:iCs/>
              </w:rPr>
              <w:t>Output 2.</w:t>
            </w:r>
          </w:p>
        </w:tc>
        <w:tc>
          <w:tcPr>
            <w:tcW w:w="315" w:type="pct"/>
            <w:tcBorders>
              <w:top w:val="single" w:sz="4" w:space="0" w:color="auto"/>
              <w:left w:val="single" w:sz="4" w:space="0" w:color="auto"/>
              <w:bottom w:val="single" w:sz="4" w:space="0" w:color="auto"/>
              <w:right w:val="single" w:sz="4" w:space="0" w:color="auto"/>
            </w:tcBorders>
            <w:vAlign w:val="center"/>
          </w:tcPr>
          <w:p w14:paraId="710FD63D"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2024920534"/>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79ACCF0"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0323933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8B4C085"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330259753"/>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94A8409"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429619963"/>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AB81F51"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98158782"/>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74963C4A"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368116849"/>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4293E93B" w14:textId="77777777" w:rsidR="000D1054" w:rsidRPr="00EC6388" w:rsidRDefault="000D1054" w:rsidP="00EE0DE2">
            <w:pPr>
              <w:spacing w:after="0" w:line="240" w:lineRule="auto"/>
              <w:contextualSpacing/>
              <w:rPr>
                <w:rFonts w:cstheme="minorHAnsi"/>
              </w:rPr>
            </w:pPr>
          </w:p>
        </w:tc>
        <w:tc>
          <w:tcPr>
            <w:tcW w:w="570" w:type="pct"/>
            <w:vMerge w:val="restart"/>
            <w:tcBorders>
              <w:top w:val="single" w:sz="4" w:space="0" w:color="auto"/>
              <w:left w:val="single" w:sz="4" w:space="0" w:color="auto"/>
              <w:right w:val="single" w:sz="4" w:space="0" w:color="auto"/>
            </w:tcBorders>
            <w:vAlign w:val="center"/>
          </w:tcPr>
          <w:p w14:paraId="3F674A22" w14:textId="77777777" w:rsidR="000D1054" w:rsidRPr="00EC6388" w:rsidRDefault="000D1054" w:rsidP="00EE0DE2">
            <w:pPr>
              <w:spacing w:after="0" w:line="240" w:lineRule="auto"/>
              <w:contextualSpacing/>
              <w:rPr>
                <w:rFonts w:cstheme="minorHAnsi"/>
              </w:rPr>
            </w:pPr>
          </w:p>
        </w:tc>
      </w:tr>
      <w:tr w:rsidR="000D1054" w:rsidRPr="00EC6388" w14:paraId="14400DDF" w14:textId="77777777" w:rsidTr="00D2189F">
        <w:trPr>
          <w:cantSplit/>
          <w:trHeight w:val="92"/>
        </w:trPr>
        <w:tc>
          <w:tcPr>
            <w:tcW w:w="1318" w:type="pct"/>
            <w:tcBorders>
              <w:top w:val="single" w:sz="4" w:space="0" w:color="auto"/>
              <w:left w:val="single" w:sz="4" w:space="0" w:color="auto"/>
              <w:bottom w:val="single" w:sz="4" w:space="0" w:color="auto"/>
              <w:right w:val="single" w:sz="4" w:space="0" w:color="auto"/>
            </w:tcBorders>
          </w:tcPr>
          <w:p w14:paraId="5C53F58C" w14:textId="77777777" w:rsidR="000D1054" w:rsidRPr="00EC6388" w:rsidRDefault="000D1054" w:rsidP="00EE0DE2">
            <w:pPr>
              <w:spacing w:after="0" w:line="240" w:lineRule="auto"/>
              <w:contextualSpacing/>
              <w:rPr>
                <w:rFonts w:cstheme="minorHAnsi"/>
                <w:i/>
                <w:iCs/>
              </w:rPr>
            </w:pPr>
            <w:r w:rsidRPr="00EC6388">
              <w:rPr>
                <w:rFonts w:cstheme="minorHAnsi"/>
                <w:i/>
                <w:iCs/>
              </w:rPr>
              <w:t>Activity 2.1.</w:t>
            </w:r>
          </w:p>
        </w:tc>
        <w:tc>
          <w:tcPr>
            <w:tcW w:w="315" w:type="pct"/>
            <w:tcBorders>
              <w:top w:val="single" w:sz="4" w:space="0" w:color="auto"/>
              <w:left w:val="single" w:sz="4" w:space="0" w:color="auto"/>
              <w:bottom w:val="single" w:sz="4" w:space="0" w:color="auto"/>
              <w:right w:val="single" w:sz="4" w:space="0" w:color="auto"/>
            </w:tcBorders>
            <w:vAlign w:val="center"/>
          </w:tcPr>
          <w:p w14:paraId="1BFFDA32"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846940930"/>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41627DF1"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021049735"/>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A864EDA"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126588996"/>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D8C0C44"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1644802885"/>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0BF44F9"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2028010508"/>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54C5EE1B" w14:textId="77777777" w:rsidR="000D1054" w:rsidRPr="00EC6388" w:rsidRDefault="007F4E5C" w:rsidP="00EE0DE2">
            <w:pPr>
              <w:spacing w:after="0" w:line="240" w:lineRule="auto"/>
              <w:contextualSpacing/>
              <w:jc w:val="center"/>
              <w:rPr>
                <w:rFonts w:cstheme="minorHAnsi"/>
              </w:rPr>
            </w:pPr>
            <w:sdt>
              <w:sdtPr>
                <w:rPr>
                  <w:rFonts w:cstheme="minorHAnsi"/>
                  <w:lang w:eastAsia="en-US"/>
                </w:rPr>
                <w:id w:val="781229995"/>
                <w14:checkbox>
                  <w14:checked w14:val="0"/>
                  <w14:checkedState w14:val="2612" w14:font="MS Gothic"/>
                  <w14:uncheckedState w14:val="2610" w14:font="MS Gothic"/>
                </w14:checkbox>
              </w:sdtPr>
              <w:sdtEndPr/>
              <w:sdtContent>
                <w:r w:rsidR="000D1054" w:rsidRPr="00EC6388">
                  <w:rPr>
                    <w:rFonts w:ascii="Segoe UI Symbol" w:hAnsi="Segoe UI Symbol" w:cs="Segoe UI Symbol"/>
                    <w:lang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484C5FFE" w14:textId="77777777" w:rsidR="000D1054" w:rsidRPr="00EC6388" w:rsidRDefault="000D1054" w:rsidP="00EE0DE2">
            <w:pPr>
              <w:spacing w:after="0" w:line="240" w:lineRule="auto"/>
              <w:contextualSpacing/>
              <w:rPr>
                <w:rFonts w:cstheme="minorHAnsi"/>
                <w:lang w:val="es-ES"/>
              </w:rPr>
            </w:pPr>
          </w:p>
        </w:tc>
        <w:tc>
          <w:tcPr>
            <w:tcW w:w="570" w:type="pct"/>
            <w:vMerge/>
            <w:tcBorders>
              <w:left w:val="single" w:sz="4" w:space="0" w:color="auto"/>
              <w:bottom w:val="single" w:sz="4" w:space="0" w:color="auto"/>
              <w:right w:val="single" w:sz="4" w:space="0" w:color="auto"/>
            </w:tcBorders>
            <w:vAlign w:val="center"/>
          </w:tcPr>
          <w:p w14:paraId="350B797A" w14:textId="77777777" w:rsidR="000D1054" w:rsidRPr="00EC6388" w:rsidRDefault="000D1054" w:rsidP="00EE0DE2">
            <w:pPr>
              <w:spacing w:after="0" w:line="240" w:lineRule="auto"/>
              <w:contextualSpacing/>
              <w:rPr>
                <w:rFonts w:cstheme="minorHAnsi"/>
              </w:rPr>
            </w:pPr>
          </w:p>
        </w:tc>
      </w:tr>
    </w:tbl>
    <w:p w14:paraId="7860E19A" w14:textId="77777777" w:rsidR="00EE0DE2" w:rsidRPr="00EC6388" w:rsidRDefault="00EE0DE2" w:rsidP="00EE0DE2">
      <w:pPr>
        <w:pStyle w:val="ListParagraph"/>
        <w:spacing w:after="0" w:line="240" w:lineRule="auto"/>
        <w:rPr>
          <w:rFonts w:cstheme="minorHAnsi"/>
        </w:rPr>
      </w:pPr>
    </w:p>
    <w:p w14:paraId="37BBB6A0" w14:textId="77777777" w:rsidR="00EE0DE2" w:rsidRPr="00EC6388" w:rsidRDefault="00EE0DE2" w:rsidP="00EE0DE2">
      <w:pPr>
        <w:pStyle w:val="ListParagraph"/>
        <w:numPr>
          <w:ilvl w:val="0"/>
          <w:numId w:val="2"/>
        </w:numPr>
        <w:spacing w:after="0" w:line="240" w:lineRule="auto"/>
        <w:rPr>
          <w:rFonts w:cstheme="minorHAnsi"/>
          <w:b/>
          <w:bCs/>
          <w:i/>
        </w:rPr>
      </w:pPr>
      <w:r w:rsidRPr="00EC6388">
        <w:rPr>
          <w:rFonts w:cstheme="minorHAnsi"/>
          <w:b/>
          <w:bCs/>
        </w:rPr>
        <w:t xml:space="preserve">Implementation and management arrangements </w:t>
      </w:r>
      <w:r w:rsidRPr="00EC6388">
        <w:rPr>
          <w:rFonts w:cstheme="minorHAnsi"/>
          <w:i/>
          <w:iCs/>
        </w:rPr>
        <w:t>[app. 250 words]</w:t>
      </w:r>
    </w:p>
    <w:p w14:paraId="3759DE55" w14:textId="77777777" w:rsidR="00EE0DE2" w:rsidRPr="00EC6388" w:rsidRDefault="00EE0DE2" w:rsidP="00EE0DE2">
      <w:pPr>
        <w:pStyle w:val="ListParagraph"/>
        <w:spacing w:after="0" w:line="240" w:lineRule="auto"/>
        <w:rPr>
          <w:rFonts w:cstheme="minorHAnsi"/>
          <w:i/>
          <w:iCs/>
        </w:rPr>
      </w:pPr>
    </w:p>
    <w:p w14:paraId="0DB3444A" w14:textId="640EAE94" w:rsidR="00EE0DE2" w:rsidRPr="00EC6388" w:rsidRDefault="00EE0DE2" w:rsidP="00EE0DE2">
      <w:pPr>
        <w:spacing w:after="0" w:line="240" w:lineRule="auto"/>
        <w:contextualSpacing/>
        <w:rPr>
          <w:rFonts w:cstheme="minorHAnsi"/>
          <w:i/>
          <w:iCs/>
        </w:rPr>
      </w:pPr>
      <w:r w:rsidRPr="00EC6388">
        <w:rPr>
          <w:rFonts w:cstheme="minorHAnsi"/>
          <w:i/>
          <w:iCs/>
        </w:rPr>
        <w:t>[Please indicate what type of implementation arrangements will be in place for the HDPP proposal and the division of responsibilities between the World Bank and the UN. For strategic assignments/secondments supervision and reporting lines need to be specified in the Terms of Reference. Attach TORs if available.</w:t>
      </w:r>
      <w:r w:rsidR="00D832BC" w:rsidRPr="00EC6388">
        <w:rPr>
          <w:rFonts w:cstheme="minorHAnsi"/>
          <w:i/>
          <w:iCs/>
        </w:rPr>
        <w:t xml:space="preserve"> </w:t>
      </w:r>
      <w:r w:rsidR="00D832BC" w:rsidRPr="00EC6388">
        <w:rPr>
          <w:rFonts w:cstheme="minorHAnsi"/>
          <w:i/>
          <w:iCs/>
        </w:rPr>
        <w:lastRenderedPageBreak/>
        <w:t>Submitting RCOs are encouraged to discuss execution/implementation partnership options with the HDPP Facility team prior to finalizing their proposals.</w:t>
      </w:r>
      <w:r w:rsidRPr="00EC6388">
        <w:rPr>
          <w:rFonts w:cstheme="minorHAnsi"/>
          <w:i/>
          <w:iCs/>
        </w:rPr>
        <w:t>]</w:t>
      </w:r>
    </w:p>
    <w:p w14:paraId="314F8374" w14:textId="77777777" w:rsidR="00EE0DE2" w:rsidRPr="00EC6388" w:rsidRDefault="00EE0DE2" w:rsidP="00EE0DE2">
      <w:pPr>
        <w:spacing w:after="0" w:line="240" w:lineRule="auto"/>
        <w:contextualSpacing/>
        <w:rPr>
          <w:rFonts w:cstheme="minorHAnsi"/>
        </w:rPr>
      </w:pPr>
    </w:p>
    <w:p w14:paraId="5272D84C" w14:textId="77777777" w:rsidR="00EE0DE2" w:rsidRPr="00EC6388" w:rsidRDefault="00EE0DE2" w:rsidP="00EE0DE2">
      <w:pPr>
        <w:pStyle w:val="ListParagraph"/>
        <w:numPr>
          <w:ilvl w:val="0"/>
          <w:numId w:val="2"/>
        </w:numPr>
        <w:spacing w:after="0" w:line="240" w:lineRule="auto"/>
        <w:rPr>
          <w:rFonts w:cstheme="minorHAnsi"/>
          <w:b/>
          <w:bCs/>
        </w:rPr>
      </w:pPr>
      <w:r w:rsidRPr="00EC6388">
        <w:rPr>
          <w:rFonts w:cstheme="minorHAnsi"/>
          <w:b/>
          <w:bCs/>
        </w:rPr>
        <w:t>Risk Management</w:t>
      </w:r>
      <w:r w:rsidRPr="00EC6388">
        <w:rPr>
          <w:rFonts w:cstheme="minorHAnsi"/>
        </w:rPr>
        <w:t xml:space="preserve"> </w:t>
      </w:r>
      <w:r w:rsidRPr="00EC6388">
        <w:rPr>
          <w:rFonts w:cstheme="minorHAnsi"/>
          <w:i/>
          <w:iCs/>
        </w:rPr>
        <w:t>[app. 300 words]</w:t>
      </w:r>
    </w:p>
    <w:p w14:paraId="1AE0CFAD" w14:textId="77777777" w:rsidR="00EE0DE2" w:rsidRPr="00EC6388" w:rsidRDefault="00EE0DE2" w:rsidP="00EE0DE2">
      <w:pPr>
        <w:pStyle w:val="ListParagraph"/>
        <w:spacing w:after="0" w:line="240" w:lineRule="auto"/>
        <w:rPr>
          <w:rFonts w:cstheme="minorHAnsi"/>
          <w:b/>
          <w:bCs/>
        </w:rPr>
      </w:pPr>
    </w:p>
    <w:p w14:paraId="3D8BE130" w14:textId="77777777" w:rsidR="00EE0DE2" w:rsidRPr="00EC6388" w:rsidRDefault="00EE0DE2" w:rsidP="00EE0DE2">
      <w:pPr>
        <w:spacing w:after="0" w:line="240" w:lineRule="auto"/>
        <w:rPr>
          <w:rFonts w:cstheme="minorHAnsi"/>
          <w:i/>
          <w:iCs/>
        </w:rPr>
      </w:pPr>
      <w:r w:rsidRPr="00EC6388">
        <w:rPr>
          <w:rFonts w:cstheme="minorHAnsi"/>
          <w:i/>
          <w:iCs/>
        </w:rPr>
        <w:t xml:space="preserve">[Please indicate the risks and risk management strategy. Possible considerations: How does the security conditions impact access to affected regions/locations for missions, assessments? If recruitment, are timeframes being accounted for and possible delays mitigated? If recruitment, how would capacities deployed sustain beyond the lifetime of the project? Any political risks to factor in?] </w:t>
      </w:r>
    </w:p>
    <w:p w14:paraId="3A4AB0E6" w14:textId="77777777" w:rsidR="00EE0DE2" w:rsidRPr="00EC6388" w:rsidRDefault="00EE0DE2" w:rsidP="00EE0DE2">
      <w:pPr>
        <w:spacing w:after="0" w:line="240" w:lineRule="auto"/>
        <w:rPr>
          <w:rFonts w:cstheme="minorHAnsi"/>
        </w:rPr>
      </w:pPr>
    </w:p>
    <w:p w14:paraId="5E7145D0" w14:textId="77777777" w:rsidR="00EE0DE2" w:rsidRPr="00EC6388" w:rsidRDefault="00EE0DE2" w:rsidP="00EE0DE2">
      <w:pPr>
        <w:pStyle w:val="ListParagraph"/>
        <w:numPr>
          <w:ilvl w:val="0"/>
          <w:numId w:val="2"/>
        </w:numPr>
        <w:spacing w:after="0" w:line="240" w:lineRule="auto"/>
        <w:rPr>
          <w:rFonts w:cstheme="minorHAnsi"/>
          <w:b/>
          <w:bCs/>
        </w:rPr>
      </w:pPr>
      <w:r w:rsidRPr="00EC6388">
        <w:rPr>
          <w:rFonts w:cstheme="minorHAnsi"/>
          <w:b/>
          <w:bCs/>
        </w:rPr>
        <w:t xml:space="preserve">Gender equality or women’s empowerment objectives, youth inclusion </w:t>
      </w:r>
      <w:r w:rsidRPr="00EC6388">
        <w:rPr>
          <w:rFonts w:cstheme="minorHAnsi"/>
          <w:i/>
          <w:iCs/>
        </w:rPr>
        <w:t>[app. 250 words]</w:t>
      </w:r>
    </w:p>
    <w:p w14:paraId="3A9029BC" w14:textId="77777777" w:rsidR="00EE0DE2" w:rsidRPr="00EC6388" w:rsidRDefault="00EE0DE2" w:rsidP="00EE0DE2">
      <w:pPr>
        <w:pStyle w:val="ListParagraph"/>
        <w:spacing w:after="0" w:line="240" w:lineRule="auto"/>
        <w:rPr>
          <w:rFonts w:cstheme="minorHAnsi"/>
          <w:b/>
          <w:bCs/>
        </w:rPr>
      </w:pPr>
    </w:p>
    <w:p w14:paraId="479DDDB9" w14:textId="7079B624" w:rsidR="00EE0DE2" w:rsidRPr="00EC6388" w:rsidRDefault="00EE0DE2" w:rsidP="00EE0DE2">
      <w:pPr>
        <w:spacing w:after="0" w:line="240" w:lineRule="auto"/>
        <w:rPr>
          <w:rFonts w:cstheme="minorHAnsi"/>
          <w:i/>
          <w:iCs/>
        </w:rPr>
      </w:pPr>
      <w:r w:rsidRPr="00EC6388">
        <w:rPr>
          <w:rFonts w:cstheme="minorHAnsi"/>
          <w:i/>
          <w:iCs/>
        </w:rPr>
        <w:t>[How will the project address gender equality/women’s empowerment and youth inclusion, and how will it be measured?]</w:t>
      </w:r>
    </w:p>
    <w:p w14:paraId="084D7606" w14:textId="1EB569DF" w:rsidR="00400021" w:rsidRPr="00EC6388" w:rsidRDefault="00400021" w:rsidP="00EE0DE2">
      <w:pPr>
        <w:spacing w:after="0" w:line="240" w:lineRule="auto"/>
        <w:rPr>
          <w:rFonts w:cstheme="minorHAnsi"/>
          <w:i/>
          <w:iCs/>
        </w:rPr>
      </w:pPr>
    </w:p>
    <w:tbl>
      <w:tblPr>
        <w:tblW w:w="9358" w:type="dxa"/>
        <w:tblInd w:w="108" w:type="dxa"/>
        <w:tblLayout w:type="fixed"/>
        <w:tblLook w:val="04A0" w:firstRow="1" w:lastRow="0" w:firstColumn="1" w:lastColumn="0" w:noHBand="0" w:noVBand="1"/>
      </w:tblPr>
      <w:tblGrid>
        <w:gridCol w:w="5220"/>
        <w:gridCol w:w="1502"/>
        <w:gridCol w:w="2636"/>
      </w:tblGrid>
      <w:tr w:rsidR="00EC6388" w:rsidRPr="00EC6388" w14:paraId="30221B62" w14:textId="77777777" w:rsidTr="00FA0ED2">
        <w:trPr>
          <w:trHeight w:val="853"/>
        </w:trPr>
        <w:tc>
          <w:tcPr>
            <w:tcW w:w="522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7626BE6" w14:textId="323C314F" w:rsidR="00400021" w:rsidRPr="00EC6388" w:rsidRDefault="00400021" w:rsidP="00FA0ED2">
            <w:pPr>
              <w:spacing w:line="240" w:lineRule="auto"/>
              <w:rPr>
                <w:rFonts w:eastAsia="Times New Roman" w:cstheme="minorHAnsi"/>
                <w:b/>
                <w:bCs/>
              </w:rPr>
            </w:pPr>
            <w:r w:rsidRPr="00EC6388">
              <w:rPr>
                <w:rFonts w:eastAsia="Times New Roman" w:cstheme="minorHAnsi"/>
                <w:b/>
                <w:bCs/>
              </w:rPr>
              <w:t xml:space="preserve">Questions to determine </w:t>
            </w:r>
            <w:r w:rsidR="00F52AAB" w:rsidRPr="00EC6388">
              <w:rPr>
                <w:rFonts w:eastAsia="Times New Roman" w:cstheme="minorHAnsi"/>
                <w:b/>
                <w:bCs/>
              </w:rPr>
              <w:t>the project’s contribution to gender equality/women’s empowerment, and youth inclusion</w:t>
            </w:r>
          </w:p>
        </w:tc>
        <w:tc>
          <w:tcPr>
            <w:tcW w:w="150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5D22C92" w14:textId="77777777" w:rsidR="00400021" w:rsidRPr="00EC6388" w:rsidRDefault="00400021" w:rsidP="00FA0ED2">
            <w:pPr>
              <w:spacing w:line="240" w:lineRule="auto"/>
              <w:rPr>
                <w:rFonts w:eastAsia="Times New Roman" w:cstheme="minorHAnsi"/>
                <w:b/>
                <w:bCs/>
              </w:rPr>
            </w:pPr>
            <w:r w:rsidRPr="00EC6388">
              <w:rPr>
                <w:rFonts w:eastAsia="Times New Roman" w:cstheme="minorHAnsi"/>
                <w:b/>
                <w:bCs/>
              </w:rPr>
              <w:t xml:space="preserve"> No                  somewhat </w:t>
            </w:r>
          </w:p>
          <w:p w14:paraId="7B04CAF5" w14:textId="77777777" w:rsidR="00400021" w:rsidRPr="00EC6388" w:rsidRDefault="00400021" w:rsidP="00FA0ED2">
            <w:pPr>
              <w:spacing w:line="240" w:lineRule="auto"/>
              <w:rPr>
                <w:rFonts w:eastAsia="Times New Roman" w:cstheme="minorHAnsi"/>
                <w:b/>
                <w:bCs/>
              </w:rPr>
            </w:pPr>
            <w:r w:rsidRPr="00EC6388">
              <w:rPr>
                <w:rFonts w:eastAsia="Times New Roman" w:cstheme="minorHAnsi"/>
                <w:b/>
                <w:bCs/>
              </w:rPr>
              <w:t>yes</w:t>
            </w:r>
          </w:p>
        </w:tc>
        <w:tc>
          <w:tcPr>
            <w:tcW w:w="263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D6DDD38" w14:textId="77777777" w:rsidR="00724312" w:rsidRPr="00EC6388" w:rsidRDefault="00400021" w:rsidP="00FA0ED2">
            <w:pPr>
              <w:spacing w:line="240" w:lineRule="auto"/>
              <w:rPr>
                <w:rFonts w:eastAsia="Times New Roman" w:cstheme="minorHAnsi"/>
                <w:b/>
                <w:bCs/>
              </w:rPr>
            </w:pPr>
            <w:r w:rsidRPr="00EC6388">
              <w:rPr>
                <w:rFonts w:eastAsia="Times New Roman" w:cstheme="minorHAnsi"/>
                <w:b/>
                <w:bCs/>
              </w:rPr>
              <w:t xml:space="preserve">Please provide justification to your answer: </w:t>
            </w:r>
            <w:r w:rsidRPr="00EC6388" w:rsidDel="008E2E2C">
              <w:rPr>
                <w:rFonts w:eastAsia="Times New Roman" w:cstheme="minorHAnsi"/>
                <w:b/>
                <w:bCs/>
              </w:rPr>
              <w:t xml:space="preserve"> </w:t>
            </w:r>
          </w:p>
          <w:p w14:paraId="01EB04C1" w14:textId="4EF022A4" w:rsidR="00400021" w:rsidRPr="00EC6388" w:rsidRDefault="00400021" w:rsidP="00FA0ED2">
            <w:pPr>
              <w:spacing w:line="240" w:lineRule="auto"/>
              <w:rPr>
                <w:rFonts w:eastAsia="Times New Roman" w:cstheme="minorHAnsi"/>
                <w:b/>
                <w:bCs/>
              </w:rPr>
            </w:pPr>
            <w:r w:rsidRPr="00EC6388">
              <w:rPr>
                <w:rFonts w:eastAsia="Times New Roman" w:cstheme="minorHAnsi"/>
                <w:b/>
                <w:bCs/>
              </w:rPr>
              <w:t xml:space="preserve">(How / When / Why? Why not?) </w:t>
            </w:r>
          </w:p>
        </w:tc>
      </w:tr>
      <w:tr w:rsidR="00EC6388" w:rsidRPr="00EC6388" w14:paraId="783088C8" w14:textId="77777777" w:rsidTr="009914C5">
        <w:trPr>
          <w:trHeight w:val="1098"/>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27814C15" w14:textId="4F9E748F" w:rsidR="00400021" w:rsidRPr="00EC6388" w:rsidRDefault="00400021" w:rsidP="00FA0ED2">
            <w:pPr>
              <w:spacing w:line="240" w:lineRule="auto"/>
              <w:rPr>
                <w:rFonts w:eastAsia="Times New Roman" w:cstheme="minorHAnsi"/>
              </w:rPr>
            </w:pPr>
            <w:r w:rsidRPr="00EC6388">
              <w:rPr>
                <w:rFonts w:eastAsia="Times New Roman" w:cstheme="minorHAnsi"/>
              </w:rPr>
              <w:t>Q1. Was the underlying analysis that led to the development of this project gender sensitive and/or did it include sex</w:t>
            </w:r>
            <w:r w:rsidR="005A64A8" w:rsidRPr="00EC6388">
              <w:rPr>
                <w:rFonts w:eastAsia="Times New Roman" w:cstheme="minorHAnsi"/>
              </w:rPr>
              <w:t xml:space="preserve"> (and age) </w:t>
            </w:r>
            <w:r w:rsidRPr="00EC6388">
              <w:rPr>
                <w:rFonts w:eastAsia="Times New Roman" w:cstheme="minorHAnsi"/>
              </w:rPr>
              <w:t xml:space="preserve">disaggregated data (e.g. data on women and men's </w:t>
            </w:r>
            <w:r w:rsidR="005A64A8" w:rsidRPr="00EC6388">
              <w:rPr>
                <w:rFonts w:eastAsia="Times New Roman" w:cstheme="minorHAnsi"/>
              </w:rPr>
              <w:t>inequities</w:t>
            </w:r>
            <w:r w:rsidRPr="00EC6388">
              <w:rPr>
                <w:rFonts w:eastAsia="Times New Roman" w:cstheme="minorHAnsi"/>
              </w:rPr>
              <w:t xml:space="preserve"> and access to resources)?</w:t>
            </w:r>
          </w:p>
        </w:tc>
        <w:tc>
          <w:tcPr>
            <w:tcW w:w="1502" w:type="dxa"/>
            <w:tcBorders>
              <w:top w:val="nil"/>
              <w:left w:val="nil"/>
              <w:bottom w:val="single" w:sz="4" w:space="0" w:color="auto"/>
              <w:right w:val="single" w:sz="4" w:space="0" w:color="auto"/>
            </w:tcBorders>
            <w:shd w:val="clear" w:color="auto" w:fill="C6E0B4"/>
            <w:vAlign w:val="center"/>
          </w:tcPr>
          <w:p w14:paraId="26508511" w14:textId="333F110E"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7A0DA2EE" w14:textId="4BB56900" w:rsidR="00400021" w:rsidRPr="00EC6388" w:rsidRDefault="00400021" w:rsidP="00FA0ED2">
            <w:pPr>
              <w:spacing w:line="240" w:lineRule="auto"/>
              <w:rPr>
                <w:rFonts w:eastAsia="Times New Roman" w:cstheme="minorHAnsi"/>
              </w:rPr>
            </w:pPr>
          </w:p>
        </w:tc>
      </w:tr>
      <w:tr w:rsidR="00EC6388" w:rsidRPr="00EC6388" w14:paraId="010132F4" w14:textId="77777777" w:rsidTr="009914C5">
        <w:trPr>
          <w:trHeight w:val="878"/>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78FC5877" w14:textId="6D27C62F" w:rsidR="00400021" w:rsidRPr="00EC6388" w:rsidRDefault="00400021" w:rsidP="00FA0ED2">
            <w:pPr>
              <w:spacing w:line="240" w:lineRule="auto"/>
              <w:rPr>
                <w:rFonts w:eastAsia="Times New Roman" w:cstheme="minorHAnsi"/>
              </w:rPr>
            </w:pPr>
            <w:r w:rsidRPr="00EC6388">
              <w:rPr>
                <w:rFonts w:eastAsia="Times New Roman" w:cstheme="minorHAnsi"/>
              </w:rPr>
              <w:t>Q2. Has gender expertise informed the design of the project? (e.g. has a gender adviser/focal point or UN Women colleague been consulted)</w:t>
            </w:r>
          </w:p>
        </w:tc>
        <w:tc>
          <w:tcPr>
            <w:tcW w:w="1502" w:type="dxa"/>
            <w:tcBorders>
              <w:top w:val="nil"/>
              <w:left w:val="nil"/>
              <w:bottom w:val="single" w:sz="4" w:space="0" w:color="auto"/>
              <w:right w:val="single" w:sz="4" w:space="0" w:color="auto"/>
            </w:tcBorders>
            <w:shd w:val="clear" w:color="auto" w:fill="C6E0B4"/>
            <w:vAlign w:val="center"/>
          </w:tcPr>
          <w:p w14:paraId="03DAB828" w14:textId="157E1956"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78D791CC" w14:textId="0989F8C6" w:rsidR="00400021" w:rsidRPr="00EC6388" w:rsidRDefault="00400021" w:rsidP="00FA0ED2">
            <w:pPr>
              <w:spacing w:line="240" w:lineRule="auto"/>
              <w:rPr>
                <w:rFonts w:eastAsia="Times New Roman" w:cstheme="minorHAnsi"/>
              </w:rPr>
            </w:pPr>
          </w:p>
        </w:tc>
      </w:tr>
      <w:tr w:rsidR="00EC6388" w:rsidRPr="00EC6388" w14:paraId="47793BB8" w14:textId="77777777" w:rsidTr="009914C5">
        <w:trPr>
          <w:trHeight w:val="878"/>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260C673A" w14:textId="13C04C28" w:rsidR="00400021" w:rsidRPr="00EC6388" w:rsidRDefault="00400021" w:rsidP="00FA0ED2">
            <w:pPr>
              <w:spacing w:line="240" w:lineRule="auto"/>
              <w:rPr>
                <w:rFonts w:eastAsia="Times New Roman" w:cstheme="minorHAnsi"/>
              </w:rPr>
            </w:pPr>
            <w:r w:rsidRPr="00EC6388">
              <w:rPr>
                <w:rFonts w:eastAsia="Times New Roman" w:cstheme="minorHAnsi"/>
              </w:rPr>
              <w:t>Q3. Have women</w:t>
            </w:r>
            <w:r w:rsidR="00830B95" w:rsidRPr="00EC6388">
              <w:rPr>
                <w:rFonts w:eastAsia="Times New Roman" w:cstheme="minorHAnsi"/>
              </w:rPr>
              <w:t>/youth</w:t>
            </w:r>
            <w:r w:rsidRPr="00EC6388">
              <w:rPr>
                <w:rFonts w:eastAsia="Times New Roman" w:cstheme="minorHAnsi"/>
              </w:rPr>
              <w:t xml:space="preserve"> leaders and/or women</w:t>
            </w:r>
            <w:r w:rsidR="00830B95" w:rsidRPr="00EC6388">
              <w:rPr>
                <w:rFonts w:eastAsia="Times New Roman" w:cstheme="minorHAnsi"/>
              </w:rPr>
              <w:t>/youth</w:t>
            </w:r>
            <w:r w:rsidRPr="00EC6388">
              <w:rPr>
                <w:rFonts w:eastAsia="Times New Roman" w:cstheme="minorHAnsi"/>
              </w:rPr>
              <w:t xml:space="preserve"> CSOs and/or international NGOs been consulted in the project's design, or is their involvement planned as part of its implementation?</w:t>
            </w:r>
          </w:p>
        </w:tc>
        <w:tc>
          <w:tcPr>
            <w:tcW w:w="1502" w:type="dxa"/>
            <w:tcBorders>
              <w:top w:val="nil"/>
              <w:left w:val="nil"/>
              <w:bottom w:val="single" w:sz="4" w:space="0" w:color="auto"/>
              <w:right w:val="single" w:sz="4" w:space="0" w:color="auto"/>
            </w:tcBorders>
            <w:shd w:val="clear" w:color="auto" w:fill="C6E0B4"/>
            <w:vAlign w:val="center"/>
          </w:tcPr>
          <w:p w14:paraId="44E0D278" w14:textId="5E0C3093"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7FF725FC" w14:textId="6E099AA0" w:rsidR="00400021" w:rsidRPr="00EC6388" w:rsidRDefault="00400021" w:rsidP="00FA0ED2">
            <w:pPr>
              <w:spacing w:line="240" w:lineRule="auto"/>
              <w:rPr>
                <w:rFonts w:eastAsia="Times New Roman" w:cstheme="minorHAnsi"/>
              </w:rPr>
            </w:pPr>
          </w:p>
        </w:tc>
      </w:tr>
      <w:tr w:rsidR="00EC6388" w:rsidRPr="00EC6388" w14:paraId="1EEFDCC4" w14:textId="77777777" w:rsidTr="009914C5">
        <w:trPr>
          <w:trHeight w:val="659"/>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10F4CF66" w14:textId="09F1C06E" w:rsidR="00400021" w:rsidRPr="00EC6388" w:rsidRDefault="00400021" w:rsidP="00FA0ED2">
            <w:pPr>
              <w:spacing w:line="240" w:lineRule="auto"/>
              <w:rPr>
                <w:rFonts w:eastAsia="Times New Roman" w:cstheme="minorHAnsi"/>
              </w:rPr>
            </w:pPr>
            <w:r w:rsidRPr="00EC6388">
              <w:rPr>
                <w:rFonts w:eastAsia="Times New Roman" w:cstheme="minorHAnsi"/>
              </w:rPr>
              <w:t>Q4. Are gender</w:t>
            </w:r>
            <w:r w:rsidR="00830B95" w:rsidRPr="00EC6388">
              <w:rPr>
                <w:rFonts w:eastAsia="Times New Roman" w:cstheme="minorHAnsi"/>
              </w:rPr>
              <w:t xml:space="preserve"> and youth-</w:t>
            </w:r>
            <w:r w:rsidRPr="00EC6388">
              <w:rPr>
                <w:rFonts w:eastAsia="Times New Roman" w:cstheme="minorHAnsi"/>
              </w:rPr>
              <w:t xml:space="preserve">relevant </w:t>
            </w:r>
            <w:r w:rsidR="00830B95" w:rsidRPr="00EC6388">
              <w:rPr>
                <w:rFonts w:eastAsia="Times New Roman" w:cstheme="minorHAnsi"/>
              </w:rPr>
              <w:t xml:space="preserve">and </w:t>
            </w:r>
            <w:r w:rsidRPr="00EC6388">
              <w:rPr>
                <w:rFonts w:eastAsia="Times New Roman" w:cstheme="minorHAnsi"/>
              </w:rPr>
              <w:t xml:space="preserve">considerations included in the project's objectives or expected results? </w:t>
            </w:r>
          </w:p>
        </w:tc>
        <w:tc>
          <w:tcPr>
            <w:tcW w:w="1502" w:type="dxa"/>
            <w:tcBorders>
              <w:top w:val="nil"/>
              <w:left w:val="nil"/>
              <w:bottom w:val="single" w:sz="4" w:space="0" w:color="auto"/>
              <w:right w:val="single" w:sz="4" w:space="0" w:color="auto"/>
            </w:tcBorders>
            <w:shd w:val="clear" w:color="auto" w:fill="C6E0B4"/>
            <w:vAlign w:val="center"/>
          </w:tcPr>
          <w:p w14:paraId="1AC52F75" w14:textId="4FFAB1B7"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19BA6636" w14:textId="60C0C49C" w:rsidR="00400021" w:rsidRPr="00EC6388" w:rsidRDefault="00400021" w:rsidP="00FA0ED2">
            <w:pPr>
              <w:spacing w:line="240" w:lineRule="auto"/>
              <w:rPr>
                <w:rFonts w:eastAsia="Times New Roman" w:cstheme="minorHAnsi"/>
              </w:rPr>
            </w:pPr>
          </w:p>
        </w:tc>
      </w:tr>
      <w:tr w:rsidR="00EC6388" w:rsidRPr="00EC6388" w14:paraId="164C2C1E" w14:textId="77777777" w:rsidTr="009914C5">
        <w:trPr>
          <w:trHeight w:val="439"/>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72F5190D" w14:textId="591F0F0E" w:rsidR="00400021" w:rsidRPr="00EC6388" w:rsidRDefault="00400021" w:rsidP="00FA0ED2">
            <w:pPr>
              <w:spacing w:line="240" w:lineRule="auto"/>
              <w:rPr>
                <w:rFonts w:eastAsia="Times New Roman" w:cstheme="minorHAnsi"/>
              </w:rPr>
            </w:pPr>
            <w:r w:rsidRPr="00EC6388">
              <w:rPr>
                <w:rFonts w:eastAsia="Times New Roman" w:cstheme="minorHAnsi"/>
              </w:rPr>
              <w:t>Q5.</w:t>
            </w:r>
            <w:r w:rsidR="00F52AAB" w:rsidRPr="00EC6388">
              <w:rPr>
                <w:rFonts w:eastAsia="Times New Roman" w:cstheme="minorHAnsi"/>
              </w:rPr>
              <w:t xml:space="preserve"> How will</w:t>
            </w:r>
            <w:r w:rsidRPr="00EC6388">
              <w:rPr>
                <w:rFonts w:eastAsia="Times New Roman" w:cstheme="minorHAnsi"/>
              </w:rPr>
              <w:t xml:space="preserve"> gender be systematically mainstreamed in the project’s activities and outputs?</w:t>
            </w:r>
          </w:p>
        </w:tc>
        <w:tc>
          <w:tcPr>
            <w:tcW w:w="1502" w:type="dxa"/>
            <w:tcBorders>
              <w:top w:val="nil"/>
              <w:left w:val="nil"/>
              <w:bottom w:val="single" w:sz="4" w:space="0" w:color="auto"/>
              <w:right w:val="single" w:sz="4" w:space="0" w:color="auto"/>
            </w:tcBorders>
            <w:shd w:val="clear" w:color="auto" w:fill="C6E0B4"/>
            <w:vAlign w:val="center"/>
          </w:tcPr>
          <w:p w14:paraId="3FCEFD5C" w14:textId="6213A8CC"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02DA9329" w14:textId="5FE17BFF" w:rsidR="00400021" w:rsidRPr="00EC6388" w:rsidRDefault="00400021" w:rsidP="00FA0ED2">
            <w:pPr>
              <w:spacing w:line="240" w:lineRule="auto"/>
              <w:rPr>
                <w:rFonts w:eastAsia="Times New Roman" w:cstheme="minorHAnsi"/>
              </w:rPr>
            </w:pPr>
          </w:p>
        </w:tc>
      </w:tr>
      <w:tr w:rsidR="00EC6388" w:rsidRPr="00EC6388" w14:paraId="1C6C21DD" w14:textId="77777777" w:rsidTr="009914C5">
        <w:trPr>
          <w:trHeight w:val="439"/>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0345326D" w14:textId="40894DE5" w:rsidR="00400021" w:rsidRPr="00EC6388" w:rsidRDefault="00400021" w:rsidP="00FA0ED2">
            <w:pPr>
              <w:spacing w:line="240" w:lineRule="auto"/>
              <w:rPr>
                <w:rFonts w:eastAsia="Times New Roman" w:cstheme="minorHAnsi"/>
              </w:rPr>
            </w:pPr>
            <w:r w:rsidRPr="00EC6388">
              <w:rPr>
                <w:rFonts w:eastAsia="Times New Roman" w:cstheme="minorHAnsi"/>
              </w:rPr>
              <w:t xml:space="preserve">Q6. Are women and/or girls </w:t>
            </w:r>
            <w:r w:rsidR="00013FD1" w:rsidRPr="00EC6388">
              <w:rPr>
                <w:rFonts w:eastAsia="Times New Roman" w:cstheme="minorHAnsi"/>
              </w:rPr>
              <w:t xml:space="preserve">and/or young people </w:t>
            </w:r>
            <w:r w:rsidRPr="00EC6388">
              <w:rPr>
                <w:rFonts w:eastAsia="Times New Roman" w:cstheme="minorHAnsi"/>
              </w:rPr>
              <w:t xml:space="preserve">specifically targeted as beneficiaries of the project? </w:t>
            </w:r>
          </w:p>
        </w:tc>
        <w:tc>
          <w:tcPr>
            <w:tcW w:w="1502" w:type="dxa"/>
            <w:tcBorders>
              <w:top w:val="nil"/>
              <w:left w:val="nil"/>
              <w:bottom w:val="single" w:sz="4" w:space="0" w:color="auto"/>
              <w:right w:val="single" w:sz="4" w:space="0" w:color="auto"/>
            </w:tcBorders>
            <w:shd w:val="clear" w:color="auto" w:fill="C6E0B4"/>
            <w:vAlign w:val="center"/>
          </w:tcPr>
          <w:p w14:paraId="10AC3A92" w14:textId="49C2D244"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hideMark/>
          </w:tcPr>
          <w:p w14:paraId="3A4FA4A5" w14:textId="18236321" w:rsidR="00400021" w:rsidRPr="00EC6388" w:rsidRDefault="00400021" w:rsidP="00FA0ED2">
            <w:pPr>
              <w:spacing w:line="240" w:lineRule="auto"/>
              <w:rPr>
                <w:rFonts w:eastAsia="Times New Roman" w:cstheme="minorHAnsi"/>
              </w:rPr>
            </w:pPr>
          </w:p>
        </w:tc>
      </w:tr>
      <w:tr w:rsidR="00EC6388" w:rsidRPr="00EC6388" w14:paraId="6A058A91" w14:textId="77777777" w:rsidTr="009914C5">
        <w:trPr>
          <w:trHeight w:val="439"/>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7B5BDF8B" w14:textId="4D40C2F6" w:rsidR="00400021" w:rsidRPr="00EC6388" w:rsidRDefault="00400021" w:rsidP="00FA0ED2">
            <w:pPr>
              <w:spacing w:line="240" w:lineRule="auto"/>
              <w:rPr>
                <w:rFonts w:eastAsia="Times New Roman" w:cstheme="minorHAnsi"/>
              </w:rPr>
            </w:pPr>
            <w:r w:rsidRPr="00EC6388">
              <w:rPr>
                <w:rFonts w:eastAsia="Times New Roman" w:cstheme="minorHAnsi"/>
              </w:rPr>
              <w:t xml:space="preserve">Q7. Is there budget allocated to support gender-related project expenditures? Please include under comments the estimated percentage of the programmatic budget allocated to gender equality and women’s empowerment. </w:t>
            </w:r>
            <w:r w:rsidR="00F52AAB" w:rsidRPr="00EC6388">
              <w:rPr>
                <w:rFonts w:eastAsia="Times New Roman" w:cstheme="minorHAnsi"/>
              </w:rPr>
              <w:t>[Gender Marker 2 should meet at least 30%]</w:t>
            </w:r>
          </w:p>
        </w:tc>
        <w:tc>
          <w:tcPr>
            <w:tcW w:w="1502" w:type="dxa"/>
            <w:tcBorders>
              <w:top w:val="nil"/>
              <w:left w:val="nil"/>
              <w:bottom w:val="single" w:sz="4" w:space="0" w:color="auto"/>
              <w:right w:val="single" w:sz="4" w:space="0" w:color="auto"/>
            </w:tcBorders>
            <w:shd w:val="clear" w:color="auto" w:fill="C6E0B4"/>
            <w:vAlign w:val="center"/>
          </w:tcPr>
          <w:p w14:paraId="0E9BC38C" w14:textId="4081163E"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tcPr>
          <w:p w14:paraId="08A982A4" w14:textId="02CAF18A" w:rsidR="00400021" w:rsidRPr="00EC6388" w:rsidRDefault="00400021" w:rsidP="00FA0ED2">
            <w:pPr>
              <w:spacing w:line="240" w:lineRule="auto"/>
              <w:rPr>
                <w:rFonts w:eastAsia="Times New Roman" w:cstheme="minorHAnsi"/>
              </w:rPr>
            </w:pPr>
          </w:p>
        </w:tc>
      </w:tr>
      <w:tr w:rsidR="00EC6388" w:rsidRPr="00EC6388" w14:paraId="284A24FE" w14:textId="77777777" w:rsidTr="009914C5">
        <w:trPr>
          <w:trHeight w:val="891"/>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71A1D755" w14:textId="77777777" w:rsidR="00400021" w:rsidRPr="00EC6388" w:rsidRDefault="00400021" w:rsidP="00FA0ED2">
            <w:pPr>
              <w:spacing w:line="240" w:lineRule="auto"/>
              <w:rPr>
                <w:rFonts w:eastAsia="Times New Roman" w:cstheme="minorHAnsi"/>
              </w:rPr>
            </w:pPr>
            <w:r w:rsidRPr="00EC6388">
              <w:rPr>
                <w:rFonts w:eastAsia="Times New Roman" w:cstheme="minorHAnsi"/>
              </w:rPr>
              <w:lastRenderedPageBreak/>
              <w:t xml:space="preserve">Q8. Is this project's primary aim to empower women, increase women's political participation and/or promote gender equality? </w:t>
            </w:r>
          </w:p>
        </w:tc>
        <w:tc>
          <w:tcPr>
            <w:tcW w:w="1502" w:type="dxa"/>
            <w:tcBorders>
              <w:top w:val="nil"/>
              <w:left w:val="nil"/>
              <w:bottom w:val="single" w:sz="4" w:space="0" w:color="auto"/>
              <w:right w:val="single" w:sz="4" w:space="0" w:color="auto"/>
            </w:tcBorders>
            <w:shd w:val="clear" w:color="auto" w:fill="C6E0B4"/>
            <w:vAlign w:val="center"/>
          </w:tcPr>
          <w:p w14:paraId="68CEBEFA" w14:textId="49F277E6" w:rsidR="00400021" w:rsidRPr="00EC6388" w:rsidRDefault="00400021" w:rsidP="00FA0ED2">
            <w:pPr>
              <w:spacing w:line="240" w:lineRule="auto"/>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tcPr>
          <w:p w14:paraId="5E817AA0" w14:textId="4BBDC181" w:rsidR="00400021" w:rsidRPr="00EC6388" w:rsidRDefault="00400021" w:rsidP="00FA0ED2">
            <w:pPr>
              <w:spacing w:line="240" w:lineRule="auto"/>
              <w:rPr>
                <w:rFonts w:eastAsia="Times New Roman" w:cstheme="minorHAnsi"/>
              </w:rPr>
            </w:pPr>
          </w:p>
        </w:tc>
      </w:tr>
      <w:tr w:rsidR="00EC6388" w:rsidRPr="00EC6388" w14:paraId="272EAB5C" w14:textId="77777777" w:rsidTr="00FA0ED2">
        <w:trPr>
          <w:trHeight w:val="891"/>
        </w:trPr>
        <w:tc>
          <w:tcPr>
            <w:tcW w:w="5220" w:type="dxa"/>
            <w:tcBorders>
              <w:top w:val="nil"/>
              <w:left w:val="single" w:sz="8" w:space="0" w:color="auto"/>
              <w:bottom w:val="single" w:sz="4" w:space="0" w:color="auto"/>
              <w:right w:val="single" w:sz="4" w:space="0" w:color="auto"/>
            </w:tcBorders>
            <w:shd w:val="clear" w:color="auto" w:fill="auto"/>
            <w:vAlign w:val="center"/>
          </w:tcPr>
          <w:p w14:paraId="3F79E815" w14:textId="20E8D8BB" w:rsidR="00400021" w:rsidRPr="00EC6388" w:rsidRDefault="00400021" w:rsidP="00FA0ED2">
            <w:pPr>
              <w:rPr>
                <w:rFonts w:eastAsia="Times New Roman" w:cstheme="minorHAnsi"/>
                <w:bCs/>
                <w:i/>
                <w:iCs/>
              </w:rPr>
            </w:pPr>
            <w:r w:rsidRPr="00EC6388">
              <w:rPr>
                <w:rFonts w:eastAsia="Times New Roman" w:cstheme="minorHAnsi"/>
                <w:bCs/>
                <w:i/>
                <w:iCs/>
              </w:rPr>
              <w:t xml:space="preserve">Q9. </w:t>
            </w:r>
            <w:r w:rsidRPr="00EC6388">
              <w:rPr>
                <w:rFonts w:eastAsia="Times New Roman" w:cstheme="minorHAnsi"/>
              </w:rPr>
              <w:t xml:space="preserve">If the project contains </w:t>
            </w:r>
            <w:r w:rsidR="00F52AAB" w:rsidRPr="00EC6388">
              <w:rPr>
                <w:rFonts w:eastAsia="Times New Roman" w:cstheme="minorHAnsi"/>
              </w:rPr>
              <w:t>hiring/recruitments</w:t>
            </w:r>
            <w:r w:rsidRPr="00EC6388">
              <w:rPr>
                <w:rFonts w:eastAsia="Times New Roman" w:cstheme="minorHAnsi"/>
              </w:rPr>
              <w:t xml:space="preserve">, please indicate what percentage of their time </w:t>
            </w:r>
            <w:r w:rsidR="00F52AAB" w:rsidRPr="00EC6388">
              <w:rPr>
                <w:rFonts w:eastAsia="Times New Roman" w:cstheme="minorHAnsi"/>
              </w:rPr>
              <w:t>personnel/staff/consultants</w:t>
            </w:r>
            <w:r w:rsidRPr="00EC6388">
              <w:rPr>
                <w:rFonts w:eastAsia="Times New Roman" w:cstheme="minorHAnsi"/>
              </w:rPr>
              <w:t xml:space="preserve"> are expected to work on the implementation of the WPS agenda.   </w:t>
            </w:r>
          </w:p>
          <w:p w14:paraId="42C9563B" w14:textId="77777777" w:rsidR="00400021" w:rsidRPr="00EC6388" w:rsidRDefault="00400021" w:rsidP="00FA0ED2">
            <w:pPr>
              <w:spacing w:line="240" w:lineRule="auto"/>
              <w:rPr>
                <w:rFonts w:eastAsia="Times New Roman" w:cstheme="minorHAnsi"/>
              </w:rPr>
            </w:pPr>
          </w:p>
        </w:tc>
        <w:tc>
          <w:tcPr>
            <w:tcW w:w="1502" w:type="dxa"/>
            <w:tcBorders>
              <w:top w:val="nil"/>
              <w:left w:val="nil"/>
              <w:bottom w:val="single" w:sz="4" w:space="0" w:color="auto"/>
              <w:right w:val="single" w:sz="4" w:space="0" w:color="auto"/>
            </w:tcBorders>
            <w:shd w:val="clear" w:color="auto" w:fill="C6E0B4"/>
            <w:vAlign w:val="center"/>
          </w:tcPr>
          <w:p w14:paraId="6658BE8D" w14:textId="2A12843F" w:rsidR="00400021" w:rsidRPr="00EC6388" w:rsidRDefault="00400021" w:rsidP="00FA0ED2">
            <w:pPr>
              <w:rPr>
                <w:rFonts w:eastAsia="Times New Roman" w:cstheme="minorHAnsi"/>
              </w:rPr>
            </w:pPr>
          </w:p>
        </w:tc>
        <w:tc>
          <w:tcPr>
            <w:tcW w:w="2636" w:type="dxa"/>
            <w:tcBorders>
              <w:top w:val="nil"/>
              <w:left w:val="nil"/>
              <w:bottom w:val="single" w:sz="4" w:space="0" w:color="auto"/>
              <w:right w:val="single" w:sz="8" w:space="0" w:color="auto"/>
            </w:tcBorders>
            <w:shd w:val="clear" w:color="auto" w:fill="C6E0B4"/>
            <w:vAlign w:val="center"/>
          </w:tcPr>
          <w:p w14:paraId="759318E3" w14:textId="5E52D06B" w:rsidR="00400021" w:rsidRPr="00EC6388" w:rsidRDefault="00400021" w:rsidP="00FA0ED2">
            <w:pPr>
              <w:spacing w:line="240" w:lineRule="auto"/>
              <w:rPr>
                <w:rFonts w:eastAsia="Times New Roman" w:cstheme="minorHAnsi"/>
              </w:rPr>
            </w:pPr>
          </w:p>
        </w:tc>
      </w:tr>
    </w:tbl>
    <w:p w14:paraId="30AB5180" w14:textId="77777777" w:rsidR="00400021" w:rsidRPr="00EC6388" w:rsidRDefault="00400021" w:rsidP="00EE0DE2">
      <w:pPr>
        <w:spacing w:after="0" w:line="240" w:lineRule="auto"/>
        <w:rPr>
          <w:rFonts w:cstheme="minorHAnsi"/>
          <w:i/>
          <w:iCs/>
        </w:rPr>
      </w:pPr>
    </w:p>
    <w:p w14:paraId="30FBB36D" w14:textId="77777777" w:rsidR="00400021" w:rsidRPr="00EC6388" w:rsidRDefault="00400021" w:rsidP="00EE0DE2">
      <w:pPr>
        <w:spacing w:after="0" w:line="240" w:lineRule="auto"/>
        <w:rPr>
          <w:rFonts w:cstheme="minorHAnsi"/>
          <w:i/>
          <w:iCs/>
        </w:rPr>
      </w:pPr>
    </w:p>
    <w:p w14:paraId="0E4FE68A" w14:textId="77777777" w:rsidR="00EE0DE2" w:rsidRPr="00EC6388" w:rsidRDefault="00EE0DE2" w:rsidP="00EE0DE2">
      <w:pPr>
        <w:pStyle w:val="ListParagraph"/>
        <w:spacing w:after="0" w:line="240" w:lineRule="auto"/>
        <w:rPr>
          <w:rFonts w:cstheme="minorHAnsi"/>
          <w:b/>
          <w:bCs/>
        </w:rPr>
      </w:pPr>
    </w:p>
    <w:p w14:paraId="2A4BF7ED" w14:textId="500BBCAC" w:rsidR="00EE0DE2" w:rsidRPr="00EC6388" w:rsidRDefault="00EE0DE2" w:rsidP="00EE0DE2">
      <w:pPr>
        <w:pStyle w:val="ListParagraph"/>
        <w:numPr>
          <w:ilvl w:val="0"/>
          <w:numId w:val="2"/>
        </w:numPr>
        <w:spacing w:after="0" w:line="240" w:lineRule="auto"/>
        <w:rPr>
          <w:rFonts w:cstheme="minorHAnsi"/>
          <w:b/>
          <w:bCs/>
        </w:rPr>
      </w:pPr>
      <w:r w:rsidRPr="00EC6388">
        <w:rPr>
          <w:rFonts w:cstheme="minorHAnsi"/>
          <w:b/>
          <w:bCs/>
        </w:rPr>
        <w:t>Budget</w:t>
      </w:r>
    </w:p>
    <w:p w14:paraId="6D51EC52" w14:textId="77777777" w:rsidR="002326D1" w:rsidRPr="00EC6388" w:rsidRDefault="002326D1" w:rsidP="009914C5">
      <w:pPr>
        <w:spacing w:after="0" w:line="240" w:lineRule="auto"/>
        <w:ind w:left="360"/>
        <w:rPr>
          <w:rFonts w:cstheme="minorHAnsi"/>
          <w:b/>
          <w:bCs/>
        </w:rPr>
      </w:pPr>
    </w:p>
    <w:p w14:paraId="3F7316FD" w14:textId="32A50464" w:rsidR="00EE0DE2" w:rsidRPr="00EC6388" w:rsidRDefault="00724312" w:rsidP="00EE0DE2">
      <w:pPr>
        <w:spacing w:after="0" w:line="240" w:lineRule="auto"/>
        <w:rPr>
          <w:rFonts w:cstheme="minorHAnsi"/>
          <w:i/>
          <w:iCs/>
        </w:rPr>
      </w:pPr>
      <w:r w:rsidRPr="00EC6388">
        <w:rPr>
          <w:rFonts w:cstheme="minorHAnsi"/>
          <w:i/>
          <w:iCs/>
        </w:rPr>
        <w:t>[Please ensure the budget is reviewed/prepared with the implementing partner.]</w:t>
      </w:r>
    </w:p>
    <w:tbl>
      <w:tblPr>
        <w:tblpPr w:leftFromText="180" w:rightFromText="180" w:vertAnchor="text" w:horzAnchor="margin" w:tblpXSpec="center" w:tblpY="97"/>
        <w:tblW w:w="5000" w:type="pct"/>
        <w:tblLook w:val="00A0" w:firstRow="1" w:lastRow="0" w:firstColumn="1" w:lastColumn="0" w:noHBand="0" w:noVBand="0"/>
      </w:tblPr>
      <w:tblGrid>
        <w:gridCol w:w="6754"/>
        <w:gridCol w:w="907"/>
        <w:gridCol w:w="907"/>
        <w:gridCol w:w="782"/>
      </w:tblGrid>
      <w:tr w:rsidR="00EC6388" w:rsidRPr="00EC6388" w14:paraId="29F77FB4" w14:textId="77777777" w:rsidTr="00EE0DE2">
        <w:trPr>
          <w:trHeight w:val="337"/>
        </w:trPr>
        <w:tc>
          <w:tcPr>
            <w:tcW w:w="3612" w:type="pct"/>
            <w:tcBorders>
              <w:top w:val="single" w:sz="4" w:space="0" w:color="auto"/>
              <w:left w:val="single" w:sz="4" w:space="0" w:color="auto"/>
              <w:bottom w:val="single" w:sz="4" w:space="0" w:color="auto"/>
              <w:right w:val="single" w:sz="4" w:space="0" w:color="auto"/>
            </w:tcBorders>
            <w:shd w:val="clear" w:color="000000" w:fill="BFBFBF"/>
            <w:noWrap/>
          </w:tcPr>
          <w:p w14:paraId="3D45C439" w14:textId="77777777" w:rsidR="00EE0DE2" w:rsidRPr="00EC6388" w:rsidRDefault="00EE0DE2" w:rsidP="00EE0DE2">
            <w:pPr>
              <w:spacing w:after="0" w:line="240" w:lineRule="auto"/>
              <w:contextualSpacing/>
              <w:jc w:val="left"/>
              <w:rPr>
                <w:rFonts w:cstheme="minorHAnsi"/>
              </w:rPr>
            </w:pPr>
            <w:r w:rsidRPr="00EC6388">
              <w:rPr>
                <w:rFonts w:cstheme="minorHAnsi"/>
              </w:rPr>
              <w:t xml:space="preserve">UNDG Harmonized Budget Categories </w:t>
            </w:r>
            <w:r w:rsidRPr="00EC6388">
              <w:rPr>
                <w:rStyle w:val="FootnoteReference"/>
                <w:rFonts w:cstheme="minorHAnsi"/>
              </w:rPr>
              <w:footnoteReference w:id="11"/>
            </w:r>
          </w:p>
        </w:tc>
        <w:tc>
          <w:tcPr>
            <w:tcW w:w="485" w:type="pct"/>
            <w:tcBorders>
              <w:top w:val="single" w:sz="4" w:space="0" w:color="auto"/>
              <w:left w:val="nil"/>
              <w:bottom w:val="single" w:sz="4" w:space="0" w:color="auto"/>
              <w:right w:val="single" w:sz="4" w:space="0" w:color="auto"/>
            </w:tcBorders>
            <w:shd w:val="clear" w:color="000000" w:fill="BFBFBF"/>
          </w:tcPr>
          <w:p w14:paraId="38859028" w14:textId="77777777" w:rsidR="00EE0DE2" w:rsidRPr="00EC6388" w:rsidRDefault="00EE0DE2" w:rsidP="00EE0DE2">
            <w:pPr>
              <w:spacing w:after="0" w:line="240" w:lineRule="auto"/>
              <w:contextualSpacing/>
              <w:jc w:val="left"/>
              <w:rPr>
                <w:rFonts w:cstheme="minorHAnsi"/>
              </w:rPr>
            </w:pPr>
            <w:r w:rsidRPr="00EC6388">
              <w:rPr>
                <w:rFonts w:cstheme="minorHAnsi"/>
              </w:rPr>
              <w:t>Year 1</w:t>
            </w:r>
          </w:p>
        </w:tc>
        <w:tc>
          <w:tcPr>
            <w:tcW w:w="485" w:type="pct"/>
            <w:tcBorders>
              <w:top w:val="single" w:sz="4" w:space="0" w:color="auto"/>
              <w:left w:val="nil"/>
              <w:bottom w:val="single" w:sz="4" w:space="0" w:color="auto"/>
              <w:right w:val="single" w:sz="4" w:space="0" w:color="auto"/>
            </w:tcBorders>
            <w:shd w:val="clear" w:color="000000" w:fill="BFBFBF"/>
          </w:tcPr>
          <w:p w14:paraId="76F81303" w14:textId="77777777" w:rsidR="00EE0DE2" w:rsidRPr="00EC6388" w:rsidRDefault="00EE0DE2" w:rsidP="00EE0DE2">
            <w:pPr>
              <w:spacing w:after="0" w:line="240" w:lineRule="auto"/>
              <w:contextualSpacing/>
              <w:jc w:val="left"/>
              <w:rPr>
                <w:rFonts w:cstheme="minorHAnsi"/>
              </w:rPr>
            </w:pPr>
            <w:r w:rsidRPr="00EC6388">
              <w:rPr>
                <w:rFonts w:cstheme="minorHAnsi"/>
              </w:rPr>
              <w:t>Year 2</w:t>
            </w:r>
          </w:p>
        </w:tc>
        <w:tc>
          <w:tcPr>
            <w:tcW w:w="418" w:type="pct"/>
            <w:tcBorders>
              <w:top w:val="single" w:sz="4" w:space="0" w:color="auto"/>
              <w:left w:val="nil"/>
              <w:bottom w:val="single" w:sz="4" w:space="0" w:color="auto"/>
              <w:right w:val="single" w:sz="4" w:space="0" w:color="auto"/>
            </w:tcBorders>
            <w:shd w:val="clear" w:color="000000" w:fill="BFBFBF"/>
          </w:tcPr>
          <w:p w14:paraId="25FE5B0B" w14:textId="77777777" w:rsidR="00EE0DE2" w:rsidRPr="00EC6388" w:rsidRDefault="00EE0DE2" w:rsidP="00EE0DE2">
            <w:pPr>
              <w:spacing w:after="0" w:line="240" w:lineRule="auto"/>
              <w:contextualSpacing/>
              <w:jc w:val="left"/>
              <w:rPr>
                <w:rFonts w:cstheme="minorHAnsi"/>
              </w:rPr>
            </w:pPr>
            <w:r w:rsidRPr="00EC6388">
              <w:rPr>
                <w:rFonts w:cstheme="minorHAnsi"/>
              </w:rPr>
              <w:t>Total</w:t>
            </w:r>
          </w:p>
        </w:tc>
      </w:tr>
      <w:tr w:rsidR="00EC6388" w:rsidRPr="00EC6388" w14:paraId="4F338E05" w14:textId="77777777" w:rsidTr="00EE0DE2">
        <w:trPr>
          <w:trHeight w:val="78"/>
        </w:trPr>
        <w:tc>
          <w:tcPr>
            <w:tcW w:w="3612" w:type="pct"/>
            <w:tcBorders>
              <w:top w:val="nil"/>
              <w:left w:val="single" w:sz="4" w:space="0" w:color="auto"/>
              <w:bottom w:val="single" w:sz="4" w:space="0" w:color="auto"/>
              <w:right w:val="single" w:sz="4" w:space="0" w:color="auto"/>
            </w:tcBorders>
            <w:noWrap/>
          </w:tcPr>
          <w:p w14:paraId="16EAD38A" w14:textId="77777777" w:rsidR="00EE0DE2" w:rsidRPr="00EC6388" w:rsidRDefault="00EE0DE2" w:rsidP="00EE0DE2">
            <w:pPr>
              <w:spacing w:after="0" w:line="240" w:lineRule="auto"/>
              <w:contextualSpacing/>
              <w:jc w:val="left"/>
              <w:rPr>
                <w:rFonts w:cstheme="minorHAnsi"/>
              </w:rPr>
            </w:pPr>
            <w:r w:rsidRPr="00EC6388">
              <w:rPr>
                <w:rFonts w:cstheme="minorHAnsi"/>
              </w:rPr>
              <w:t>1. Staff and other personnel</w:t>
            </w:r>
          </w:p>
        </w:tc>
        <w:tc>
          <w:tcPr>
            <w:tcW w:w="485" w:type="pct"/>
            <w:tcBorders>
              <w:top w:val="single" w:sz="4" w:space="0" w:color="auto"/>
              <w:left w:val="nil"/>
              <w:bottom w:val="single" w:sz="4" w:space="0" w:color="auto"/>
              <w:right w:val="single" w:sz="4" w:space="0" w:color="auto"/>
            </w:tcBorders>
            <w:shd w:val="clear" w:color="auto" w:fill="auto"/>
          </w:tcPr>
          <w:p w14:paraId="49C222FC"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37C4ECD2"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18BE14E0" w14:textId="77777777" w:rsidR="00EE0DE2" w:rsidRPr="00EC6388" w:rsidRDefault="00EE0DE2" w:rsidP="00EE0DE2">
            <w:pPr>
              <w:spacing w:after="0" w:line="240" w:lineRule="auto"/>
              <w:contextualSpacing/>
              <w:jc w:val="left"/>
              <w:rPr>
                <w:rFonts w:cstheme="minorHAnsi"/>
              </w:rPr>
            </w:pPr>
          </w:p>
        </w:tc>
      </w:tr>
      <w:tr w:rsidR="00EC6388" w:rsidRPr="00EC6388" w14:paraId="6A4DC75E" w14:textId="77777777" w:rsidTr="00EE0DE2">
        <w:trPr>
          <w:trHeight w:val="188"/>
        </w:trPr>
        <w:tc>
          <w:tcPr>
            <w:tcW w:w="3612" w:type="pct"/>
            <w:tcBorders>
              <w:top w:val="nil"/>
              <w:left w:val="single" w:sz="4" w:space="0" w:color="auto"/>
              <w:bottom w:val="single" w:sz="4" w:space="0" w:color="auto"/>
              <w:right w:val="single" w:sz="4" w:space="0" w:color="auto"/>
            </w:tcBorders>
            <w:noWrap/>
          </w:tcPr>
          <w:p w14:paraId="07DC3BF3" w14:textId="77777777" w:rsidR="00EE0DE2" w:rsidRPr="00EC6388" w:rsidRDefault="00EE0DE2" w:rsidP="00EE0DE2">
            <w:pPr>
              <w:spacing w:after="0" w:line="240" w:lineRule="auto"/>
              <w:contextualSpacing/>
              <w:jc w:val="left"/>
              <w:rPr>
                <w:rFonts w:cstheme="minorHAnsi"/>
                <w:b/>
              </w:rPr>
            </w:pPr>
            <w:r w:rsidRPr="00EC6388">
              <w:rPr>
                <w:rFonts w:cstheme="minorHAnsi"/>
              </w:rPr>
              <w:t>2. Supplies, Commodities, Materials</w:t>
            </w:r>
          </w:p>
        </w:tc>
        <w:tc>
          <w:tcPr>
            <w:tcW w:w="485" w:type="pct"/>
            <w:tcBorders>
              <w:top w:val="single" w:sz="4" w:space="0" w:color="auto"/>
              <w:left w:val="nil"/>
              <w:bottom w:val="single" w:sz="4" w:space="0" w:color="auto"/>
              <w:right w:val="single" w:sz="4" w:space="0" w:color="auto"/>
            </w:tcBorders>
            <w:shd w:val="clear" w:color="auto" w:fill="auto"/>
          </w:tcPr>
          <w:p w14:paraId="26F47C7F"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0C58D5DA"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4710CB23" w14:textId="77777777" w:rsidR="00EE0DE2" w:rsidRPr="00EC6388" w:rsidRDefault="00EE0DE2" w:rsidP="00EE0DE2">
            <w:pPr>
              <w:spacing w:after="0" w:line="240" w:lineRule="auto"/>
              <w:contextualSpacing/>
              <w:jc w:val="left"/>
              <w:rPr>
                <w:rFonts w:cstheme="minorHAnsi"/>
              </w:rPr>
            </w:pPr>
          </w:p>
        </w:tc>
      </w:tr>
      <w:tr w:rsidR="00EC6388" w:rsidRPr="00EC6388" w14:paraId="6BF457AC" w14:textId="77777777" w:rsidTr="00EE0DE2">
        <w:trPr>
          <w:trHeight w:val="188"/>
        </w:trPr>
        <w:tc>
          <w:tcPr>
            <w:tcW w:w="3612" w:type="pct"/>
            <w:tcBorders>
              <w:top w:val="nil"/>
              <w:left w:val="single" w:sz="4" w:space="0" w:color="auto"/>
              <w:bottom w:val="single" w:sz="4" w:space="0" w:color="auto"/>
              <w:right w:val="single" w:sz="4" w:space="0" w:color="auto"/>
            </w:tcBorders>
            <w:noWrap/>
          </w:tcPr>
          <w:p w14:paraId="44E65031" w14:textId="77777777" w:rsidR="00EE0DE2" w:rsidRPr="00EC6388" w:rsidRDefault="00EE0DE2" w:rsidP="00EE0DE2">
            <w:pPr>
              <w:spacing w:after="0" w:line="240" w:lineRule="auto"/>
              <w:contextualSpacing/>
              <w:jc w:val="left"/>
              <w:rPr>
                <w:rFonts w:cstheme="minorHAnsi"/>
                <w:b/>
              </w:rPr>
            </w:pPr>
            <w:r w:rsidRPr="00EC6388">
              <w:rPr>
                <w:rFonts w:cstheme="minorHAnsi"/>
              </w:rPr>
              <w:t>3. Equipment, Vehicles, and Furniture (including Depreciation)</w:t>
            </w:r>
          </w:p>
        </w:tc>
        <w:tc>
          <w:tcPr>
            <w:tcW w:w="485" w:type="pct"/>
            <w:tcBorders>
              <w:top w:val="single" w:sz="4" w:space="0" w:color="auto"/>
              <w:left w:val="nil"/>
              <w:bottom w:val="single" w:sz="4" w:space="0" w:color="auto"/>
              <w:right w:val="single" w:sz="4" w:space="0" w:color="auto"/>
            </w:tcBorders>
            <w:shd w:val="clear" w:color="auto" w:fill="auto"/>
          </w:tcPr>
          <w:p w14:paraId="529F48FB"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43BFB593"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2CA5B3ED" w14:textId="77777777" w:rsidR="00EE0DE2" w:rsidRPr="00EC6388" w:rsidRDefault="00EE0DE2" w:rsidP="00EE0DE2">
            <w:pPr>
              <w:spacing w:after="0" w:line="240" w:lineRule="auto"/>
              <w:contextualSpacing/>
              <w:jc w:val="left"/>
              <w:rPr>
                <w:rFonts w:cstheme="minorHAnsi"/>
              </w:rPr>
            </w:pPr>
          </w:p>
        </w:tc>
      </w:tr>
      <w:tr w:rsidR="00EC6388" w:rsidRPr="00EC6388" w14:paraId="4875B4F4" w14:textId="77777777" w:rsidTr="00EE0DE2">
        <w:trPr>
          <w:trHeight w:val="188"/>
        </w:trPr>
        <w:tc>
          <w:tcPr>
            <w:tcW w:w="3612" w:type="pct"/>
            <w:tcBorders>
              <w:top w:val="nil"/>
              <w:left w:val="single" w:sz="4" w:space="0" w:color="auto"/>
              <w:bottom w:val="single" w:sz="4" w:space="0" w:color="auto"/>
              <w:right w:val="single" w:sz="4" w:space="0" w:color="auto"/>
            </w:tcBorders>
            <w:noWrap/>
          </w:tcPr>
          <w:p w14:paraId="17D453C1" w14:textId="77777777" w:rsidR="00EE0DE2" w:rsidRPr="00EC6388" w:rsidRDefault="00EE0DE2" w:rsidP="00EE0DE2">
            <w:pPr>
              <w:spacing w:after="0" w:line="240" w:lineRule="auto"/>
              <w:contextualSpacing/>
              <w:jc w:val="left"/>
              <w:rPr>
                <w:rFonts w:cstheme="minorHAnsi"/>
                <w:b/>
              </w:rPr>
            </w:pPr>
            <w:r w:rsidRPr="00EC6388">
              <w:rPr>
                <w:rFonts w:cstheme="minorHAnsi"/>
              </w:rPr>
              <w:t>4. Contractual services</w:t>
            </w:r>
          </w:p>
        </w:tc>
        <w:tc>
          <w:tcPr>
            <w:tcW w:w="485" w:type="pct"/>
            <w:tcBorders>
              <w:top w:val="single" w:sz="4" w:space="0" w:color="auto"/>
              <w:left w:val="nil"/>
              <w:bottom w:val="single" w:sz="4" w:space="0" w:color="auto"/>
              <w:right w:val="single" w:sz="4" w:space="0" w:color="auto"/>
            </w:tcBorders>
            <w:shd w:val="clear" w:color="auto" w:fill="auto"/>
          </w:tcPr>
          <w:p w14:paraId="479DC6BD"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0ADE2046"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0688C838" w14:textId="77777777" w:rsidR="00EE0DE2" w:rsidRPr="00EC6388" w:rsidRDefault="00EE0DE2" w:rsidP="00EE0DE2">
            <w:pPr>
              <w:spacing w:after="0" w:line="240" w:lineRule="auto"/>
              <w:contextualSpacing/>
              <w:jc w:val="left"/>
              <w:rPr>
                <w:rFonts w:cstheme="minorHAnsi"/>
              </w:rPr>
            </w:pPr>
          </w:p>
        </w:tc>
      </w:tr>
      <w:tr w:rsidR="00EC6388" w:rsidRPr="00EC6388" w14:paraId="1C0CDCFD" w14:textId="77777777" w:rsidTr="00EE0DE2">
        <w:trPr>
          <w:trHeight w:val="188"/>
        </w:trPr>
        <w:tc>
          <w:tcPr>
            <w:tcW w:w="3612" w:type="pct"/>
            <w:tcBorders>
              <w:top w:val="nil"/>
              <w:left w:val="single" w:sz="4" w:space="0" w:color="auto"/>
              <w:bottom w:val="single" w:sz="4" w:space="0" w:color="auto"/>
              <w:right w:val="single" w:sz="4" w:space="0" w:color="auto"/>
            </w:tcBorders>
            <w:noWrap/>
          </w:tcPr>
          <w:p w14:paraId="66ABDFB6" w14:textId="77777777" w:rsidR="00EE0DE2" w:rsidRPr="00EC6388" w:rsidRDefault="00EE0DE2" w:rsidP="00EE0DE2">
            <w:pPr>
              <w:spacing w:after="0" w:line="240" w:lineRule="auto"/>
              <w:contextualSpacing/>
              <w:jc w:val="left"/>
              <w:rPr>
                <w:rFonts w:cstheme="minorHAnsi"/>
              </w:rPr>
            </w:pPr>
            <w:r w:rsidRPr="00EC6388">
              <w:rPr>
                <w:rFonts w:cstheme="minorHAnsi"/>
              </w:rPr>
              <w:t>5. Travel</w:t>
            </w:r>
          </w:p>
        </w:tc>
        <w:tc>
          <w:tcPr>
            <w:tcW w:w="485" w:type="pct"/>
            <w:tcBorders>
              <w:top w:val="single" w:sz="4" w:space="0" w:color="auto"/>
              <w:left w:val="nil"/>
              <w:bottom w:val="single" w:sz="4" w:space="0" w:color="auto"/>
              <w:right w:val="single" w:sz="4" w:space="0" w:color="auto"/>
            </w:tcBorders>
            <w:shd w:val="clear" w:color="auto" w:fill="auto"/>
          </w:tcPr>
          <w:p w14:paraId="6AB2389C"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52329D4D"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7AC96AA3" w14:textId="77777777" w:rsidR="00EE0DE2" w:rsidRPr="00EC6388" w:rsidRDefault="00EE0DE2" w:rsidP="00EE0DE2">
            <w:pPr>
              <w:spacing w:after="0" w:line="240" w:lineRule="auto"/>
              <w:contextualSpacing/>
              <w:jc w:val="left"/>
              <w:rPr>
                <w:rFonts w:cstheme="minorHAnsi"/>
              </w:rPr>
            </w:pPr>
          </w:p>
        </w:tc>
      </w:tr>
      <w:tr w:rsidR="00EC6388" w:rsidRPr="00EC6388" w14:paraId="2F3EBB73" w14:textId="77777777" w:rsidTr="00EE0DE2">
        <w:trPr>
          <w:trHeight w:val="188"/>
        </w:trPr>
        <w:tc>
          <w:tcPr>
            <w:tcW w:w="3612" w:type="pct"/>
            <w:tcBorders>
              <w:top w:val="nil"/>
              <w:left w:val="single" w:sz="4" w:space="0" w:color="auto"/>
              <w:bottom w:val="single" w:sz="4" w:space="0" w:color="auto"/>
              <w:right w:val="single" w:sz="4" w:space="0" w:color="auto"/>
            </w:tcBorders>
            <w:shd w:val="clear" w:color="auto" w:fill="auto"/>
            <w:noWrap/>
          </w:tcPr>
          <w:p w14:paraId="34868D6F" w14:textId="77777777" w:rsidR="00EE0DE2" w:rsidRPr="00EC6388" w:rsidRDefault="00EE0DE2" w:rsidP="00EE0DE2">
            <w:pPr>
              <w:spacing w:after="0" w:line="240" w:lineRule="auto"/>
              <w:contextualSpacing/>
              <w:jc w:val="left"/>
              <w:rPr>
                <w:rFonts w:cstheme="minorHAnsi"/>
              </w:rPr>
            </w:pPr>
            <w:r w:rsidRPr="00EC6388">
              <w:rPr>
                <w:rFonts w:cstheme="minorHAnsi"/>
              </w:rPr>
              <w:t>6. Transfers and Grants to Counterparts</w:t>
            </w:r>
          </w:p>
        </w:tc>
        <w:tc>
          <w:tcPr>
            <w:tcW w:w="485" w:type="pct"/>
            <w:tcBorders>
              <w:top w:val="single" w:sz="4" w:space="0" w:color="auto"/>
              <w:left w:val="nil"/>
              <w:bottom w:val="single" w:sz="4" w:space="0" w:color="auto"/>
              <w:right w:val="single" w:sz="4" w:space="0" w:color="auto"/>
            </w:tcBorders>
            <w:shd w:val="clear" w:color="auto" w:fill="auto"/>
          </w:tcPr>
          <w:p w14:paraId="28ECA5A8"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199BD8B4"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0AD52D7D" w14:textId="77777777" w:rsidR="00EE0DE2" w:rsidRPr="00EC6388" w:rsidRDefault="00EE0DE2" w:rsidP="00EE0DE2">
            <w:pPr>
              <w:spacing w:after="0" w:line="240" w:lineRule="auto"/>
              <w:contextualSpacing/>
              <w:jc w:val="left"/>
              <w:rPr>
                <w:rFonts w:cstheme="minorHAnsi"/>
              </w:rPr>
            </w:pPr>
          </w:p>
        </w:tc>
      </w:tr>
      <w:tr w:rsidR="00EC6388" w:rsidRPr="00EC6388" w14:paraId="424053B0" w14:textId="77777777" w:rsidTr="00EE0DE2">
        <w:trPr>
          <w:trHeight w:val="78"/>
        </w:trPr>
        <w:tc>
          <w:tcPr>
            <w:tcW w:w="3612" w:type="pct"/>
            <w:tcBorders>
              <w:top w:val="nil"/>
              <w:left w:val="single" w:sz="4" w:space="0" w:color="auto"/>
              <w:bottom w:val="single" w:sz="4" w:space="0" w:color="auto"/>
              <w:right w:val="single" w:sz="4" w:space="0" w:color="auto"/>
            </w:tcBorders>
            <w:shd w:val="clear" w:color="auto" w:fill="auto"/>
            <w:noWrap/>
          </w:tcPr>
          <w:p w14:paraId="14A9F69C" w14:textId="77777777" w:rsidR="00EE0DE2" w:rsidRPr="00EC6388" w:rsidRDefault="00EE0DE2" w:rsidP="00EE0DE2">
            <w:pPr>
              <w:spacing w:after="0" w:line="240" w:lineRule="auto"/>
              <w:contextualSpacing/>
              <w:jc w:val="left"/>
              <w:rPr>
                <w:rFonts w:cstheme="minorHAnsi"/>
              </w:rPr>
            </w:pPr>
            <w:r w:rsidRPr="00EC6388">
              <w:rPr>
                <w:rFonts w:cstheme="minorHAnsi"/>
              </w:rPr>
              <w:t>7. General Operating and other Direct Costs</w:t>
            </w:r>
          </w:p>
        </w:tc>
        <w:tc>
          <w:tcPr>
            <w:tcW w:w="485" w:type="pct"/>
            <w:tcBorders>
              <w:top w:val="single" w:sz="4" w:space="0" w:color="auto"/>
              <w:left w:val="nil"/>
              <w:bottom w:val="single" w:sz="4" w:space="0" w:color="auto"/>
              <w:right w:val="single" w:sz="4" w:space="0" w:color="auto"/>
            </w:tcBorders>
            <w:shd w:val="clear" w:color="auto" w:fill="auto"/>
          </w:tcPr>
          <w:p w14:paraId="57666B41"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0F2D7961"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5E962CC4" w14:textId="77777777" w:rsidR="00EE0DE2" w:rsidRPr="00EC6388" w:rsidRDefault="00EE0DE2" w:rsidP="00EE0DE2">
            <w:pPr>
              <w:spacing w:after="0" w:line="240" w:lineRule="auto"/>
              <w:contextualSpacing/>
              <w:jc w:val="left"/>
              <w:rPr>
                <w:rFonts w:cstheme="minorHAnsi"/>
              </w:rPr>
            </w:pPr>
          </w:p>
        </w:tc>
      </w:tr>
      <w:tr w:rsidR="00EC6388" w:rsidRPr="00EC6388" w14:paraId="5D9C08EC" w14:textId="77777777" w:rsidTr="00EE0DE2">
        <w:trPr>
          <w:trHeight w:val="78"/>
        </w:trPr>
        <w:tc>
          <w:tcPr>
            <w:tcW w:w="3612" w:type="pct"/>
            <w:tcBorders>
              <w:top w:val="nil"/>
              <w:left w:val="single" w:sz="4" w:space="0" w:color="auto"/>
              <w:bottom w:val="single" w:sz="4" w:space="0" w:color="auto"/>
              <w:right w:val="single" w:sz="4" w:space="0" w:color="auto"/>
            </w:tcBorders>
            <w:shd w:val="clear" w:color="auto" w:fill="auto"/>
            <w:noWrap/>
          </w:tcPr>
          <w:p w14:paraId="38D763C6" w14:textId="77777777" w:rsidR="00EE0DE2" w:rsidRPr="00EC6388" w:rsidRDefault="00EE0DE2" w:rsidP="00EE0DE2">
            <w:pPr>
              <w:spacing w:after="0" w:line="240" w:lineRule="auto"/>
              <w:contextualSpacing/>
              <w:jc w:val="left"/>
              <w:rPr>
                <w:rFonts w:cstheme="minorHAnsi"/>
              </w:rPr>
            </w:pPr>
            <w:r w:rsidRPr="00EC6388">
              <w:rPr>
                <w:rFonts w:cstheme="minorHAnsi"/>
              </w:rPr>
              <w:t>8. Indirect Support Costs</w:t>
            </w:r>
          </w:p>
        </w:tc>
        <w:tc>
          <w:tcPr>
            <w:tcW w:w="485" w:type="pct"/>
            <w:tcBorders>
              <w:top w:val="single" w:sz="4" w:space="0" w:color="auto"/>
              <w:left w:val="nil"/>
              <w:bottom w:val="single" w:sz="4" w:space="0" w:color="auto"/>
              <w:right w:val="single" w:sz="4" w:space="0" w:color="auto"/>
            </w:tcBorders>
            <w:shd w:val="clear" w:color="auto" w:fill="auto"/>
          </w:tcPr>
          <w:p w14:paraId="3A1B7ECB"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tcPr>
          <w:p w14:paraId="4BDBFFBF"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tcPr>
          <w:p w14:paraId="51EF1F99" w14:textId="77777777" w:rsidR="00EE0DE2" w:rsidRPr="00EC6388" w:rsidRDefault="00EE0DE2" w:rsidP="00EE0DE2">
            <w:pPr>
              <w:spacing w:after="0" w:line="240" w:lineRule="auto"/>
              <w:contextualSpacing/>
              <w:jc w:val="left"/>
              <w:rPr>
                <w:rFonts w:cstheme="minorHAnsi"/>
              </w:rPr>
            </w:pPr>
          </w:p>
        </w:tc>
      </w:tr>
      <w:tr w:rsidR="00EC6388" w:rsidRPr="00EC6388" w14:paraId="77E3B0EF" w14:textId="77777777" w:rsidTr="00EE0DE2">
        <w:trPr>
          <w:trHeight w:val="87"/>
        </w:trPr>
        <w:tc>
          <w:tcPr>
            <w:tcW w:w="3612" w:type="pct"/>
            <w:tcBorders>
              <w:top w:val="nil"/>
              <w:left w:val="single" w:sz="4" w:space="0" w:color="auto"/>
              <w:bottom w:val="single" w:sz="4" w:space="0" w:color="auto"/>
              <w:right w:val="single" w:sz="4" w:space="0" w:color="auto"/>
            </w:tcBorders>
            <w:shd w:val="clear" w:color="000000" w:fill="BFBFBF"/>
            <w:noWrap/>
          </w:tcPr>
          <w:p w14:paraId="460F257E" w14:textId="77777777" w:rsidR="00EE0DE2" w:rsidRPr="00EC6388" w:rsidRDefault="00EE0DE2" w:rsidP="00EE0DE2">
            <w:pPr>
              <w:spacing w:after="0" w:line="240" w:lineRule="auto"/>
              <w:contextualSpacing/>
              <w:jc w:val="left"/>
              <w:rPr>
                <w:rFonts w:cstheme="minorHAnsi"/>
                <w:b/>
                <w:bCs/>
              </w:rPr>
            </w:pPr>
            <w:r w:rsidRPr="00EC6388">
              <w:rPr>
                <w:rFonts w:cstheme="minorHAnsi"/>
                <w:b/>
                <w:bCs/>
              </w:rPr>
              <w:t>Total</w:t>
            </w:r>
          </w:p>
        </w:tc>
        <w:tc>
          <w:tcPr>
            <w:tcW w:w="485" w:type="pct"/>
            <w:tcBorders>
              <w:top w:val="single" w:sz="4" w:space="0" w:color="auto"/>
              <w:left w:val="nil"/>
              <w:bottom w:val="single" w:sz="4" w:space="0" w:color="auto"/>
              <w:right w:val="single" w:sz="4" w:space="0" w:color="auto"/>
            </w:tcBorders>
            <w:shd w:val="clear" w:color="000000" w:fill="BFBFBF"/>
          </w:tcPr>
          <w:p w14:paraId="4E1E31DB" w14:textId="77777777" w:rsidR="00EE0DE2" w:rsidRPr="00EC6388" w:rsidRDefault="00EE0DE2" w:rsidP="00EE0DE2">
            <w:pPr>
              <w:spacing w:after="0" w:line="240" w:lineRule="auto"/>
              <w:contextualSpacing/>
              <w:jc w:val="left"/>
              <w:rPr>
                <w:rFonts w:cstheme="minorHAnsi"/>
              </w:rPr>
            </w:pPr>
          </w:p>
        </w:tc>
        <w:tc>
          <w:tcPr>
            <w:tcW w:w="485" w:type="pct"/>
            <w:tcBorders>
              <w:top w:val="single" w:sz="4" w:space="0" w:color="auto"/>
              <w:left w:val="nil"/>
              <w:bottom w:val="single" w:sz="4" w:space="0" w:color="auto"/>
              <w:right w:val="single" w:sz="4" w:space="0" w:color="auto"/>
            </w:tcBorders>
            <w:shd w:val="clear" w:color="000000" w:fill="BFBFBF"/>
          </w:tcPr>
          <w:p w14:paraId="776B8BA7" w14:textId="77777777" w:rsidR="00EE0DE2" w:rsidRPr="00EC6388" w:rsidRDefault="00EE0DE2" w:rsidP="00EE0DE2">
            <w:pPr>
              <w:spacing w:after="0" w:line="240" w:lineRule="auto"/>
              <w:contextualSpacing/>
              <w:jc w:val="left"/>
              <w:rPr>
                <w:rFonts w:cstheme="minorHAnsi"/>
              </w:rPr>
            </w:pPr>
          </w:p>
        </w:tc>
        <w:tc>
          <w:tcPr>
            <w:tcW w:w="418" w:type="pct"/>
            <w:tcBorders>
              <w:top w:val="single" w:sz="4" w:space="0" w:color="auto"/>
              <w:left w:val="nil"/>
              <w:bottom w:val="single" w:sz="4" w:space="0" w:color="auto"/>
              <w:right w:val="single" w:sz="4" w:space="0" w:color="auto"/>
            </w:tcBorders>
            <w:shd w:val="clear" w:color="000000" w:fill="BFBFBF"/>
          </w:tcPr>
          <w:p w14:paraId="73D9717D" w14:textId="77777777" w:rsidR="00EE0DE2" w:rsidRPr="00EC6388" w:rsidRDefault="00EE0DE2" w:rsidP="00EE0DE2">
            <w:pPr>
              <w:spacing w:after="0" w:line="240" w:lineRule="auto"/>
              <w:contextualSpacing/>
              <w:jc w:val="left"/>
              <w:rPr>
                <w:rFonts w:cstheme="minorHAnsi"/>
              </w:rPr>
            </w:pPr>
          </w:p>
        </w:tc>
      </w:tr>
    </w:tbl>
    <w:p w14:paraId="7507A9A5" w14:textId="77777777" w:rsidR="00EE0DE2" w:rsidRPr="00EC6388" w:rsidRDefault="00EE0DE2" w:rsidP="00EE0DE2">
      <w:pPr>
        <w:spacing w:after="0" w:line="240" w:lineRule="auto"/>
        <w:contextualSpacing/>
        <w:rPr>
          <w:rFonts w:cstheme="minorHAnsi"/>
        </w:rPr>
      </w:pPr>
    </w:p>
    <w:p w14:paraId="420423A4" w14:textId="77777777" w:rsidR="00EE0DE2" w:rsidRPr="00EC6388" w:rsidRDefault="00EE0DE2" w:rsidP="00EE0DE2">
      <w:pPr>
        <w:spacing w:after="0" w:line="240" w:lineRule="auto"/>
        <w:contextualSpacing/>
        <w:rPr>
          <w:rFonts w:cstheme="minorHAnsi"/>
          <w:lang w:eastAsia="en-US"/>
        </w:rPr>
      </w:pPr>
    </w:p>
    <w:p w14:paraId="33D8186E" w14:textId="77777777" w:rsidR="00EE0DE2" w:rsidRPr="00EC6388" w:rsidRDefault="00EE0DE2" w:rsidP="00EE0DE2">
      <w:pPr>
        <w:pStyle w:val="ListParagraph"/>
        <w:numPr>
          <w:ilvl w:val="0"/>
          <w:numId w:val="2"/>
        </w:numPr>
        <w:jc w:val="left"/>
        <w:rPr>
          <w:rFonts w:cstheme="minorHAnsi"/>
          <w:b/>
          <w:bCs/>
          <w:lang w:eastAsia="en-US"/>
        </w:rPr>
      </w:pPr>
      <w:r w:rsidRPr="00EC6388">
        <w:rPr>
          <w:rFonts w:cstheme="minorHAnsi"/>
          <w:b/>
          <w:bCs/>
          <w:lang w:eastAsia="en-US"/>
        </w:rPr>
        <w:lastRenderedPageBreak/>
        <w:t>Annex(es)</w:t>
      </w:r>
    </w:p>
    <w:p w14:paraId="4A928B7F" w14:textId="12E799ED" w:rsidR="00400021" w:rsidRPr="00307EE3" w:rsidRDefault="00EE0DE2" w:rsidP="00307EE3">
      <w:pPr>
        <w:jc w:val="left"/>
        <w:rPr>
          <w:rFonts w:cstheme="minorHAnsi"/>
          <w:i/>
          <w:iCs/>
          <w:lang w:eastAsia="en-US"/>
        </w:rPr>
      </w:pPr>
      <w:r w:rsidRPr="00EC6388">
        <w:rPr>
          <w:rFonts w:cstheme="minorHAnsi"/>
          <w:i/>
          <w:iCs/>
          <w:lang w:eastAsia="en-US"/>
        </w:rPr>
        <w:t>[Include TORs for envisaged positions, any other relevant information. Delete if N/A.]</w:t>
      </w:r>
    </w:p>
    <w:p w14:paraId="3C8ED89E" w14:textId="5A08DC75" w:rsidR="00400021" w:rsidRPr="00307EE3" w:rsidRDefault="00400021" w:rsidP="00307EE3">
      <w:pPr>
        <w:jc w:val="left"/>
        <w:rPr>
          <w:rFonts w:cstheme="minorHAnsi"/>
          <w:b/>
          <w:bCs/>
          <w:lang w:eastAsia="en-US"/>
        </w:rPr>
      </w:pPr>
      <w:r w:rsidRPr="00EC6388">
        <w:rPr>
          <w:rFonts w:cstheme="minorHAnsi"/>
          <w:b/>
          <w:bCs/>
          <w:lang w:eastAsia="en-US"/>
        </w:rPr>
        <w:t>IX. Note on Gender Marker 2</w:t>
      </w:r>
    </w:p>
    <w:tbl>
      <w:tblPr>
        <w:tblStyle w:val="TableGrid"/>
        <w:tblW w:w="0" w:type="auto"/>
        <w:tblLook w:val="04A0" w:firstRow="1" w:lastRow="0" w:firstColumn="1" w:lastColumn="0" w:noHBand="0" w:noVBand="1"/>
      </w:tblPr>
      <w:tblGrid>
        <w:gridCol w:w="4675"/>
        <w:gridCol w:w="4675"/>
      </w:tblGrid>
      <w:tr w:rsidR="00EC6388" w:rsidRPr="00EC6388" w14:paraId="0B6F4B12" w14:textId="77777777" w:rsidTr="00FA0ED2">
        <w:tc>
          <w:tcPr>
            <w:tcW w:w="9350" w:type="dxa"/>
            <w:gridSpan w:val="2"/>
          </w:tcPr>
          <w:p w14:paraId="1894D1CA" w14:textId="77777777" w:rsidR="00400021" w:rsidRPr="00EC6388" w:rsidRDefault="00400021" w:rsidP="00FA0ED2">
            <w:r w:rsidRPr="00EC6388">
              <w:t>GENDER MARKER 2 Advancing gender equality is a significant objective but not the principal reason to undertake this project. Gender is reflected in the Conflict Analysis, Implementation/Activities, the Results Framework and the Budget. A GM2 project is a strongly gender mainstreamed project.</w:t>
            </w:r>
          </w:p>
          <w:p w14:paraId="4F18F4AC" w14:textId="0CEA6E44" w:rsidR="005A64A8" w:rsidRPr="00EC6388" w:rsidRDefault="005A64A8" w:rsidP="00FA0ED2">
            <w:pPr>
              <w:rPr>
                <w:rFonts w:cstheme="minorHAnsi"/>
                <w:i/>
                <w:iCs/>
              </w:rPr>
            </w:pPr>
          </w:p>
        </w:tc>
      </w:tr>
      <w:tr w:rsidR="00EC6388" w:rsidRPr="00EC6388" w14:paraId="59F79B78" w14:textId="77777777" w:rsidTr="00FA0ED2">
        <w:tc>
          <w:tcPr>
            <w:tcW w:w="4675" w:type="dxa"/>
          </w:tcPr>
          <w:p w14:paraId="479FAA2F" w14:textId="77777777" w:rsidR="00400021" w:rsidRPr="00EC6388" w:rsidRDefault="00400021" w:rsidP="00FA0ED2">
            <w:pPr>
              <w:rPr>
                <w:rFonts w:cstheme="minorHAnsi"/>
              </w:rPr>
            </w:pPr>
            <w:r w:rsidRPr="00EC6388">
              <w:rPr>
                <w:rFonts w:cstheme="minorHAnsi"/>
              </w:rPr>
              <w:t>Gendered Conflict Analysis</w:t>
            </w:r>
          </w:p>
        </w:tc>
        <w:tc>
          <w:tcPr>
            <w:tcW w:w="4675" w:type="dxa"/>
          </w:tcPr>
          <w:p w14:paraId="5350B333" w14:textId="77777777" w:rsidR="00400021" w:rsidRPr="00EC6388" w:rsidRDefault="00400021" w:rsidP="00FA0ED2">
            <w:pPr>
              <w:rPr>
                <w:rFonts w:cstheme="minorHAnsi"/>
                <w:i/>
                <w:iCs/>
              </w:rPr>
            </w:pPr>
            <w:r w:rsidRPr="00EC6388">
              <w:rPr>
                <w:rFonts w:ascii="Segoe UI Symbol" w:hAnsi="Segoe UI Symbol" w:cs="Segoe UI Symbol"/>
              </w:rPr>
              <w:t>✓</w:t>
            </w:r>
            <w:r w:rsidRPr="00EC6388">
              <w:t xml:space="preserve"> Includes a substantive gendered conflict analysis to highlight the gender dynamics at stake as part of the context, causes, dynamics and resolution of conflict (e.g.: gender-based injustices, forms of masculinities and femininities as a trigger for conflict, or sexual violence as a manifestation of conflict etc.) and to analyse how women, men, girls and boys and their situation, roles and responsibilities have both been impacted by the conflict and involved in the conflict and involved in its resolution.</w:t>
            </w:r>
          </w:p>
        </w:tc>
      </w:tr>
      <w:tr w:rsidR="00EC6388" w:rsidRPr="00EC6388" w14:paraId="199EB241" w14:textId="77777777" w:rsidTr="00FA0ED2">
        <w:tc>
          <w:tcPr>
            <w:tcW w:w="4675" w:type="dxa"/>
          </w:tcPr>
          <w:p w14:paraId="0B1432AC" w14:textId="77777777" w:rsidR="00400021" w:rsidRPr="00EC6388" w:rsidRDefault="00400021" w:rsidP="00FA0ED2">
            <w:pPr>
              <w:rPr>
                <w:rFonts w:cstheme="minorHAnsi"/>
              </w:rPr>
            </w:pPr>
            <w:r w:rsidRPr="00EC6388">
              <w:rPr>
                <w:rFonts w:cstheme="minorHAnsi"/>
              </w:rPr>
              <w:t>Objective</w:t>
            </w:r>
          </w:p>
        </w:tc>
        <w:tc>
          <w:tcPr>
            <w:tcW w:w="4675" w:type="dxa"/>
          </w:tcPr>
          <w:p w14:paraId="20E8AF6D" w14:textId="77777777" w:rsidR="00400021" w:rsidRPr="00EC6388" w:rsidRDefault="00400021" w:rsidP="00FA0ED2">
            <w:pPr>
              <w:rPr>
                <w:rFonts w:cstheme="minorHAnsi"/>
                <w:i/>
                <w:iCs/>
              </w:rPr>
            </w:pPr>
            <w:r w:rsidRPr="00EC6388">
              <w:rPr>
                <w:rFonts w:ascii="Segoe UI Symbol" w:hAnsi="Segoe UI Symbol" w:cs="Segoe UI Symbol"/>
              </w:rPr>
              <w:t xml:space="preserve">✓ </w:t>
            </w:r>
            <w:r w:rsidRPr="00EC6388">
              <w:t>Gender equality and women’s empowerment is a significant objective of the project</w:t>
            </w:r>
          </w:p>
        </w:tc>
      </w:tr>
      <w:tr w:rsidR="00EC6388" w:rsidRPr="00EC6388" w14:paraId="181ADC11" w14:textId="77777777" w:rsidTr="00FA0ED2">
        <w:tc>
          <w:tcPr>
            <w:tcW w:w="4675" w:type="dxa"/>
          </w:tcPr>
          <w:p w14:paraId="7829304A" w14:textId="77777777" w:rsidR="00400021" w:rsidRPr="00EC6388" w:rsidRDefault="00400021" w:rsidP="00FA0ED2">
            <w:pPr>
              <w:rPr>
                <w:rFonts w:cstheme="minorHAnsi"/>
              </w:rPr>
            </w:pPr>
            <w:r w:rsidRPr="00EC6388">
              <w:rPr>
                <w:rFonts w:cstheme="minorHAnsi"/>
              </w:rPr>
              <w:t>Implementation/Activities</w:t>
            </w:r>
          </w:p>
        </w:tc>
        <w:tc>
          <w:tcPr>
            <w:tcW w:w="4675" w:type="dxa"/>
          </w:tcPr>
          <w:p w14:paraId="5F2E8E6D" w14:textId="77777777" w:rsidR="00400021" w:rsidRPr="00EC6388" w:rsidRDefault="00400021" w:rsidP="00FA0ED2">
            <w:pPr>
              <w:rPr>
                <w:rFonts w:cstheme="minorHAnsi"/>
                <w:i/>
                <w:iCs/>
              </w:rPr>
            </w:pPr>
            <w:r w:rsidRPr="00EC6388">
              <w:rPr>
                <w:rFonts w:ascii="Segoe UI Symbol" w:hAnsi="Segoe UI Symbol" w:cs="Segoe UI Symbol"/>
              </w:rPr>
              <w:t xml:space="preserve">✓ </w:t>
            </w:r>
            <w:r w:rsidRPr="00EC6388">
              <w:t xml:space="preserve">At least one outcome and/or one output are focused on or contributes directly to GEWE and contributes to effective peacebuilding outcomes. </w:t>
            </w:r>
            <w:r w:rsidRPr="00EC6388">
              <w:rPr>
                <w:rFonts w:ascii="Segoe UI Symbol" w:hAnsi="Segoe UI Symbol" w:cs="Segoe UI Symbol"/>
              </w:rPr>
              <w:t>✓</w:t>
            </w:r>
            <w:r w:rsidRPr="00EC6388">
              <w:t xml:space="preserve"> GEWE is an important objective although not the primary one, and may be promoted by more than one or at least one of the activities</w:t>
            </w:r>
          </w:p>
        </w:tc>
      </w:tr>
      <w:tr w:rsidR="00EC6388" w:rsidRPr="00EC6388" w14:paraId="61E5EB6F" w14:textId="77777777" w:rsidTr="00FA0ED2">
        <w:tc>
          <w:tcPr>
            <w:tcW w:w="4675" w:type="dxa"/>
          </w:tcPr>
          <w:p w14:paraId="5979444D" w14:textId="77777777" w:rsidR="00400021" w:rsidRPr="00EC6388" w:rsidRDefault="00400021" w:rsidP="00FA0ED2">
            <w:pPr>
              <w:rPr>
                <w:rFonts w:cstheme="minorHAnsi"/>
              </w:rPr>
            </w:pPr>
            <w:r w:rsidRPr="00EC6388">
              <w:rPr>
                <w:rFonts w:cstheme="minorHAnsi"/>
              </w:rPr>
              <w:t>Target population</w:t>
            </w:r>
          </w:p>
        </w:tc>
        <w:tc>
          <w:tcPr>
            <w:tcW w:w="4675" w:type="dxa"/>
          </w:tcPr>
          <w:p w14:paraId="1C3E2CCB" w14:textId="77777777" w:rsidR="00400021" w:rsidRPr="00EC6388" w:rsidRDefault="00400021" w:rsidP="00FA0ED2">
            <w:r w:rsidRPr="00EC6388">
              <w:rPr>
                <w:rFonts w:ascii="Segoe UI Symbol" w:hAnsi="Segoe UI Symbol" w:cs="Segoe UI Symbol"/>
              </w:rPr>
              <w:t xml:space="preserve">✓ </w:t>
            </w:r>
            <w:r w:rsidRPr="00EC6388">
              <w:t xml:space="preserve">Men, women, boys and girls are targeted by the project and their distinct needs and capacities are reflected in the project description </w:t>
            </w:r>
          </w:p>
          <w:p w14:paraId="18493407" w14:textId="77777777" w:rsidR="00400021" w:rsidRPr="00EC6388" w:rsidRDefault="00400021" w:rsidP="00FA0ED2">
            <w:r w:rsidRPr="00EC6388">
              <w:rPr>
                <w:rFonts w:ascii="Segoe UI Symbol" w:hAnsi="Segoe UI Symbol" w:cs="Segoe UI Symbol"/>
              </w:rPr>
              <w:t>✓</w:t>
            </w:r>
            <w:r w:rsidRPr="00EC6388">
              <w:t xml:space="preserve"> Some activities address barriers to gender equality and women’s empowerment </w:t>
            </w:r>
          </w:p>
          <w:p w14:paraId="4B5DA092" w14:textId="77777777" w:rsidR="00400021" w:rsidRPr="00EC6388" w:rsidRDefault="00400021" w:rsidP="00FA0ED2">
            <w:pPr>
              <w:rPr>
                <w:rFonts w:cstheme="minorHAnsi"/>
                <w:i/>
                <w:iCs/>
              </w:rPr>
            </w:pPr>
            <w:r w:rsidRPr="00EC6388">
              <w:rPr>
                <w:rFonts w:ascii="Segoe UI Symbol" w:hAnsi="Segoe UI Symbol" w:cs="Segoe UI Symbol"/>
              </w:rPr>
              <w:t>✓</w:t>
            </w:r>
            <w:r w:rsidRPr="00EC6388">
              <w:t xml:space="preserve"> Efforts and special measures must be made to ensure equal representation as much as possible</w:t>
            </w:r>
          </w:p>
        </w:tc>
      </w:tr>
      <w:tr w:rsidR="00EC6388" w:rsidRPr="00EC6388" w14:paraId="1EFE86CF" w14:textId="77777777" w:rsidTr="00FA0ED2">
        <w:tc>
          <w:tcPr>
            <w:tcW w:w="4675" w:type="dxa"/>
          </w:tcPr>
          <w:p w14:paraId="4C85FED4" w14:textId="77777777" w:rsidR="00400021" w:rsidRPr="00EC6388" w:rsidRDefault="00400021" w:rsidP="00FA0ED2">
            <w:pPr>
              <w:rPr>
                <w:rFonts w:cstheme="minorHAnsi"/>
              </w:rPr>
            </w:pPr>
            <w:r w:rsidRPr="00EC6388">
              <w:rPr>
                <w:rFonts w:cstheme="minorHAnsi"/>
              </w:rPr>
              <w:t>Budget</w:t>
            </w:r>
          </w:p>
        </w:tc>
        <w:tc>
          <w:tcPr>
            <w:tcW w:w="4675" w:type="dxa"/>
          </w:tcPr>
          <w:p w14:paraId="4B8DEE5F" w14:textId="77777777" w:rsidR="00400021" w:rsidRPr="00EC6388" w:rsidRDefault="00400021" w:rsidP="00FA0ED2">
            <w:pPr>
              <w:rPr>
                <w:rFonts w:cstheme="minorHAnsi"/>
                <w:i/>
                <w:iCs/>
              </w:rPr>
            </w:pPr>
            <w:r w:rsidRPr="00EC6388">
              <w:rPr>
                <w:rFonts w:ascii="Segoe UI Symbol" w:hAnsi="Segoe UI Symbol" w:cs="Segoe UI Symbol"/>
              </w:rPr>
              <w:t>✓</w:t>
            </w:r>
            <w:r w:rsidRPr="00EC6388">
              <w:t xml:space="preserve"> 30-79% of the total budget is allocated to GEWE</w:t>
            </w:r>
          </w:p>
        </w:tc>
      </w:tr>
      <w:tr w:rsidR="00EC6388" w:rsidRPr="00EC6388" w14:paraId="40EB1A5A" w14:textId="77777777" w:rsidTr="00FA0ED2">
        <w:tc>
          <w:tcPr>
            <w:tcW w:w="4675" w:type="dxa"/>
          </w:tcPr>
          <w:p w14:paraId="258673F0" w14:textId="77777777" w:rsidR="00400021" w:rsidRPr="00EC6388" w:rsidRDefault="00400021" w:rsidP="00FA0ED2">
            <w:pPr>
              <w:rPr>
                <w:rFonts w:cstheme="minorHAnsi"/>
              </w:rPr>
            </w:pPr>
            <w:r w:rsidRPr="00EC6388">
              <w:rPr>
                <w:rFonts w:cstheme="minorHAnsi"/>
              </w:rPr>
              <w:t>Risk Analysis</w:t>
            </w:r>
          </w:p>
        </w:tc>
        <w:tc>
          <w:tcPr>
            <w:tcW w:w="4675" w:type="dxa"/>
          </w:tcPr>
          <w:p w14:paraId="321A95A1" w14:textId="77777777" w:rsidR="00400021" w:rsidRPr="00EC6388" w:rsidRDefault="00400021" w:rsidP="00FA0ED2">
            <w:pPr>
              <w:rPr>
                <w:rFonts w:cstheme="minorHAnsi"/>
                <w:i/>
                <w:iCs/>
              </w:rPr>
            </w:pPr>
            <w:r w:rsidRPr="00EC6388">
              <w:rPr>
                <w:rFonts w:ascii="Segoe UI Symbol" w:hAnsi="Segoe UI Symbol" w:cs="Segoe UI Symbol"/>
              </w:rPr>
              <w:t>✓</w:t>
            </w:r>
            <w:r w:rsidRPr="00EC6388">
              <w:t xml:space="preserve"> Includes a strong Do No Harm approach and analysis of gender-specific risks and mitigation strategies</w:t>
            </w:r>
          </w:p>
        </w:tc>
      </w:tr>
      <w:tr w:rsidR="00EC6388" w:rsidRPr="00EC6388" w14:paraId="58FC8BFC" w14:textId="77777777" w:rsidTr="00FA0ED2">
        <w:tc>
          <w:tcPr>
            <w:tcW w:w="4675" w:type="dxa"/>
          </w:tcPr>
          <w:p w14:paraId="165ED8DF" w14:textId="77777777" w:rsidR="00400021" w:rsidRPr="00EC6388" w:rsidRDefault="00400021" w:rsidP="00FA0ED2">
            <w:pPr>
              <w:rPr>
                <w:rFonts w:cstheme="minorHAnsi"/>
              </w:rPr>
            </w:pPr>
            <w:r w:rsidRPr="00EC6388">
              <w:rPr>
                <w:rFonts w:cstheme="minorHAnsi"/>
              </w:rPr>
              <w:t>Results Framework</w:t>
            </w:r>
          </w:p>
        </w:tc>
        <w:tc>
          <w:tcPr>
            <w:tcW w:w="4675" w:type="dxa"/>
          </w:tcPr>
          <w:p w14:paraId="4FB2A53F" w14:textId="77777777" w:rsidR="00400021" w:rsidRPr="00EC6388" w:rsidRDefault="00400021" w:rsidP="00FA0ED2">
            <w:r w:rsidRPr="00EC6388">
              <w:rPr>
                <w:rFonts w:ascii="Segoe UI Symbol" w:hAnsi="Segoe UI Symbol" w:cs="Segoe UI Symbol"/>
              </w:rPr>
              <w:t>✓</w:t>
            </w:r>
            <w:r w:rsidRPr="00EC6388">
              <w:t xml:space="preserve"> All data to be disaggregated by sex and age, where possible </w:t>
            </w:r>
          </w:p>
          <w:p w14:paraId="137A519C" w14:textId="77777777" w:rsidR="00400021" w:rsidRPr="00EC6388" w:rsidRDefault="00400021" w:rsidP="00FA0ED2">
            <w:r w:rsidRPr="00EC6388">
              <w:rPr>
                <w:rFonts w:ascii="Segoe UI Symbol" w:hAnsi="Segoe UI Symbol" w:cs="Segoe UI Symbol"/>
              </w:rPr>
              <w:t>✓</w:t>
            </w:r>
            <w:r w:rsidRPr="00EC6388">
              <w:t xml:space="preserve"> At least one outcome-level indicator aims at measuring impact on gender equality and women’s empowerment and peacebuilding OR </w:t>
            </w:r>
          </w:p>
          <w:p w14:paraId="56997A7A" w14:textId="77777777" w:rsidR="00400021" w:rsidRPr="00EC6388" w:rsidRDefault="00400021" w:rsidP="00FA0ED2">
            <w:pPr>
              <w:rPr>
                <w:rFonts w:cstheme="minorHAnsi"/>
                <w:i/>
                <w:iCs/>
              </w:rPr>
            </w:pPr>
            <w:r w:rsidRPr="00EC6388">
              <w:rPr>
                <w:rFonts w:ascii="Segoe UI Symbol" w:hAnsi="Segoe UI Symbol" w:cs="Segoe UI Symbol"/>
              </w:rPr>
              <w:t>✓</w:t>
            </w:r>
            <w:r w:rsidRPr="00EC6388">
              <w:t xml:space="preserve"> At least one output-level indicator per outcome aims at measuring impact on gender equality or women’s empowerment and peacebuilding</w:t>
            </w:r>
          </w:p>
        </w:tc>
      </w:tr>
    </w:tbl>
    <w:p w14:paraId="4B2F109B" w14:textId="4662883C" w:rsidR="00973F9C" w:rsidRPr="00EC6388" w:rsidRDefault="00973F9C">
      <w:pPr>
        <w:jc w:val="left"/>
        <w:rPr>
          <w:rFonts w:cstheme="minorHAnsi"/>
          <w:lang w:eastAsia="en-US"/>
        </w:rPr>
      </w:pPr>
    </w:p>
    <w:p w14:paraId="48DD7726" w14:textId="47972810" w:rsidR="00575647" w:rsidRPr="00EC6388" w:rsidRDefault="00973F9C" w:rsidP="00840FE0">
      <w:pPr>
        <w:pStyle w:val="Heading1"/>
        <w:rPr>
          <w:color w:val="4472C4" w:themeColor="accent1"/>
        </w:rPr>
      </w:pPr>
      <w:r w:rsidRPr="00EC6388">
        <w:rPr>
          <w:color w:val="4472C4" w:themeColor="accent1"/>
        </w:rPr>
        <w:t xml:space="preserve">Template B: Sample TORs for </w:t>
      </w:r>
      <w:r w:rsidR="006B0891" w:rsidRPr="00EC6388">
        <w:rPr>
          <w:color w:val="4472C4" w:themeColor="accent1"/>
        </w:rPr>
        <w:t>COVID-19 related expertise (fast track)</w:t>
      </w:r>
    </w:p>
    <w:tbl>
      <w:tblPr>
        <w:tblW w:w="9366" w:type="dxa"/>
        <w:tblInd w:w="-90" w:type="dxa"/>
        <w:tblLook w:val="04A0" w:firstRow="1" w:lastRow="0" w:firstColumn="1" w:lastColumn="0" w:noHBand="0" w:noVBand="1"/>
      </w:tblPr>
      <w:tblGrid>
        <w:gridCol w:w="4140"/>
        <w:gridCol w:w="5226"/>
      </w:tblGrid>
      <w:tr w:rsidR="00EC6388" w:rsidRPr="00EC6388" w14:paraId="510CE404" w14:textId="77777777" w:rsidTr="00492C48">
        <w:trPr>
          <w:trHeight w:val="706"/>
        </w:trPr>
        <w:tc>
          <w:tcPr>
            <w:tcW w:w="4140" w:type="dxa"/>
            <w:shd w:val="clear" w:color="auto" w:fill="auto"/>
          </w:tcPr>
          <w:p w14:paraId="4DA5BFF4" w14:textId="77777777" w:rsidR="00CB01E8" w:rsidRPr="00EC6388" w:rsidRDefault="00CB01E8" w:rsidP="00492C48">
            <w:pPr>
              <w:pStyle w:val="Header"/>
              <w:contextualSpacing/>
            </w:pPr>
            <w:r w:rsidRPr="00EC6388">
              <w:rPr>
                <w:noProof/>
                <w:lang w:val="en-GB" w:eastAsia="ja-JP"/>
              </w:rPr>
              <w:drawing>
                <wp:inline distT="0" distB="0" distL="0" distR="0" wp14:anchorId="76945108" wp14:editId="32F5891B">
                  <wp:extent cx="2200939" cy="64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pa_e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599" cy="763395"/>
                          </a:xfrm>
                          <a:prstGeom prst="rect">
                            <a:avLst/>
                          </a:prstGeom>
                        </pic:spPr>
                      </pic:pic>
                    </a:graphicData>
                  </a:graphic>
                </wp:inline>
              </w:drawing>
            </w:r>
          </w:p>
        </w:tc>
        <w:tc>
          <w:tcPr>
            <w:tcW w:w="5226" w:type="dxa"/>
            <w:shd w:val="clear" w:color="auto" w:fill="auto"/>
          </w:tcPr>
          <w:p w14:paraId="6AC1DE1D" w14:textId="77777777" w:rsidR="00CB01E8" w:rsidRPr="00EC6388" w:rsidRDefault="00CB01E8" w:rsidP="00492C48">
            <w:pPr>
              <w:spacing w:after="0" w:line="240" w:lineRule="auto"/>
              <w:jc w:val="left"/>
            </w:pPr>
            <w:r w:rsidRPr="00EC6388">
              <w:t xml:space="preserve">Send to: </w:t>
            </w:r>
            <w:hyperlink r:id="rId21" w:history="1">
              <w:r w:rsidRPr="00EC6388">
                <w:rPr>
                  <w:rStyle w:val="Hyperlink"/>
                  <w:color w:val="auto"/>
                </w:rPr>
                <w:t>HDPP-Facility@un.org</w:t>
              </w:r>
            </w:hyperlink>
            <w:r w:rsidRPr="00EC6388">
              <w:t xml:space="preserve">; </w:t>
            </w:r>
            <w:r w:rsidRPr="00EC6388">
              <w:rPr>
                <w:rStyle w:val="Hyperlink"/>
                <w:color w:val="auto"/>
              </w:rPr>
              <w:t>sheehan@un.org</w:t>
            </w:r>
            <w:r w:rsidRPr="00EC6388">
              <w:t xml:space="preserve"> and </w:t>
            </w:r>
            <w:hyperlink r:id="rId22" w:history="1">
              <w:r w:rsidRPr="00EC6388">
                <w:rPr>
                  <w:rStyle w:val="Hyperlink"/>
                  <w:color w:val="auto"/>
                </w:rPr>
                <w:t>farah.abdessamad@un.org</w:t>
              </w:r>
            </w:hyperlink>
            <w:r w:rsidRPr="00EC6388">
              <w:t>; copying the World Bank Country Director/Manager</w:t>
            </w:r>
          </w:p>
          <w:p w14:paraId="2A72DCA6" w14:textId="77777777" w:rsidR="00CB01E8" w:rsidRPr="00EC6388" w:rsidRDefault="00CB01E8" w:rsidP="00492C48">
            <w:pPr>
              <w:spacing w:after="0" w:line="240" w:lineRule="auto"/>
              <w:jc w:val="left"/>
            </w:pPr>
          </w:p>
          <w:p w14:paraId="1387852E" w14:textId="77777777" w:rsidR="00CB01E8" w:rsidRPr="00EC6388" w:rsidRDefault="00CB01E8" w:rsidP="00492C48">
            <w:pPr>
              <w:spacing w:after="0" w:line="240" w:lineRule="auto"/>
              <w:jc w:val="left"/>
            </w:pPr>
          </w:p>
        </w:tc>
      </w:tr>
    </w:tbl>
    <w:p w14:paraId="5AAC84ED" w14:textId="77777777" w:rsidR="0003046B" w:rsidRPr="00EC6388" w:rsidRDefault="0003046B">
      <w:pPr>
        <w:jc w:val="left"/>
      </w:pPr>
    </w:p>
    <w:p w14:paraId="535D9A24" w14:textId="34DE9951" w:rsidR="00973F9C" w:rsidRPr="00EC6388" w:rsidRDefault="0003046B">
      <w:pPr>
        <w:jc w:val="left"/>
      </w:pPr>
      <w:r w:rsidRPr="00EC6388">
        <w:rPr>
          <w:noProof/>
        </w:rPr>
        <w:drawing>
          <wp:anchor distT="0" distB="0" distL="114300" distR="114300" simplePos="0" relativeHeight="251659264" behindDoc="0" locked="0" layoutInCell="1" hidden="0" allowOverlap="1" wp14:anchorId="2571D1DA" wp14:editId="1A8C7063">
            <wp:simplePos x="0" y="0"/>
            <wp:positionH relativeFrom="column">
              <wp:posOffset>0</wp:posOffset>
            </wp:positionH>
            <wp:positionV relativeFrom="paragraph">
              <wp:posOffset>0</wp:posOffset>
            </wp:positionV>
            <wp:extent cx="1720850" cy="30353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720850" cy="303530"/>
                    </a:xfrm>
                    <a:prstGeom prst="rect">
                      <a:avLst/>
                    </a:prstGeom>
                    <a:ln/>
                  </pic:spPr>
                </pic:pic>
              </a:graphicData>
            </a:graphic>
          </wp:anchor>
        </w:drawing>
      </w:r>
    </w:p>
    <w:p w14:paraId="27FC6646" w14:textId="77777777" w:rsidR="000E4644" w:rsidRPr="00EC6388" w:rsidRDefault="000E4644" w:rsidP="000E4644">
      <w:pPr>
        <w:jc w:val="center"/>
        <w:rPr>
          <w:rFonts w:ascii="Arial" w:eastAsia="Arial" w:hAnsi="Arial" w:cs="Arial"/>
          <w:b/>
          <w:sz w:val="20"/>
          <w:szCs w:val="20"/>
        </w:rPr>
      </w:pPr>
    </w:p>
    <w:p w14:paraId="18EC4161" w14:textId="77777777" w:rsidR="000E4644" w:rsidRPr="00EC6388" w:rsidRDefault="000E4644" w:rsidP="000E4644">
      <w:pPr>
        <w:jc w:val="center"/>
        <w:rPr>
          <w:rFonts w:eastAsia="Arial" w:cstheme="minorHAnsi"/>
          <w:b/>
        </w:rPr>
      </w:pPr>
      <w:r w:rsidRPr="00EC6388">
        <w:rPr>
          <w:rFonts w:eastAsia="Arial" w:cstheme="minorHAnsi"/>
          <w:b/>
        </w:rPr>
        <w:t>TERMS OF REFERENCE</w:t>
      </w:r>
    </w:p>
    <w:p w14:paraId="3A94F7B0" w14:textId="77777777" w:rsidR="000E4644" w:rsidRPr="00EC6388" w:rsidRDefault="000E4644" w:rsidP="000E4644">
      <w:pPr>
        <w:jc w:val="center"/>
        <w:rPr>
          <w:rFonts w:eastAsia="Arial" w:cstheme="minorHAnsi"/>
          <w:b/>
        </w:rPr>
      </w:pPr>
      <w:r w:rsidRPr="00EC6388">
        <w:rPr>
          <w:rFonts w:eastAsia="Arial" w:cstheme="minorHAnsi"/>
          <w:b/>
        </w:rPr>
        <w:t>(Individual Contractor Agreement)</w:t>
      </w:r>
    </w:p>
    <w:p w14:paraId="7FEEDF6B" w14:textId="77777777" w:rsidR="000E4644" w:rsidRPr="00EC6388" w:rsidRDefault="000E4644" w:rsidP="000E4644">
      <w:pPr>
        <w:jc w:val="center"/>
        <w:rPr>
          <w:rFonts w:eastAsia="Arial" w:cstheme="minorHAnsi"/>
          <w:b/>
        </w:rPr>
      </w:pPr>
    </w:p>
    <w:p w14:paraId="09FE0CD4" w14:textId="77777777" w:rsidR="000E4644" w:rsidRPr="00EC6388" w:rsidRDefault="000E4644" w:rsidP="000E4644">
      <w:pPr>
        <w:jc w:val="center"/>
        <w:rPr>
          <w:rFonts w:eastAsia="Arial" w:cstheme="minorHAnsi"/>
        </w:rPr>
      </w:pPr>
    </w:p>
    <w:p w14:paraId="723EC55A" w14:textId="77777777" w:rsidR="000E4644" w:rsidRPr="00EC6388" w:rsidRDefault="000E4644" w:rsidP="000E4644">
      <w:pPr>
        <w:rPr>
          <w:rFonts w:eastAsia="Calibri" w:cstheme="minorHAnsi"/>
        </w:rPr>
      </w:pPr>
      <w:r w:rsidRPr="00EC6388">
        <w:rPr>
          <w:rFonts w:eastAsia="Calibri" w:cstheme="minorHAnsi"/>
          <w:b/>
        </w:rPr>
        <w:t>Title:</w:t>
      </w:r>
      <w:r w:rsidRPr="00EC6388">
        <w:rPr>
          <w:rFonts w:eastAsia="Calibri" w:cstheme="minorHAnsi"/>
        </w:rPr>
        <w:tab/>
      </w:r>
      <w:r w:rsidRPr="00EC6388">
        <w:rPr>
          <w:rFonts w:eastAsia="Calibri" w:cstheme="minorHAnsi"/>
        </w:rPr>
        <w:tab/>
      </w:r>
      <w:r w:rsidRPr="00EC6388">
        <w:rPr>
          <w:rFonts w:eastAsia="Calibri" w:cstheme="minorHAnsi"/>
        </w:rPr>
        <w:tab/>
      </w:r>
    </w:p>
    <w:p w14:paraId="6D261191" w14:textId="6450DBBB" w:rsidR="000E4644" w:rsidRPr="00EC6388" w:rsidRDefault="000E4644" w:rsidP="000E4644">
      <w:pPr>
        <w:rPr>
          <w:rFonts w:eastAsia="Calibri" w:cstheme="minorHAnsi"/>
        </w:rPr>
      </w:pPr>
      <w:r w:rsidRPr="00EC6388">
        <w:rPr>
          <w:rFonts w:eastAsia="Calibri" w:cstheme="minorHAnsi"/>
          <w:b/>
        </w:rPr>
        <w:t>Project:</w:t>
      </w:r>
      <w:r w:rsidRPr="00EC6388">
        <w:rPr>
          <w:rFonts w:eastAsia="Calibri" w:cstheme="minorHAnsi"/>
          <w:b/>
        </w:rPr>
        <w:tab/>
      </w:r>
      <w:r w:rsidRPr="00EC6388">
        <w:rPr>
          <w:rFonts w:eastAsia="Calibri" w:cstheme="minorHAnsi"/>
        </w:rPr>
        <w:tab/>
      </w:r>
      <w:r w:rsidRPr="00EC6388">
        <w:rPr>
          <w:rFonts w:eastAsia="Calibri" w:cstheme="minorHAnsi"/>
        </w:rPr>
        <w:tab/>
      </w:r>
      <w:r w:rsidR="00FE5679" w:rsidRPr="00EC6388">
        <w:rPr>
          <w:rFonts w:eastAsia="Calibri" w:cstheme="minorHAnsi"/>
        </w:rPr>
        <w:t>Humanitarian-Development-Peacebuilding and Partnership Facility</w:t>
      </w:r>
    </w:p>
    <w:p w14:paraId="687CDBE3" w14:textId="40559D03" w:rsidR="000E4644" w:rsidRPr="00EC6388" w:rsidRDefault="000E4644" w:rsidP="000E4644">
      <w:pPr>
        <w:rPr>
          <w:rFonts w:eastAsia="Calibri" w:cstheme="minorHAnsi"/>
        </w:rPr>
      </w:pPr>
      <w:r w:rsidRPr="00EC6388">
        <w:rPr>
          <w:rFonts w:eastAsia="Calibri" w:cstheme="minorHAnsi"/>
          <w:b/>
        </w:rPr>
        <w:t>Duty station:</w:t>
      </w:r>
      <w:r w:rsidRPr="00EC6388">
        <w:rPr>
          <w:rFonts w:eastAsia="Calibri" w:cstheme="minorHAnsi"/>
        </w:rPr>
        <w:tab/>
      </w:r>
      <w:r w:rsidRPr="00EC6388">
        <w:rPr>
          <w:rFonts w:eastAsia="Calibri" w:cstheme="minorHAnsi"/>
        </w:rPr>
        <w:tab/>
        <w:t xml:space="preserve"> </w:t>
      </w:r>
    </w:p>
    <w:p w14:paraId="190C892E" w14:textId="77777777" w:rsidR="000E4644" w:rsidRPr="00EC6388" w:rsidRDefault="000E4644" w:rsidP="000E4644">
      <w:pPr>
        <w:rPr>
          <w:rFonts w:eastAsia="Calibri" w:cstheme="minorHAnsi"/>
        </w:rPr>
      </w:pPr>
      <w:r w:rsidRPr="00EC6388">
        <w:rPr>
          <w:rFonts w:eastAsia="Calibri" w:cstheme="minorHAnsi"/>
          <w:b/>
        </w:rPr>
        <w:t>Section/Unit:</w:t>
      </w:r>
      <w:r w:rsidRPr="00EC6388">
        <w:rPr>
          <w:rFonts w:eastAsia="Calibri" w:cstheme="minorHAnsi"/>
        </w:rPr>
        <w:tab/>
      </w:r>
      <w:r w:rsidRPr="00EC6388">
        <w:rPr>
          <w:rFonts w:eastAsia="Calibri" w:cstheme="minorHAnsi"/>
        </w:rPr>
        <w:tab/>
        <w:t>SDC/DSIP</w:t>
      </w:r>
    </w:p>
    <w:p w14:paraId="10F76AE7" w14:textId="77777777" w:rsidR="000E4644" w:rsidRPr="00EC6388" w:rsidRDefault="000E4644" w:rsidP="000E4644">
      <w:pPr>
        <w:rPr>
          <w:rFonts w:eastAsia="Calibri" w:cstheme="minorHAnsi"/>
        </w:rPr>
      </w:pPr>
      <w:r w:rsidRPr="00EC6388">
        <w:rPr>
          <w:rFonts w:eastAsia="Calibri" w:cstheme="minorHAnsi"/>
          <w:b/>
        </w:rPr>
        <w:t>Contract/Level:</w:t>
      </w:r>
      <w:r w:rsidRPr="00EC6388">
        <w:rPr>
          <w:rFonts w:eastAsia="Calibri" w:cstheme="minorHAnsi"/>
        </w:rPr>
        <w:tab/>
      </w:r>
      <w:r w:rsidRPr="00EC6388">
        <w:rPr>
          <w:rFonts w:eastAsia="Calibri" w:cstheme="minorHAnsi"/>
        </w:rPr>
        <w:tab/>
      </w:r>
    </w:p>
    <w:p w14:paraId="7ECCD470" w14:textId="77777777" w:rsidR="000E4644" w:rsidRPr="00EC6388" w:rsidRDefault="000E4644" w:rsidP="000E4644">
      <w:pPr>
        <w:rPr>
          <w:rFonts w:eastAsia="Calibri" w:cstheme="minorHAnsi"/>
        </w:rPr>
      </w:pPr>
      <w:r w:rsidRPr="00EC6388">
        <w:rPr>
          <w:rFonts w:eastAsia="Calibri" w:cstheme="minorHAnsi"/>
          <w:b/>
        </w:rPr>
        <w:t>Supervisor:</w:t>
      </w:r>
      <w:r w:rsidRPr="00EC6388">
        <w:rPr>
          <w:rFonts w:eastAsia="Calibri" w:cstheme="minorHAnsi"/>
        </w:rPr>
        <w:tab/>
      </w:r>
      <w:r w:rsidRPr="00EC6388">
        <w:rPr>
          <w:rFonts w:eastAsia="Calibri" w:cstheme="minorHAnsi"/>
        </w:rPr>
        <w:tab/>
        <w:t xml:space="preserve">Cluster Manager, Mr. Kirk Bayabos, </w:t>
      </w:r>
    </w:p>
    <w:p w14:paraId="12FED98E" w14:textId="77777777" w:rsidR="000E4644" w:rsidRPr="00EC6388" w:rsidRDefault="000E4644" w:rsidP="000E4644">
      <w:pPr>
        <w:rPr>
          <w:rFonts w:eastAsia="Arial" w:cstheme="minorHAnsi"/>
        </w:rPr>
      </w:pPr>
    </w:p>
    <w:p w14:paraId="55ECE2A5" w14:textId="77777777" w:rsidR="000E4644" w:rsidRPr="00EC6388" w:rsidRDefault="000E4644" w:rsidP="000E4644">
      <w:pPr>
        <w:rPr>
          <w:rFonts w:eastAsia="Arial" w:cstheme="minorHAnsi"/>
          <w:b/>
        </w:rPr>
      </w:pPr>
      <w:r w:rsidRPr="00EC6388">
        <w:rPr>
          <w:rFonts w:eastAsia="Arial" w:cstheme="minorHAnsi"/>
          <w:b/>
        </w:rPr>
        <w:t xml:space="preserve">1. General Background </w:t>
      </w:r>
    </w:p>
    <w:p w14:paraId="28D2E6DF" w14:textId="70B40972" w:rsidR="00BB45CD" w:rsidRPr="00EC6388" w:rsidRDefault="00BB45CD">
      <w:pPr>
        <w:rPr>
          <w:rFonts w:eastAsia="Calibri" w:cstheme="minorHAnsi"/>
        </w:rPr>
      </w:pPr>
      <w:r w:rsidRPr="00EC6388">
        <w:rPr>
          <w:rFonts w:eastAsia="Calibri" w:cstheme="minorHAnsi"/>
        </w:rPr>
        <w:t xml:space="preserve">The Humanitarian-Development-Peacebuilding Partnership (HDPP) Facility under the UN Peacebuilding Support Office (UNPBSO) and implemented through UNOPS supports UN Resident Coordinators and country teams in fragile and conflict-affected countries to partner with the World Bank to maximize impact across the humanitarian-development-peace nexus.  </w:t>
      </w:r>
    </w:p>
    <w:p w14:paraId="30DE1062" w14:textId="7E272F7C" w:rsidR="00BB45CD" w:rsidRPr="00EC6388" w:rsidRDefault="00BB45CD">
      <w:pPr>
        <w:rPr>
          <w:rFonts w:eastAsia="Calibri" w:cstheme="minorHAnsi"/>
        </w:rPr>
      </w:pPr>
      <w:r w:rsidRPr="00EC6388">
        <w:rPr>
          <w:rFonts w:eastAsia="Calibri" w:cstheme="minorHAnsi"/>
        </w:rPr>
        <w:t xml:space="preserve">Shared analysis remains a strong foundation for country-level partnership between the UN and the World Bank in crisis-affected settings. While shared data and analysis have underpinned common prioritization in a range of country contexts, joint UN-WB country analysis remains the exception as was demonstrated in the 2019 UN-World Bank Partnership Monitoring Report. Fragile and conflict affected countries may face a set of compounded challenges in the context of COVID-19. The UN-World Bank study “Pathways for Peace” offers instructive guidance on the peace and security risks emerging from a pandemic. Not only are resource-constraints countries suffering from a lower access to healthcare with the quality and outreach of health services often compromised, the pandemic is likely to add a layer of additional risks </w:t>
      </w:r>
      <w:r w:rsidRPr="00EC6388">
        <w:rPr>
          <w:rFonts w:eastAsia="Calibri" w:cstheme="minorHAnsi"/>
        </w:rPr>
        <w:lastRenderedPageBreak/>
        <w:t>ranging from exacerbating existing grievances to the perception of exclusion, which may further drive instability.</w:t>
      </w:r>
    </w:p>
    <w:p w14:paraId="479418C5" w14:textId="69B430AD" w:rsidR="00BB45CD" w:rsidRPr="00EC6388" w:rsidRDefault="00BB45CD">
      <w:pPr>
        <w:rPr>
          <w:rFonts w:eastAsia="Calibri" w:cstheme="minorHAnsi"/>
        </w:rPr>
      </w:pPr>
      <w:r w:rsidRPr="00EC6388">
        <w:rPr>
          <w:rFonts w:eastAsia="Calibri" w:cstheme="minorHAnsi"/>
        </w:rPr>
        <w:t xml:space="preserve">In response to COVID-19 and anticipated secondary impacts the health crisis may generate amongst fragile countries, the HDPP Facility is offering “just-in-time” support to vulnerable countries on data modeling/analysis through remote expertise. </w:t>
      </w:r>
    </w:p>
    <w:p w14:paraId="352C5BDC" w14:textId="3CA799DD" w:rsidR="00BB45CD" w:rsidRPr="00EC6388" w:rsidRDefault="00BB45CD">
      <w:pPr>
        <w:rPr>
          <w:rFonts w:eastAsia="Calibri" w:cstheme="minorHAnsi"/>
        </w:rPr>
      </w:pPr>
      <w:r w:rsidRPr="00EC6388">
        <w:rPr>
          <w:rFonts w:eastAsia="Calibri" w:cstheme="minorHAnsi"/>
        </w:rPr>
        <w:t xml:space="preserve">The consultancy seeks to complement ongoing IFI announcements in response to COVID-19. For instance, the World Bank has recently established a US$14 billion “fast-track facility” towards immediate public health preparedness and response. It is also looking at portfolio restructuring where applicable to take stock of new priorities, and laying the ground for the recovery phase with a US$160 billion package over 15 months approved by the Board. Noting the rapidly evolving landscape of IFI financing for the COVID-19 response, there is a critical need to support RCs and UN teams with timely, risk-conscious and conflict-sensitive analysis, data analytics, and coordination to best inform World Bank and other partners investments. This will be useful not only in the immediate response phase but as UN and World Bank country programmes review their portfolio in light of the pandemic and multidimensional effects, and planning for new recovery-oriented funds. </w:t>
      </w:r>
    </w:p>
    <w:p w14:paraId="01CCCDF5" w14:textId="77777777" w:rsidR="00BB45CD" w:rsidRPr="00EC6388" w:rsidRDefault="00BB45CD" w:rsidP="00BB45CD">
      <w:pPr>
        <w:rPr>
          <w:rFonts w:eastAsia="Calibri" w:cstheme="minorHAnsi"/>
        </w:rPr>
      </w:pPr>
      <w:r w:rsidRPr="00EC6388">
        <w:rPr>
          <w:rFonts w:eastAsia="Calibri" w:cstheme="minorHAnsi"/>
        </w:rPr>
        <w:t xml:space="preserve">The objective of the consultancy is to ensure the UN system in country through the RCs is well prepared to advise governments and IFI partners on the conflict risks and opportunities related to the spread of COVID-19 and the formulation of an effective response. </w:t>
      </w:r>
    </w:p>
    <w:p w14:paraId="04341F26" w14:textId="15AFABA6" w:rsidR="000E4644" w:rsidRPr="00EC6388" w:rsidRDefault="00FE5679" w:rsidP="000E4644">
      <w:pPr>
        <w:rPr>
          <w:rFonts w:eastAsia="Calibri" w:cstheme="minorHAnsi"/>
          <w:i/>
          <w:iCs/>
        </w:rPr>
      </w:pPr>
      <w:r w:rsidRPr="00EC6388">
        <w:rPr>
          <w:rFonts w:eastAsia="Calibri" w:cstheme="minorHAnsi"/>
          <w:i/>
          <w:iCs/>
        </w:rPr>
        <w:t>[add country context]</w:t>
      </w:r>
    </w:p>
    <w:p w14:paraId="5E9BA595" w14:textId="77777777" w:rsidR="000E4644" w:rsidRPr="00EC6388" w:rsidRDefault="000E4644" w:rsidP="000E4644">
      <w:pPr>
        <w:rPr>
          <w:rFonts w:eastAsia="Arial" w:cstheme="minorHAnsi"/>
          <w:b/>
        </w:rPr>
      </w:pPr>
    </w:p>
    <w:p w14:paraId="142C287D" w14:textId="77777777" w:rsidR="000E4644" w:rsidRPr="00EC6388" w:rsidRDefault="000E4644" w:rsidP="000E4644">
      <w:pPr>
        <w:rPr>
          <w:rFonts w:eastAsia="Calibri" w:cstheme="minorHAnsi"/>
        </w:rPr>
      </w:pPr>
      <w:r w:rsidRPr="00EC6388">
        <w:rPr>
          <w:rFonts w:eastAsia="Arial" w:cstheme="minorHAnsi"/>
          <w:b/>
        </w:rPr>
        <w:t xml:space="preserve">2. Purpose and Scope of Assignment </w:t>
      </w:r>
    </w:p>
    <w:p w14:paraId="674C7DB4" w14:textId="68E76793" w:rsidR="000E4644" w:rsidRPr="00EC6388" w:rsidRDefault="0000273B" w:rsidP="000E4644">
      <w:pPr>
        <w:rPr>
          <w:rFonts w:eastAsia="Arial" w:cstheme="minorHAnsi"/>
          <w:bCs/>
          <w:i/>
          <w:iCs/>
        </w:rPr>
      </w:pPr>
      <w:r w:rsidRPr="00EC6388">
        <w:rPr>
          <w:rFonts w:eastAsia="Arial" w:cstheme="minorHAnsi"/>
          <w:bCs/>
          <w:i/>
          <w:iCs/>
        </w:rPr>
        <w:t>[</w:t>
      </w:r>
      <w:r w:rsidR="00852949" w:rsidRPr="00EC6388">
        <w:rPr>
          <w:rFonts w:eastAsia="Arial" w:cstheme="minorHAnsi"/>
          <w:bCs/>
          <w:i/>
          <w:iCs/>
        </w:rPr>
        <w:t>I</w:t>
      </w:r>
      <w:r w:rsidRPr="00EC6388">
        <w:rPr>
          <w:rFonts w:eastAsia="Arial" w:cstheme="minorHAnsi"/>
          <w:bCs/>
          <w:i/>
          <w:iCs/>
        </w:rPr>
        <w:t>ntended deliverables need to factor in gender equality/</w:t>
      </w:r>
      <w:r w:rsidR="00852949" w:rsidRPr="00EC6388">
        <w:rPr>
          <w:rFonts w:eastAsia="Arial" w:cstheme="minorHAnsi"/>
          <w:bCs/>
          <w:i/>
          <w:iCs/>
        </w:rPr>
        <w:t xml:space="preserve">youth inclusion and/or clearly demonstrate how the expertise </w:t>
      </w:r>
      <w:r w:rsidR="0087710B" w:rsidRPr="00EC6388">
        <w:rPr>
          <w:rFonts w:eastAsia="Arial" w:cstheme="minorHAnsi"/>
          <w:bCs/>
          <w:i/>
          <w:iCs/>
        </w:rPr>
        <w:t xml:space="preserve">deployed </w:t>
      </w:r>
      <w:r w:rsidR="00852949" w:rsidRPr="00EC6388">
        <w:rPr>
          <w:rFonts w:eastAsia="Arial" w:cstheme="minorHAnsi"/>
          <w:bCs/>
          <w:i/>
          <w:iCs/>
        </w:rPr>
        <w:t>will contribute</w:t>
      </w:r>
      <w:r w:rsidR="0087710B" w:rsidRPr="00EC6388">
        <w:rPr>
          <w:rFonts w:eastAsia="Arial" w:cstheme="minorHAnsi"/>
          <w:bCs/>
          <w:i/>
          <w:iCs/>
        </w:rPr>
        <w:t>.</w:t>
      </w:r>
      <w:r w:rsidR="00852949" w:rsidRPr="00EC6388">
        <w:rPr>
          <w:rFonts w:eastAsia="Arial" w:cstheme="minorHAnsi"/>
          <w:bCs/>
          <w:i/>
          <w:iCs/>
        </w:rPr>
        <w:t>]</w:t>
      </w:r>
    </w:p>
    <w:p w14:paraId="7C7F6031" w14:textId="77777777" w:rsidR="000E4644" w:rsidRPr="00EC6388" w:rsidRDefault="000E4644" w:rsidP="000E4644">
      <w:pPr>
        <w:rPr>
          <w:rFonts w:eastAsia="Arial" w:cstheme="minorHAnsi"/>
          <w:b/>
        </w:rPr>
      </w:pPr>
      <w:r w:rsidRPr="00EC6388">
        <w:rPr>
          <w:rFonts w:eastAsia="Arial" w:cstheme="minorHAnsi"/>
          <w:b/>
        </w:rPr>
        <w:t>3. Monitoring and Progress Controls</w:t>
      </w:r>
    </w:p>
    <w:p w14:paraId="3D9A3708" w14:textId="77777777" w:rsidR="000E4644" w:rsidRPr="00EC6388" w:rsidRDefault="000E4644" w:rsidP="000E4644">
      <w:pPr>
        <w:rPr>
          <w:rFonts w:eastAsia="Arial" w:cstheme="minorHAnsi"/>
        </w:rPr>
      </w:pPr>
    </w:p>
    <w:p w14:paraId="603DF1DD" w14:textId="77777777" w:rsidR="000E4644" w:rsidRPr="00EC6388" w:rsidRDefault="000E4644" w:rsidP="000E4644">
      <w:pPr>
        <w:rPr>
          <w:rFonts w:eastAsia="Arial" w:cstheme="minorHAnsi"/>
          <w:b/>
        </w:rPr>
      </w:pPr>
    </w:p>
    <w:p w14:paraId="4374A1D2" w14:textId="77777777" w:rsidR="000E4644" w:rsidRPr="00EC6388" w:rsidRDefault="000E4644" w:rsidP="000E4644">
      <w:pPr>
        <w:rPr>
          <w:rFonts w:eastAsia="Arial" w:cstheme="minorHAnsi"/>
          <w:b/>
        </w:rPr>
      </w:pPr>
      <w:r w:rsidRPr="00EC6388">
        <w:rPr>
          <w:rFonts w:eastAsia="Arial" w:cstheme="minorHAnsi"/>
          <w:b/>
        </w:rPr>
        <w:t>4. Qualifications and Experience</w:t>
      </w:r>
    </w:p>
    <w:p w14:paraId="6C70DCC3" w14:textId="77777777" w:rsidR="000E4644" w:rsidRPr="00EC6388" w:rsidRDefault="000E4644" w:rsidP="000E4644">
      <w:pPr>
        <w:rPr>
          <w:rFonts w:eastAsia="Arial" w:cstheme="minorHAnsi"/>
        </w:rPr>
      </w:pPr>
    </w:p>
    <w:p w14:paraId="40D21F20" w14:textId="77777777" w:rsidR="000E4644" w:rsidRPr="00EC6388" w:rsidRDefault="000E4644" w:rsidP="000E4644">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heme="minorHAnsi"/>
        </w:rPr>
      </w:pPr>
      <w:r w:rsidRPr="00EC6388">
        <w:rPr>
          <w:rFonts w:eastAsia="Arial" w:cstheme="minorHAnsi"/>
          <w:b/>
        </w:rPr>
        <w:t xml:space="preserve">a. Education </w:t>
      </w:r>
      <w:r w:rsidRPr="00EC6388">
        <w:rPr>
          <w:rFonts w:eastAsia="Arial" w:cstheme="minorHAnsi"/>
        </w:rPr>
        <w:t>(Level and area of required and/or preferred education)</w:t>
      </w:r>
    </w:p>
    <w:p w14:paraId="5800D2E2" w14:textId="65023D34" w:rsidR="000E4644" w:rsidRPr="00EC6388" w:rsidRDefault="000E4644" w:rsidP="000E4644">
      <w:pPr>
        <w:numPr>
          <w:ilvl w:val="0"/>
          <w:numId w:val="12"/>
        </w:numPr>
        <w:pBdr>
          <w:top w:val="nil"/>
          <w:left w:val="nil"/>
          <w:bottom w:val="nil"/>
          <w:right w:val="nil"/>
          <w:between w:val="nil"/>
        </w:pBdr>
        <w:spacing w:after="0" w:line="276" w:lineRule="auto"/>
        <w:jc w:val="left"/>
        <w:rPr>
          <w:rFonts w:cstheme="minorHAnsi"/>
        </w:rPr>
      </w:pPr>
      <w:r w:rsidRPr="00EC6388">
        <w:rPr>
          <w:rFonts w:eastAsia="Calibri" w:cstheme="minorHAnsi"/>
        </w:rPr>
        <w:t xml:space="preserve">Advanced university degree in </w:t>
      </w:r>
    </w:p>
    <w:p w14:paraId="32A71426" w14:textId="77777777" w:rsidR="000E4644" w:rsidRPr="00EC6388" w:rsidRDefault="000E4644" w:rsidP="000E4644">
      <w:pPr>
        <w:numPr>
          <w:ilvl w:val="0"/>
          <w:numId w:val="12"/>
        </w:numPr>
        <w:pBdr>
          <w:top w:val="nil"/>
          <w:left w:val="nil"/>
          <w:bottom w:val="nil"/>
          <w:right w:val="nil"/>
          <w:between w:val="nil"/>
        </w:pBdr>
        <w:spacing w:after="200" w:line="276" w:lineRule="auto"/>
        <w:jc w:val="left"/>
        <w:rPr>
          <w:rFonts w:cstheme="minorHAnsi"/>
        </w:rPr>
      </w:pPr>
      <w:r w:rsidRPr="00EC6388">
        <w:rPr>
          <w:rFonts w:eastAsia="Calibri" w:cstheme="minorHAnsi"/>
        </w:rPr>
        <w:t>Bachelor university degree in the areas above mentioned plus two (2) additional years of relevant experience may substitute the requirement of a Master Degree.</w:t>
      </w:r>
    </w:p>
    <w:p w14:paraId="4EBCCCCC" w14:textId="77777777" w:rsidR="000E4644" w:rsidRPr="00EC6388" w:rsidRDefault="000E4644" w:rsidP="000E4644">
      <w:pPr>
        <w:pBdr>
          <w:top w:val="nil"/>
          <w:left w:val="nil"/>
          <w:bottom w:val="nil"/>
          <w:right w:val="nil"/>
          <w:between w:val="nil"/>
        </w:pBdr>
        <w:tabs>
          <w:tab w:val="left" w:pos="-2340"/>
        </w:tabs>
        <w:rPr>
          <w:rFonts w:eastAsia="Arial" w:cstheme="minorHAnsi"/>
        </w:rPr>
      </w:pPr>
    </w:p>
    <w:p w14:paraId="5407AE94" w14:textId="775C2D74" w:rsidR="000E4644" w:rsidRPr="00EC6388" w:rsidRDefault="000E4644">
      <w:pPr>
        <w:pBdr>
          <w:top w:val="nil"/>
          <w:left w:val="nil"/>
          <w:bottom w:val="nil"/>
          <w:right w:val="nil"/>
          <w:between w:val="nil"/>
        </w:pBdr>
        <w:tabs>
          <w:tab w:val="left" w:pos="-2340"/>
        </w:tabs>
        <w:rPr>
          <w:rFonts w:eastAsia="Arial" w:cstheme="minorHAnsi"/>
          <w:b/>
        </w:rPr>
      </w:pPr>
      <w:r w:rsidRPr="00EC6388">
        <w:rPr>
          <w:rFonts w:eastAsia="Arial" w:cstheme="minorHAnsi"/>
          <w:b/>
        </w:rPr>
        <w:t xml:space="preserve">b. Work Experience </w:t>
      </w:r>
      <w:r w:rsidRPr="00EC6388">
        <w:rPr>
          <w:rFonts w:eastAsia="Arial" w:cstheme="minorHAnsi"/>
        </w:rPr>
        <w:t>(List number of years and area of required work experience. Clearly distinguish between required experience and experience which could be an asset.)</w:t>
      </w:r>
    </w:p>
    <w:p w14:paraId="45C14A1E" w14:textId="77777777" w:rsidR="000E4644" w:rsidRPr="00EC6388" w:rsidRDefault="000E4644" w:rsidP="000E4644">
      <w:pPr>
        <w:numPr>
          <w:ilvl w:val="0"/>
          <w:numId w:val="13"/>
        </w:numPr>
        <w:pBdr>
          <w:top w:val="nil"/>
          <w:left w:val="nil"/>
          <w:bottom w:val="nil"/>
          <w:right w:val="nil"/>
          <w:between w:val="nil"/>
        </w:pBdr>
        <w:spacing w:after="200" w:line="276" w:lineRule="auto"/>
        <w:jc w:val="left"/>
        <w:rPr>
          <w:rFonts w:cstheme="minorHAnsi"/>
        </w:rPr>
      </w:pPr>
    </w:p>
    <w:p w14:paraId="23453F63" w14:textId="77777777" w:rsidR="000E4644" w:rsidRPr="00EC6388" w:rsidRDefault="000E4644" w:rsidP="000E4644">
      <w:pPr>
        <w:rPr>
          <w:rFonts w:cstheme="minorHAnsi"/>
          <w:b/>
        </w:rPr>
      </w:pPr>
      <w:r w:rsidRPr="00EC6388">
        <w:rPr>
          <w:rFonts w:cstheme="minorHAnsi"/>
          <w:b/>
        </w:rPr>
        <w:t>c. Language</w:t>
      </w:r>
    </w:p>
    <w:p w14:paraId="5C9DD97D" w14:textId="77777777" w:rsidR="000E4644" w:rsidRPr="00EC6388" w:rsidRDefault="000E4644" w:rsidP="00840FE0">
      <w:pPr>
        <w:pStyle w:val="ListParagraph"/>
        <w:numPr>
          <w:ilvl w:val="0"/>
          <w:numId w:val="15"/>
        </w:numPr>
        <w:pBdr>
          <w:top w:val="nil"/>
          <w:left w:val="nil"/>
          <w:bottom w:val="nil"/>
          <w:right w:val="nil"/>
          <w:between w:val="nil"/>
        </w:pBdr>
        <w:tabs>
          <w:tab w:val="left" w:pos="-2340"/>
        </w:tabs>
        <w:rPr>
          <w:rFonts w:eastAsia="Arial" w:cstheme="minorHAnsi"/>
        </w:rPr>
      </w:pPr>
    </w:p>
    <w:p w14:paraId="2EAD75DD" w14:textId="77777777" w:rsidR="000E4644" w:rsidRPr="00EC6388" w:rsidRDefault="000E4644" w:rsidP="000E4644">
      <w:pPr>
        <w:pBdr>
          <w:top w:val="nil"/>
          <w:left w:val="nil"/>
          <w:bottom w:val="nil"/>
          <w:right w:val="nil"/>
          <w:between w:val="nil"/>
        </w:pBdr>
        <w:tabs>
          <w:tab w:val="left" w:pos="-2340"/>
        </w:tabs>
        <w:rPr>
          <w:rFonts w:eastAsia="Arial" w:cstheme="minorHAnsi"/>
          <w:b/>
        </w:rPr>
      </w:pPr>
      <w:r w:rsidRPr="00EC6388">
        <w:rPr>
          <w:rFonts w:eastAsia="Arial" w:cstheme="minorHAnsi"/>
          <w:b/>
        </w:rPr>
        <w:t xml:space="preserve">c. Key Competencies </w:t>
      </w:r>
    </w:p>
    <w:p w14:paraId="4F8F76E0" w14:textId="77777777" w:rsidR="000E4644" w:rsidRPr="00EC6388" w:rsidRDefault="000E4644" w:rsidP="000E4644">
      <w:pPr>
        <w:pBdr>
          <w:top w:val="nil"/>
          <w:left w:val="nil"/>
          <w:bottom w:val="nil"/>
          <w:right w:val="nil"/>
          <w:between w:val="nil"/>
        </w:pBdr>
        <w:tabs>
          <w:tab w:val="left" w:pos="-2340"/>
        </w:tabs>
        <w:rPr>
          <w:rFonts w:eastAsia="Arial" w:cstheme="minorHAnsi"/>
        </w:rPr>
      </w:pPr>
    </w:p>
    <w:tbl>
      <w:tblPr>
        <w:tblW w:w="9570" w:type="dxa"/>
        <w:tblLayout w:type="fixed"/>
        <w:tblLook w:val="0400" w:firstRow="0" w:lastRow="0" w:firstColumn="0" w:lastColumn="0" w:noHBand="0" w:noVBand="1"/>
      </w:tblPr>
      <w:tblGrid>
        <w:gridCol w:w="1920"/>
        <w:gridCol w:w="7650"/>
      </w:tblGrid>
      <w:tr w:rsidR="00EC6388" w:rsidRPr="00EC6388" w14:paraId="6D0A3324" w14:textId="77777777" w:rsidTr="00492C48">
        <w:tc>
          <w:tcPr>
            <w:tcW w:w="1920" w:type="dxa"/>
            <w:shd w:val="clear" w:color="auto" w:fill="FFFFFF"/>
            <w:tcMar>
              <w:top w:w="0" w:type="dxa"/>
              <w:left w:w="0" w:type="dxa"/>
              <w:bottom w:w="450" w:type="dxa"/>
              <w:right w:w="0" w:type="dxa"/>
            </w:tcMar>
            <w:vAlign w:val="center"/>
          </w:tcPr>
          <w:p w14:paraId="4DD0562D"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48AF565D" wp14:editId="0991011C">
                  <wp:extent cx="828675" cy="809625"/>
                  <wp:effectExtent l="0" t="0" r="0" b="0"/>
                  <wp:docPr id="4" name="image2.png" descr="https://jobs.unops.org/images/competencies/en/12.png"/>
                  <wp:cNvGraphicFramePr/>
                  <a:graphic xmlns:a="http://schemas.openxmlformats.org/drawingml/2006/main">
                    <a:graphicData uri="http://schemas.openxmlformats.org/drawingml/2006/picture">
                      <pic:pic xmlns:pic="http://schemas.openxmlformats.org/drawingml/2006/picture">
                        <pic:nvPicPr>
                          <pic:cNvPr id="0" name="image2.png" descr="https://jobs.unops.org/images/competencies/en/12.png"/>
                          <pic:cNvPicPr preferRelativeResize="0"/>
                        </pic:nvPicPr>
                        <pic:blipFill>
                          <a:blip r:embed="rId24"/>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4C86DE47" w14:textId="777CC662" w:rsidR="000E4644" w:rsidRPr="00EC6388" w:rsidRDefault="000E4644" w:rsidP="00492C48">
            <w:pPr>
              <w:rPr>
                <w:rFonts w:eastAsia="Calibri" w:cstheme="minorHAnsi"/>
              </w:rPr>
            </w:pPr>
            <w:r w:rsidRPr="00EC6388">
              <w:rPr>
                <w:rFonts w:eastAsia="Calibri" w:cstheme="minorHAnsi"/>
              </w:rPr>
              <w:t>Develops and implements sustainable business strategies, thinks long term and externally in order to positively shape the organization. Anticipates and perceives the impact and implications of future decisions and activities on other parts of the organization.</w:t>
            </w:r>
            <w:r w:rsidR="00CA663C" w:rsidRPr="00EC6388">
              <w:rPr>
                <w:rFonts w:eastAsia="Calibri" w:cstheme="minorHAnsi"/>
              </w:rPr>
              <w:t xml:space="preserve"> </w:t>
            </w:r>
            <w:r w:rsidRPr="00EC6388">
              <w:rPr>
                <w:rFonts w:eastAsia="Calibri" w:cstheme="minorHAnsi"/>
                <w:b/>
              </w:rPr>
              <w:t>(for levels IICA-2, IICA-3, LICA Specialist- 10, LICA Specialist-11, NOC, NOD, P3, P4 and above)</w:t>
            </w:r>
          </w:p>
        </w:tc>
      </w:tr>
    </w:tbl>
    <w:p w14:paraId="3B58D4C1"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7986233A" w14:textId="77777777" w:rsidTr="00492C48">
        <w:tc>
          <w:tcPr>
            <w:tcW w:w="1920" w:type="dxa"/>
            <w:shd w:val="clear" w:color="auto" w:fill="FFFFFF"/>
            <w:tcMar>
              <w:top w:w="0" w:type="dxa"/>
              <w:left w:w="0" w:type="dxa"/>
              <w:bottom w:w="450" w:type="dxa"/>
              <w:right w:w="0" w:type="dxa"/>
            </w:tcMar>
            <w:vAlign w:val="center"/>
          </w:tcPr>
          <w:p w14:paraId="59E6C083"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1AE4420D" wp14:editId="41C6AD03">
                  <wp:extent cx="781050" cy="809625"/>
                  <wp:effectExtent l="0" t="0" r="0" b="0"/>
                  <wp:docPr id="6" name="image6.png" descr="https://jobs.unops.org/images/competencies/en/7.png"/>
                  <wp:cNvGraphicFramePr/>
                  <a:graphic xmlns:a="http://schemas.openxmlformats.org/drawingml/2006/main">
                    <a:graphicData uri="http://schemas.openxmlformats.org/drawingml/2006/picture">
                      <pic:pic xmlns:pic="http://schemas.openxmlformats.org/drawingml/2006/picture">
                        <pic:nvPicPr>
                          <pic:cNvPr id="0" name="image6.png" descr="https://jobs.unops.org/images/competencies/en/7.png"/>
                          <pic:cNvPicPr preferRelativeResize="0"/>
                        </pic:nvPicPr>
                        <pic:blipFill>
                          <a:blip r:embed="rId25"/>
                          <a:srcRect/>
                          <a:stretch>
                            <a:fillRect/>
                          </a:stretch>
                        </pic:blipFill>
                        <pic:spPr>
                          <a:xfrm>
                            <a:off x="0" y="0"/>
                            <a:ext cx="781050"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0474379D" w14:textId="77777777" w:rsidR="000E4644" w:rsidRPr="00EC6388" w:rsidRDefault="000E4644" w:rsidP="00492C48">
            <w:pPr>
              <w:rPr>
                <w:rFonts w:eastAsia="Calibri" w:cstheme="minorHAnsi"/>
              </w:rPr>
            </w:pPr>
            <w:r w:rsidRPr="00EC6388">
              <w:rPr>
                <w:rFonts w:eastAsia="Calibri" w:cstheme="minorHAnsi"/>
              </w:rPr>
              <w:t>Treats all individuals with respect; responds sensitively to differences and encourages others to do the same. Upholds organizational and ethical norms. Maintains high standards of trustworthiness. Role model for diversity and inclusion.</w:t>
            </w:r>
            <w:r w:rsidRPr="00EC6388">
              <w:rPr>
                <w:rFonts w:eastAsia="Calibri" w:cstheme="minorHAnsi"/>
              </w:rPr>
              <w:br/>
            </w:r>
          </w:p>
        </w:tc>
      </w:tr>
    </w:tbl>
    <w:p w14:paraId="2A0253D2"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1B8D4165" w14:textId="77777777" w:rsidTr="00492C48">
        <w:tc>
          <w:tcPr>
            <w:tcW w:w="1920" w:type="dxa"/>
            <w:shd w:val="clear" w:color="auto" w:fill="FFFFFF"/>
            <w:tcMar>
              <w:top w:w="0" w:type="dxa"/>
              <w:left w:w="0" w:type="dxa"/>
              <w:bottom w:w="450" w:type="dxa"/>
              <w:right w:w="0" w:type="dxa"/>
            </w:tcMar>
            <w:vAlign w:val="center"/>
          </w:tcPr>
          <w:p w14:paraId="36565A8F"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7DE82015" wp14:editId="4D23B738">
                  <wp:extent cx="847725" cy="809625"/>
                  <wp:effectExtent l="0" t="0" r="0" b="0"/>
                  <wp:docPr id="5" name="image1.png" descr="https://jobs.unops.org/images/competencies/en/8.png"/>
                  <wp:cNvGraphicFramePr/>
                  <a:graphic xmlns:a="http://schemas.openxmlformats.org/drawingml/2006/main">
                    <a:graphicData uri="http://schemas.openxmlformats.org/drawingml/2006/picture">
                      <pic:pic xmlns:pic="http://schemas.openxmlformats.org/drawingml/2006/picture">
                        <pic:nvPicPr>
                          <pic:cNvPr id="0" name="image1.png" descr="https://jobs.unops.org/images/competencies/en/8.png"/>
                          <pic:cNvPicPr preferRelativeResize="0"/>
                        </pic:nvPicPr>
                        <pic:blipFill>
                          <a:blip r:embed="rId26"/>
                          <a:srcRect/>
                          <a:stretch>
                            <a:fillRect/>
                          </a:stretch>
                        </pic:blipFill>
                        <pic:spPr>
                          <a:xfrm>
                            <a:off x="0" y="0"/>
                            <a:ext cx="84772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29DCED6D" w14:textId="77777777" w:rsidR="000E4644" w:rsidRPr="00EC6388" w:rsidRDefault="000E4644" w:rsidP="00492C48">
            <w:pPr>
              <w:rPr>
                <w:rFonts w:eastAsia="Calibri" w:cstheme="minorHAnsi"/>
              </w:rPr>
            </w:pPr>
            <w:r w:rsidRPr="00EC6388">
              <w:rPr>
                <w:rFonts w:eastAsia="Calibri" w:cstheme="minorHAnsi"/>
              </w:rPr>
              <w:t>Acts as a positive role model contributing to the team spirit. Collaborates and supports the development of others. </w:t>
            </w:r>
            <w:r w:rsidRPr="00EC6388">
              <w:rPr>
                <w:rFonts w:eastAsia="Calibri" w:cstheme="minorHAnsi"/>
                <w:b/>
              </w:rPr>
              <w:t>For people managers only:</w:t>
            </w:r>
            <w:r w:rsidRPr="00EC6388">
              <w:rPr>
                <w:rFonts w:eastAsia="Calibri" w:cstheme="minorHAnsi"/>
              </w:rPr>
              <w:t> Acts as positive leadership role model, motivates, directs and inspires others to succeed, utilizing appropriate leadership styles.</w:t>
            </w:r>
          </w:p>
        </w:tc>
      </w:tr>
    </w:tbl>
    <w:p w14:paraId="15128E85"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4DC26D73" w14:textId="77777777" w:rsidTr="00492C48">
        <w:tc>
          <w:tcPr>
            <w:tcW w:w="1920" w:type="dxa"/>
            <w:shd w:val="clear" w:color="auto" w:fill="FFFFFF"/>
            <w:tcMar>
              <w:top w:w="0" w:type="dxa"/>
              <w:left w:w="0" w:type="dxa"/>
              <w:bottom w:w="450" w:type="dxa"/>
              <w:right w:w="0" w:type="dxa"/>
            </w:tcMar>
            <w:vAlign w:val="center"/>
          </w:tcPr>
          <w:p w14:paraId="03F23B18"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6E38C744" wp14:editId="13417970">
                  <wp:extent cx="790575" cy="809625"/>
                  <wp:effectExtent l="0" t="0" r="0" b="0"/>
                  <wp:docPr id="8" name="image7.png" descr="https://jobs.unops.org/images/competencies/en/9.png"/>
                  <wp:cNvGraphicFramePr/>
                  <a:graphic xmlns:a="http://schemas.openxmlformats.org/drawingml/2006/main">
                    <a:graphicData uri="http://schemas.openxmlformats.org/drawingml/2006/picture">
                      <pic:pic xmlns:pic="http://schemas.openxmlformats.org/drawingml/2006/picture">
                        <pic:nvPicPr>
                          <pic:cNvPr id="0" name="image7.png" descr="https://jobs.unops.org/images/competencies/en/9.png"/>
                          <pic:cNvPicPr preferRelativeResize="0"/>
                        </pic:nvPicPr>
                        <pic:blipFill>
                          <a:blip r:embed="rId27"/>
                          <a:srcRect/>
                          <a:stretch>
                            <a:fillRect/>
                          </a:stretch>
                        </pic:blipFill>
                        <pic:spPr>
                          <a:xfrm>
                            <a:off x="0" y="0"/>
                            <a:ext cx="7905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7ED1B2B9" w14:textId="77777777" w:rsidR="000E4644" w:rsidRPr="00EC6388" w:rsidRDefault="000E4644" w:rsidP="00492C48">
            <w:pPr>
              <w:rPr>
                <w:rFonts w:eastAsia="Calibri" w:cstheme="minorHAnsi"/>
              </w:rPr>
            </w:pPr>
            <w:r w:rsidRPr="00EC6388">
              <w:rPr>
                <w:rFonts w:eastAsia="Calibri" w:cstheme="minorHAnsi"/>
              </w:rPr>
              <w:t>Demonstrates understanding of the impact of own role on all partners and always puts the end beneficiary first. Builds and maintains strong external relationships and is a competent partner for others (if relevant to the role).</w:t>
            </w:r>
          </w:p>
        </w:tc>
      </w:tr>
    </w:tbl>
    <w:p w14:paraId="36EDB390"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4723C212" w14:textId="77777777" w:rsidTr="00492C48">
        <w:tc>
          <w:tcPr>
            <w:tcW w:w="1920" w:type="dxa"/>
            <w:shd w:val="clear" w:color="auto" w:fill="FFFFFF"/>
            <w:tcMar>
              <w:top w:w="0" w:type="dxa"/>
              <w:left w:w="0" w:type="dxa"/>
              <w:bottom w:w="450" w:type="dxa"/>
              <w:right w:w="0" w:type="dxa"/>
            </w:tcMar>
            <w:vAlign w:val="center"/>
          </w:tcPr>
          <w:p w14:paraId="580E6C89" w14:textId="77777777" w:rsidR="000E4644" w:rsidRPr="00EC6388" w:rsidRDefault="000E4644" w:rsidP="00492C48">
            <w:pPr>
              <w:rPr>
                <w:rFonts w:eastAsia="Calibri" w:cstheme="minorHAnsi"/>
              </w:rPr>
            </w:pPr>
            <w:r w:rsidRPr="00EC6388">
              <w:rPr>
                <w:rFonts w:eastAsia="Calibri" w:cstheme="minorHAnsi"/>
                <w:noProof/>
              </w:rPr>
              <w:lastRenderedPageBreak/>
              <w:drawing>
                <wp:inline distT="0" distB="0" distL="0" distR="0" wp14:anchorId="51DC695F" wp14:editId="0FC33762">
                  <wp:extent cx="838200" cy="809625"/>
                  <wp:effectExtent l="0" t="0" r="0" b="0"/>
                  <wp:docPr id="7" name="image5.png" descr="https://jobs.unops.org/images/competencies/en/10.png"/>
                  <wp:cNvGraphicFramePr/>
                  <a:graphic xmlns:a="http://schemas.openxmlformats.org/drawingml/2006/main">
                    <a:graphicData uri="http://schemas.openxmlformats.org/drawingml/2006/picture">
                      <pic:pic xmlns:pic="http://schemas.openxmlformats.org/drawingml/2006/picture">
                        <pic:nvPicPr>
                          <pic:cNvPr id="0" name="image5.png" descr="https://jobs.unops.org/images/competencies/en/10.png"/>
                          <pic:cNvPicPr preferRelativeResize="0"/>
                        </pic:nvPicPr>
                        <pic:blipFill>
                          <a:blip r:embed="rId28"/>
                          <a:srcRect/>
                          <a:stretch>
                            <a:fillRect/>
                          </a:stretch>
                        </pic:blipFill>
                        <pic:spPr>
                          <a:xfrm>
                            <a:off x="0" y="0"/>
                            <a:ext cx="838200"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3C6699B6" w14:textId="77777777" w:rsidR="000E4644" w:rsidRPr="00EC6388" w:rsidRDefault="000E4644" w:rsidP="00492C48">
            <w:pPr>
              <w:rPr>
                <w:rFonts w:eastAsia="Calibri" w:cstheme="minorHAnsi"/>
              </w:rPr>
            </w:pPr>
            <w:r w:rsidRPr="00EC6388">
              <w:rPr>
                <w:rFonts w:eastAsia="Calibri" w:cstheme="minorHAnsi"/>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bl>
    <w:p w14:paraId="41D8F60B"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2B5CD74B" w14:textId="77777777" w:rsidTr="00492C48">
        <w:tc>
          <w:tcPr>
            <w:tcW w:w="1920" w:type="dxa"/>
            <w:shd w:val="clear" w:color="auto" w:fill="FFFFFF"/>
            <w:tcMar>
              <w:top w:w="0" w:type="dxa"/>
              <w:left w:w="0" w:type="dxa"/>
              <w:bottom w:w="450" w:type="dxa"/>
              <w:right w:w="0" w:type="dxa"/>
            </w:tcMar>
            <w:vAlign w:val="center"/>
          </w:tcPr>
          <w:p w14:paraId="3B63E51B"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4F306439" wp14:editId="0E81AC56">
                  <wp:extent cx="828675" cy="809625"/>
                  <wp:effectExtent l="0" t="0" r="0" b="0"/>
                  <wp:docPr id="10" name="image4.png" descr="https://jobs.unops.org/images/competencies/en/5.png"/>
                  <wp:cNvGraphicFramePr/>
                  <a:graphic xmlns:a="http://schemas.openxmlformats.org/drawingml/2006/main">
                    <a:graphicData uri="http://schemas.openxmlformats.org/drawingml/2006/picture">
                      <pic:pic xmlns:pic="http://schemas.openxmlformats.org/drawingml/2006/picture">
                        <pic:nvPicPr>
                          <pic:cNvPr id="0" name="image4.png" descr="https://jobs.unops.org/images/competencies/en/5.png"/>
                          <pic:cNvPicPr preferRelativeResize="0"/>
                        </pic:nvPicPr>
                        <pic:blipFill>
                          <a:blip r:embed="rId29"/>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0258FFE0" w14:textId="77777777" w:rsidR="000E4644" w:rsidRPr="00EC6388" w:rsidRDefault="000E4644" w:rsidP="00492C48">
            <w:pPr>
              <w:rPr>
                <w:rFonts w:eastAsia="Calibri" w:cstheme="minorHAnsi"/>
              </w:rPr>
            </w:pPr>
            <w:r w:rsidRPr="00EC6388">
              <w:rPr>
                <w:rFonts w:eastAsia="Calibri" w:cstheme="minorHAnsi"/>
              </w:rPr>
              <w:t>Open to change and flexible in a fast paced environment. Effectively adapts own approach to suit changing circumstances or requirements. Reflects on experiences and modifies own behavior. Performance is consistent, even under pressure. Always pursues continuous improvements.</w:t>
            </w:r>
          </w:p>
        </w:tc>
      </w:tr>
    </w:tbl>
    <w:p w14:paraId="23BC2474"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464D5D8F" w14:textId="77777777" w:rsidTr="00492C48">
        <w:tc>
          <w:tcPr>
            <w:tcW w:w="1920" w:type="dxa"/>
            <w:shd w:val="clear" w:color="auto" w:fill="FFFFFF"/>
            <w:tcMar>
              <w:top w:w="0" w:type="dxa"/>
              <w:left w:w="0" w:type="dxa"/>
              <w:bottom w:w="450" w:type="dxa"/>
              <w:right w:w="0" w:type="dxa"/>
            </w:tcMar>
            <w:vAlign w:val="center"/>
          </w:tcPr>
          <w:p w14:paraId="03CF3635"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1FBD199D" wp14:editId="348C629E">
                  <wp:extent cx="828675" cy="809625"/>
                  <wp:effectExtent l="0" t="0" r="0" b="0"/>
                  <wp:docPr id="9" name="image8.png" descr="https://jobs.unops.org/images/competencies/en/11.png"/>
                  <wp:cNvGraphicFramePr/>
                  <a:graphic xmlns:a="http://schemas.openxmlformats.org/drawingml/2006/main">
                    <a:graphicData uri="http://schemas.openxmlformats.org/drawingml/2006/picture">
                      <pic:pic xmlns:pic="http://schemas.openxmlformats.org/drawingml/2006/picture">
                        <pic:nvPicPr>
                          <pic:cNvPr id="0" name="image8.png" descr="https://jobs.unops.org/images/competencies/en/11.png"/>
                          <pic:cNvPicPr preferRelativeResize="0"/>
                        </pic:nvPicPr>
                        <pic:blipFill>
                          <a:blip r:embed="rId30"/>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3F5F4E58" w14:textId="77777777" w:rsidR="000E4644" w:rsidRPr="00EC6388" w:rsidRDefault="000E4644" w:rsidP="00492C48">
            <w:pPr>
              <w:rPr>
                <w:rFonts w:eastAsia="Calibri" w:cstheme="minorHAnsi"/>
              </w:rPr>
            </w:pPr>
            <w:r w:rsidRPr="00EC6388">
              <w:rPr>
                <w:rFonts w:eastAsia="Calibri" w:cstheme="minorHAnsi"/>
              </w:rPr>
              <w:t>Evaluates data and courses of action to reach logical, pragmatic decisions. Takes an unbiased, rational approach with calculated risks. Applies innovation and creativity to problem-solving.</w:t>
            </w:r>
          </w:p>
        </w:tc>
      </w:tr>
    </w:tbl>
    <w:p w14:paraId="210B1DC1" w14:textId="77777777" w:rsidR="000E4644" w:rsidRPr="00EC6388" w:rsidRDefault="000E4644" w:rsidP="000E4644">
      <w:pPr>
        <w:pBdr>
          <w:top w:val="nil"/>
          <w:left w:val="nil"/>
          <w:bottom w:val="nil"/>
          <w:right w:val="nil"/>
          <w:between w:val="nil"/>
        </w:pBdr>
        <w:spacing w:line="276" w:lineRule="auto"/>
        <w:rPr>
          <w:rFonts w:eastAsia="Calibri" w:cstheme="minorHAnsi"/>
        </w:rPr>
      </w:pPr>
    </w:p>
    <w:tbl>
      <w:tblPr>
        <w:tblW w:w="9570" w:type="dxa"/>
        <w:tblLayout w:type="fixed"/>
        <w:tblLook w:val="0400" w:firstRow="0" w:lastRow="0" w:firstColumn="0" w:lastColumn="0" w:noHBand="0" w:noVBand="1"/>
      </w:tblPr>
      <w:tblGrid>
        <w:gridCol w:w="1920"/>
        <w:gridCol w:w="7650"/>
      </w:tblGrid>
      <w:tr w:rsidR="00EC6388" w:rsidRPr="00EC6388" w14:paraId="299292A0" w14:textId="77777777" w:rsidTr="00492C48">
        <w:tc>
          <w:tcPr>
            <w:tcW w:w="1920" w:type="dxa"/>
            <w:shd w:val="clear" w:color="auto" w:fill="FFFFFF"/>
            <w:tcMar>
              <w:top w:w="0" w:type="dxa"/>
              <w:left w:w="0" w:type="dxa"/>
              <w:bottom w:w="450" w:type="dxa"/>
              <w:right w:w="0" w:type="dxa"/>
            </w:tcMar>
            <w:vAlign w:val="center"/>
          </w:tcPr>
          <w:p w14:paraId="428130AE" w14:textId="77777777" w:rsidR="000E4644" w:rsidRPr="00EC6388" w:rsidRDefault="000E4644" w:rsidP="00492C48">
            <w:pPr>
              <w:rPr>
                <w:rFonts w:eastAsia="Calibri" w:cstheme="minorHAnsi"/>
              </w:rPr>
            </w:pPr>
            <w:r w:rsidRPr="00EC6388">
              <w:rPr>
                <w:rFonts w:eastAsia="Calibri" w:cstheme="minorHAnsi"/>
                <w:noProof/>
              </w:rPr>
              <w:drawing>
                <wp:inline distT="0" distB="0" distL="0" distR="0" wp14:anchorId="08B0254A" wp14:editId="68932BD9">
                  <wp:extent cx="942975" cy="809625"/>
                  <wp:effectExtent l="0" t="0" r="0" b="0"/>
                  <wp:docPr id="11" name="image11.png" descr="https://jobs.unops.org/images/competencies/en/6.png"/>
                  <wp:cNvGraphicFramePr/>
                  <a:graphic xmlns:a="http://schemas.openxmlformats.org/drawingml/2006/main">
                    <a:graphicData uri="http://schemas.openxmlformats.org/drawingml/2006/picture">
                      <pic:pic xmlns:pic="http://schemas.openxmlformats.org/drawingml/2006/picture">
                        <pic:nvPicPr>
                          <pic:cNvPr id="0" name="image11.png" descr="https://jobs.unops.org/images/competencies/en/6.png"/>
                          <pic:cNvPicPr preferRelativeResize="0"/>
                        </pic:nvPicPr>
                        <pic:blipFill>
                          <a:blip r:embed="rId31"/>
                          <a:srcRect/>
                          <a:stretch>
                            <a:fillRect/>
                          </a:stretch>
                        </pic:blipFill>
                        <pic:spPr>
                          <a:xfrm>
                            <a:off x="0" y="0"/>
                            <a:ext cx="9429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71356C8F" w14:textId="77777777" w:rsidR="000E4644" w:rsidRPr="00EC6388" w:rsidRDefault="000E4644" w:rsidP="00492C48">
            <w:pPr>
              <w:rPr>
                <w:rFonts w:eastAsia="Calibri" w:cstheme="minorHAnsi"/>
              </w:rPr>
            </w:pPr>
            <w:r w:rsidRPr="00EC6388">
              <w:rPr>
                <w:rFonts w:eastAsia="Calibri" w:cstheme="minorHAnsi"/>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tc>
      </w:tr>
    </w:tbl>
    <w:p w14:paraId="770FD485" w14:textId="77777777" w:rsidR="000E4644" w:rsidRPr="00EC6388" w:rsidRDefault="000E4644" w:rsidP="000E4644">
      <w:pPr>
        <w:pBdr>
          <w:top w:val="nil"/>
          <w:left w:val="nil"/>
          <w:bottom w:val="nil"/>
          <w:right w:val="nil"/>
          <w:between w:val="nil"/>
        </w:pBdr>
        <w:tabs>
          <w:tab w:val="left" w:pos="-2340"/>
        </w:tabs>
        <w:rPr>
          <w:rFonts w:eastAsia="Arial" w:cstheme="minorHAnsi"/>
        </w:rPr>
      </w:pPr>
    </w:p>
    <w:p w14:paraId="3558EEB3" w14:textId="77777777" w:rsidR="000E4644" w:rsidRPr="00EC6388" w:rsidRDefault="000E4644" w:rsidP="000E4644">
      <w:pPr>
        <w:pBdr>
          <w:top w:val="nil"/>
          <w:left w:val="nil"/>
          <w:bottom w:val="nil"/>
          <w:right w:val="nil"/>
          <w:between w:val="nil"/>
        </w:pBdr>
        <w:tabs>
          <w:tab w:val="left" w:pos="-2340"/>
        </w:tabs>
        <w:rPr>
          <w:rFonts w:eastAsia="Arial" w:cstheme="minorHAnsi"/>
        </w:rPr>
      </w:pPr>
      <w:bookmarkStart w:id="15" w:name="_gjdgxs" w:colFirst="0" w:colLast="0"/>
      <w:bookmarkEnd w:id="15"/>
      <w:r w:rsidRPr="00EC6388">
        <w:rPr>
          <w:rFonts w:eastAsia="Arial" w:cstheme="minorHAnsi"/>
        </w:rPr>
        <w:t>Technical Competency:</w:t>
      </w:r>
    </w:p>
    <w:p w14:paraId="75EB0FDF" w14:textId="77777777" w:rsidR="000E4644" w:rsidRPr="00EC6388" w:rsidRDefault="000E4644" w:rsidP="00840FE0">
      <w:pPr>
        <w:pStyle w:val="ListParagraph"/>
        <w:numPr>
          <w:ilvl w:val="0"/>
          <w:numId w:val="14"/>
        </w:numPr>
        <w:pBdr>
          <w:top w:val="nil"/>
          <w:left w:val="nil"/>
          <w:bottom w:val="nil"/>
          <w:right w:val="nil"/>
          <w:between w:val="nil"/>
        </w:pBdr>
        <w:tabs>
          <w:tab w:val="left" w:pos="-2340"/>
        </w:tabs>
        <w:rPr>
          <w:rFonts w:eastAsia="Arial" w:cstheme="minorHAnsi"/>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678"/>
        <w:gridCol w:w="3853"/>
        <w:gridCol w:w="1450"/>
      </w:tblGrid>
      <w:tr w:rsidR="00EC6388" w:rsidRPr="00EC6388" w14:paraId="4BBFFA71" w14:textId="77777777" w:rsidTr="00492C48">
        <w:trPr>
          <w:trHeight w:val="240"/>
        </w:trPr>
        <w:tc>
          <w:tcPr>
            <w:tcW w:w="5047" w:type="dxa"/>
            <w:gridSpan w:val="2"/>
            <w:tcBorders>
              <w:bottom w:val="nil"/>
            </w:tcBorders>
            <w:vAlign w:val="center"/>
          </w:tcPr>
          <w:p w14:paraId="55CCE5DB" w14:textId="7C377B29" w:rsidR="000E4644" w:rsidRPr="00EC6388" w:rsidRDefault="000E4644" w:rsidP="00492C48">
            <w:pPr>
              <w:keepNext/>
              <w:keepLines/>
              <w:pBdr>
                <w:top w:val="nil"/>
                <w:left w:val="nil"/>
                <w:bottom w:val="nil"/>
                <w:right w:val="nil"/>
                <w:between w:val="nil"/>
              </w:pBdr>
              <w:spacing w:before="40"/>
              <w:ind w:left="123"/>
              <w:rPr>
                <w:rFonts w:eastAsia="Arial" w:cstheme="minorHAnsi"/>
              </w:rPr>
            </w:pPr>
            <w:r w:rsidRPr="00EC6388">
              <w:rPr>
                <w:rFonts w:eastAsia="Arial" w:cstheme="minorHAnsi"/>
              </w:rPr>
              <w:t>Project Authority (Name/Title):</w:t>
            </w:r>
          </w:p>
          <w:p w14:paraId="309AE88A" w14:textId="77777777" w:rsidR="000E4644" w:rsidRPr="00EC6388" w:rsidRDefault="000E4644" w:rsidP="00492C48">
            <w:pPr>
              <w:pBdr>
                <w:top w:val="nil"/>
                <w:left w:val="nil"/>
                <w:bottom w:val="nil"/>
                <w:right w:val="nil"/>
                <w:between w:val="nil"/>
              </w:pBdr>
              <w:tabs>
                <w:tab w:val="center" w:pos="4320"/>
                <w:tab w:val="right" w:pos="8640"/>
              </w:tabs>
              <w:ind w:left="123"/>
              <w:rPr>
                <w:rFonts w:eastAsia="Arial" w:cstheme="minorHAnsi"/>
              </w:rPr>
            </w:pPr>
            <w:r w:rsidRPr="00EC6388">
              <w:rPr>
                <w:rFonts w:eastAsia="Arial" w:cstheme="minorHAnsi"/>
              </w:rPr>
              <w:t>     </w:t>
            </w:r>
          </w:p>
        </w:tc>
        <w:tc>
          <w:tcPr>
            <w:tcW w:w="5303" w:type="dxa"/>
            <w:gridSpan w:val="2"/>
            <w:tcBorders>
              <w:bottom w:val="nil"/>
            </w:tcBorders>
            <w:vAlign w:val="center"/>
          </w:tcPr>
          <w:p w14:paraId="41D7B1C7" w14:textId="77777777" w:rsidR="000E4644" w:rsidRPr="00EC6388" w:rsidRDefault="000E4644" w:rsidP="00492C48">
            <w:pPr>
              <w:keepNext/>
              <w:keepLines/>
              <w:pBdr>
                <w:top w:val="nil"/>
                <w:left w:val="nil"/>
                <w:bottom w:val="nil"/>
                <w:right w:val="nil"/>
                <w:between w:val="nil"/>
              </w:pBdr>
              <w:spacing w:before="40"/>
              <w:ind w:left="95"/>
              <w:rPr>
                <w:rFonts w:eastAsia="Arial" w:cstheme="minorHAnsi"/>
              </w:rPr>
            </w:pPr>
            <w:r w:rsidRPr="00EC6388">
              <w:rPr>
                <w:rFonts w:eastAsia="Arial" w:cstheme="minorHAnsi"/>
              </w:rPr>
              <w:t>Contract holder (Name/Title):</w:t>
            </w:r>
          </w:p>
          <w:p w14:paraId="0ACBE940" w14:textId="77777777" w:rsidR="000E4644" w:rsidRPr="00EC6388" w:rsidRDefault="000E4644" w:rsidP="00492C48">
            <w:pPr>
              <w:ind w:left="90" w:right="90"/>
              <w:rPr>
                <w:rFonts w:eastAsia="Arial" w:cstheme="minorHAnsi"/>
              </w:rPr>
            </w:pPr>
            <w:r w:rsidRPr="00EC6388">
              <w:rPr>
                <w:rFonts w:eastAsia="Arial" w:cstheme="minorHAnsi"/>
              </w:rPr>
              <w:t>     </w:t>
            </w:r>
          </w:p>
        </w:tc>
      </w:tr>
      <w:tr w:rsidR="00EC6388" w:rsidRPr="00EC6388" w14:paraId="0DA4DBD3" w14:textId="77777777" w:rsidTr="00492C48">
        <w:trPr>
          <w:trHeight w:val="240"/>
        </w:trPr>
        <w:tc>
          <w:tcPr>
            <w:tcW w:w="3369" w:type="dxa"/>
            <w:tcBorders>
              <w:top w:val="nil"/>
              <w:right w:val="nil"/>
            </w:tcBorders>
            <w:vAlign w:val="center"/>
          </w:tcPr>
          <w:p w14:paraId="1EF791C0" w14:textId="77777777" w:rsidR="000E4644" w:rsidRPr="00EC6388" w:rsidRDefault="000E4644" w:rsidP="00492C48">
            <w:pPr>
              <w:pBdr>
                <w:top w:val="nil"/>
                <w:left w:val="nil"/>
                <w:bottom w:val="nil"/>
                <w:right w:val="nil"/>
                <w:between w:val="nil"/>
              </w:pBdr>
              <w:tabs>
                <w:tab w:val="center" w:pos="4320"/>
                <w:tab w:val="right" w:pos="8640"/>
              </w:tabs>
              <w:rPr>
                <w:rFonts w:eastAsia="Arial" w:cstheme="minorHAnsi"/>
              </w:rPr>
            </w:pPr>
          </w:p>
        </w:tc>
        <w:tc>
          <w:tcPr>
            <w:tcW w:w="1678" w:type="dxa"/>
            <w:tcBorders>
              <w:top w:val="nil"/>
              <w:left w:val="nil"/>
            </w:tcBorders>
            <w:vAlign w:val="center"/>
          </w:tcPr>
          <w:p w14:paraId="1A9F3E48" w14:textId="77777777" w:rsidR="000E4644" w:rsidRPr="00EC6388" w:rsidRDefault="000E4644" w:rsidP="00492C48">
            <w:pPr>
              <w:pBdr>
                <w:top w:val="nil"/>
                <w:left w:val="nil"/>
                <w:bottom w:val="nil"/>
                <w:right w:val="nil"/>
                <w:between w:val="nil"/>
              </w:pBdr>
              <w:tabs>
                <w:tab w:val="center" w:pos="4320"/>
                <w:tab w:val="right" w:pos="8640"/>
              </w:tabs>
              <w:ind w:left="90"/>
              <w:rPr>
                <w:rFonts w:eastAsia="Arial" w:cstheme="minorHAnsi"/>
              </w:rPr>
            </w:pPr>
            <w:r w:rsidRPr="00EC6388">
              <w:rPr>
                <w:rFonts w:eastAsia="Arial" w:cstheme="minorHAnsi"/>
              </w:rPr>
              <w:t>     </w:t>
            </w:r>
          </w:p>
        </w:tc>
        <w:tc>
          <w:tcPr>
            <w:tcW w:w="3853" w:type="dxa"/>
            <w:tcBorders>
              <w:top w:val="nil"/>
              <w:right w:val="nil"/>
            </w:tcBorders>
            <w:vAlign w:val="center"/>
          </w:tcPr>
          <w:p w14:paraId="6A25073A" w14:textId="77777777" w:rsidR="000E4644" w:rsidRPr="00EC6388" w:rsidRDefault="000E4644" w:rsidP="00492C48">
            <w:pPr>
              <w:pBdr>
                <w:top w:val="nil"/>
                <w:left w:val="nil"/>
                <w:bottom w:val="nil"/>
                <w:right w:val="nil"/>
                <w:between w:val="nil"/>
              </w:pBdr>
              <w:tabs>
                <w:tab w:val="center" w:pos="4320"/>
                <w:tab w:val="right" w:pos="8640"/>
              </w:tabs>
              <w:ind w:left="90"/>
              <w:rPr>
                <w:rFonts w:eastAsia="Arial" w:cstheme="minorHAnsi"/>
              </w:rPr>
            </w:pPr>
          </w:p>
        </w:tc>
        <w:tc>
          <w:tcPr>
            <w:tcW w:w="1450" w:type="dxa"/>
            <w:tcBorders>
              <w:top w:val="nil"/>
              <w:left w:val="nil"/>
            </w:tcBorders>
            <w:vAlign w:val="center"/>
          </w:tcPr>
          <w:p w14:paraId="29932951" w14:textId="77777777" w:rsidR="000E4644" w:rsidRPr="00EC6388" w:rsidRDefault="000E4644" w:rsidP="00492C48">
            <w:pPr>
              <w:ind w:left="90"/>
              <w:rPr>
                <w:rFonts w:eastAsia="Arial" w:cstheme="minorHAnsi"/>
              </w:rPr>
            </w:pPr>
            <w:r w:rsidRPr="00EC6388">
              <w:rPr>
                <w:rFonts w:eastAsia="Arial" w:cstheme="minorHAnsi"/>
              </w:rPr>
              <w:t>     </w:t>
            </w:r>
          </w:p>
        </w:tc>
      </w:tr>
      <w:tr w:rsidR="000E4644" w:rsidRPr="00EC6388" w14:paraId="5108E414" w14:textId="77777777" w:rsidTr="00492C48">
        <w:trPr>
          <w:trHeight w:val="240"/>
        </w:trPr>
        <w:tc>
          <w:tcPr>
            <w:tcW w:w="3369" w:type="dxa"/>
            <w:tcBorders>
              <w:right w:val="nil"/>
            </w:tcBorders>
            <w:vAlign w:val="center"/>
          </w:tcPr>
          <w:p w14:paraId="0891E780" w14:textId="77777777" w:rsidR="000E4644" w:rsidRPr="00EC6388" w:rsidRDefault="000E4644" w:rsidP="00492C48">
            <w:pPr>
              <w:pBdr>
                <w:top w:val="nil"/>
                <w:left w:val="nil"/>
                <w:bottom w:val="nil"/>
                <w:right w:val="nil"/>
                <w:between w:val="nil"/>
              </w:pBdr>
              <w:tabs>
                <w:tab w:val="center" w:pos="4320"/>
                <w:tab w:val="right" w:pos="8640"/>
              </w:tabs>
              <w:ind w:left="90"/>
              <w:rPr>
                <w:rFonts w:eastAsia="Arial" w:cstheme="minorHAnsi"/>
              </w:rPr>
            </w:pPr>
            <w:r w:rsidRPr="00EC6388">
              <w:rPr>
                <w:rFonts w:eastAsia="Arial" w:cstheme="minorHAnsi"/>
              </w:rPr>
              <w:t>Signature</w:t>
            </w:r>
          </w:p>
        </w:tc>
        <w:tc>
          <w:tcPr>
            <w:tcW w:w="1678" w:type="dxa"/>
            <w:tcBorders>
              <w:left w:val="nil"/>
            </w:tcBorders>
            <w:vAlign w:val="center"/>
          </w:tcPr>
          <w:p w14:paraId="606AD5AA" w14:textId="77777777" w:rsidR="000E4644" w:rsidRPr="00EC6388" w:rsidRDefault="000E4644" w:rsidP="00492C48">
            <w:pPr>
              <w:keepNext/>
              <w:pBdr>
                <w:top w:val="nil"/>
                <w:left w:val="nil"/>
                <w:bottom w:val="nil"/>
                <w:right w:val="nil"/>
                <w:between w:val="nil"/>
              </w:pBdr>
              <w:tabs>
                <w:tab w:val="left" w:pos="3960"/>
              </w:tabs>
              <w:ind w:left="90"/>
              <w:rPr>
                <w:rFonts w:eastAsia="Arial" w:cstheme="minorHAnsi"/>
              </w:rPr>
            </w:pPr>
            <w:r w:rsidRPr="00EC6388">
              <w:rPr>
                <w:rFonts w:eastAsia="Arial" w:cstheme="minorHAnsi"/>
              </w:rPr>
              <w:t>Date</w:t>
            </w:r>
          </w:p>
        </w:tc>
        <w:tc>
          <w:tcPr>
            <w:tcW w:w="3853" w:type="dxa"/>
            <w:tcBorders>
              <w:right w:val="nil"/>
            </w:tcBorders>
            <w:vAlign w:val="center"/>
          </w:tcPr>
          <w:p w14:paraId="7D93D57D" w14:textId="77777777" w:rsidR="000E4644" w:rsidRPr="00EC6388" w:rsidRDefault="000E4644" w:rsidP="00492C48">
            <w:pPr>
              <w:pBdr>
                <w:top w:val="nil"/>
                <w:left w:val="nil"/>
                <w:bottom w:val="nil"/>
                <w:right w:val="nil"/>
                <w:between w:val="nil"/>
              </w:pBdr>
              <w:tabs>
                <w:tab w:val="center" w:pos="4320"/>
                <w:tab w:val="right" w:pos="8640"/>
              </w:tabs>
              <w:ind w:left="90"/>
              <w:rPr>
                <w:rFonts w:eastAsia="Arial" w:cstheme="minorHAnsi"/>
              </w:rPr>
            </w:pPr>
            <w:r w:rsidRPr="00EC6388">
              <w:rPr>
                <w:rFonts w:eastAsia="Arial" w:cstheme="minorHAnsi"/>
              </w:rPr>
              <w:t>Signature</w:t>
            </w:r>
          </w:p>
        </w:tc>
        <w:tc>
          <w:tcPr>
            <w:tcW w:w="1450" w:type="dxa"/>
            <w:tcBorders>
              <w:left w:val="nil"/>
            </w:tcBorders>
            <w:vAlign w:val="center"/>
          </w:tcPr>
          <w:p w14:paraId="2B720A7B" w14:textId="77777777" w:rsidR="000E4644" w:rsidRPr="00EC6388" w:rsidRDefault="000E4644" w:rsidP="00492C48">
            <w:pPr>
              <w:ind w:left="90"/>
              <w:rPr>
                <w:rFonts w:eastAsia="Arial" w:cstheme="minorHAnsi"/>
              </w:rPr>
            </w:pPr>
            <w:r w:rsidRPr="00EC6388">
              <w:rPr>
                <w:rFonts w:eastAsia="Arial" w:cstheme="minorHAnsi"/>
              </w:rPr>
              <w:t>Date</w:t>
            </w:r>
          </w:p>
        </w:tc>
      </w:tr>
    </w:tbl>
    <w:p w14:paraId="5D22B379" w14:textId="77777777" w:rsidR="000E4644" w:rsidRPr="00EC6388" w:rsidRDefault="000E4644" w:rsidP="000E4644">
      <w:pPr>
        <w:pBdr>
          <w:top w:val="nil"/>
          <w:left w:val="nil"/>
          <w:bottom w:val="nil"/>
          <w:right w:val="nil"/>
          <w:between w:val="nil"/>
        </w:pBdr>
        <w:tabs>
          <w:tab w:val="left" w:pos="-2340"/>
        </w:tabs>
        <w:rPr>
          <w:rFonts w:eastAsia="Arial" w:cstheme="minorHAnsi"/>
        </w:rPr>
      </w:pPr>
    </w:p>
    <w:p w14:paraId="665C529C" w14:textId="3BA608F9" w:rsidR="005D02D3" w:rsidRPr="00EC6388" w:rsidRDefault="005D02D3">
      <w:pPr>
        <w:jc w:val="left"/>
        <w:rPr>
          <w:rFonts w:cstheme="minorHAnsi"/>
          <w:lang w:eastAsia="en-US"/>
        </w:rPr>
      </w:pPr>
    </w:p>
    <w:p w14:paraId="02E293F7" w14:textId="19E5FD4A" w:rsidR="00973F9C" w:rsidRPr="00EC6388" w:rsidRDefault="00DF5927" w:rsidP="00840FE0">
      <w:pPr>
        <w:pStyle w:val="Heading1"/>
        <w:rPr>
          <w:color w:val="auto"/>
        </w:rPr>
      </w:pPr>
      <w:r w:rsidRPr="00EC6388">
        <w:rPr>
          <w:color w:val="auto"/>
        </w:rPr>
        <w:lastRenderedPageBreak/>
        <w:t>Template C: UN Agency to UN Agency Contribution Agreement (for “regular track” implementation partners other than UNOPS)</w:t>
      </w:r>
    </w:p>
    <w:p w14:paraId="6D65902F" w14:textId="1FDCEEB1" w:rsidR="00957EE7" w:rsidRPr="00EC6388" w:rsidRDefault="00957EE7" w:rsidP="00CD1C86">
      <w:pPr>
        <w:pStyle w:val="Heading1"/>
        <w:shd w:val="clear" w:color="auto" w:fill="auto"/>
        <w:jc w:val="center"/>
        <w:rPr>
          <w:rFonts w:asciiTheme="majorBidi" w:hAnsiTheme="majorBidi" w:cstheme="majorBidi"/>
          <w:b/>
          <w:bCs/>
          <w:color w:val="auto"/>
          <w:u w:val="single"/>
          <w:lang w:val="en-GB" w:eastAsia="en-GB"/>
        </w:rPr>
      </w:pPr>
      <w:bookmarkStart w:id="16" w:name="_Toc20484711"/>
      <w:bookmarkStart w:id="17" w:name="_Toc20505227"/>
      <w:r w:rsidRPr="00EC6388">
        <w:rPr>
          <w:rFonts w:asciiTheme="majorBidi" w:hAnsiTheme="majorBidi" w:cstheme="majorBidi"/>
          <w:b/>
          <w:bCs/>
          <w:color w:val="auto"/>
          <w:u w:val="single"/>
          <w:lang w:val="en-GB" w:eastAsia="en-GB"/>
        </w:rPr>
        <w:t>UN AGENCY TO UN AGENCY CONTRIBUTION AGREEMENT</w:t>
      </w:r>
      <w:bookmarkEnd w:id="16"/>
      <w:bookmarkEnd w:id="17"/>
    </w:p>
    <w:p w14:paraId="6C59416D" w14:textId="77777777" w:rsidR="00957EE7" w:rsidRPr="00EC6388" w:rsidRDefault="00957EE7" w:rsidP="00CD1C86">
      <w:pPr>
        <w:spacing w:after="0" w:line="240" w:lineRule="auto"/>
        <w:jc w:val="center"/>
        <w:rPr>
          <w:rFonts w:ascii="Times New Roman" w:eastAsia="Times New Roman" w:hAnsi="Times New Roman" w:cs="Times New Roman"/>
          <w:b/>
          <w:sz w:val="32"/>
          <w:szCs w:val="32"/>
          <w:u w:val="single"/>
          <w:lang w:val="en-GB" w:eastAsia="en-GB"/>
        </w:rPr>
      </w:pPr>
    </w:p>
    <w:p w14:paraId="372FD13C" w14:textId="77777777" w:rsidR="00957EE7" w:rsidRPr="00EC6388" w:rsidRDefault="00957EE7" w:rsidP="00957EE7">
      <w:pPr>
        <w:spacing w:after="0" w:line="240" w:lineRule="auto"/>
        <w:jc w:val="left"/>
        <w:rPr>
          <w:rFonts w:ascii="Times New Roman" w:eastAsia="Times New Roman" w:hAnsi="Times New Roman" w:cs="Times New Roman"/>
          <w:b/>
          <w:lang w:val="en-GB" w:eastAsia="en-GB"/>
        </w:rPr>
      </w:pPr>
    </w:p>
    <w:p w14:paraId="407AAE28" w14:textId="77777777" w:rsidR="00957EE7" w:rsidRPr="00EC6388" w:rsidRDefault="00957EE7" w:rsidP="00957EE7">
      <w:pPr>
        <w:spacing w:after="0" w:line="240" w:lineRule="auto"/>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 xml:space="preserve">A.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SUMMARY OF ACTIVITIES</w:t>
      </w:r>
    </w:p>
    <w:p w14:paraId="3D7819AF" w14:textId="77777777" w:rsidR="00957EE7" w:rsidRPr="00EC6388" w:rsidRDefault="00957EE7" w:rsidP="00957EE7">
      <w:pPr>
        <w:spacing w:after="0" w:line="240" w:lineRule="auto"/>
        <w:rPr>
          <w:rFonts w:ascii="Times New Roman" w:eastAsia="Times New Roman" w:hAnsi="Times New Roman" w:cs="Times New Roman"/>
          <w:b/>
          <w:lang w:val="en-GB" w:eastAsia="en-GB"/>
        </w:rPr>
      </w:pPr>
    </w:p>
    <w:p w14:paraId="437E30A8" w14:textId="77777777" w:rsidR="00957EE7" w:rsidRPr="00EC6388" w:rsidRDefault="00957EE7" w:rsidP="00957EE7">
      <w:pPr>
        <w:spacing w:after="0" w:line="240" w:lineRule="auto"/>
        <w:ind w:left="3600" w:hanging="3600"/>
        <w:rPr>
          <w:rFonts w:ascii="Times New Roman" w:eastAsia="Times New Roman" w:hAnsi="Times New Roman" w:cs="Times New Roman"/>
          <w:b/>
          <w:lang w:val="en-GB" w:eastAsia="en-GB"/>
        </w:rPr>
      </w:pPr>
    </w:p>
    <w:p w14:paraId="5B1D6DF4" w14:textId="77777777" w:rsidR="00957EE7" w:rsidRPr="00EC6388" w:rsidRDefault="00957EE7" w:rsidP="00957EE7">
      <w:pPr>
        <w:spacing w:after="0" w:line="240" w:lineRule="auto"/>
        <w:ind w:left="3600" w:hanging="3600"/>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Title:</w:t>
      </w:r>
      <w:r w:rsidRPr="00EC6388">
        <w:rPr>
          <w:rFonts w:ascii="Times New Roman" w:eastAsia="Times New Roman" w:hAnsi="Times New Roman" w:cs="Times New Roman"/>
          <w:lang w:val="en-GB" w:eastAsia="en-GB"/>
        </w:rPr>
        <w:tab/>
        <w:t>………………..….. (the “</w:t>
      </w:r>
      <w:r w:rsidRPr="00EC6388">
        <w:rPr>
          <w:rFonts w:ascii="Times New Roman" w:eastAsia="Times New Roman" w:hAnsi="Times New Roman" w:cs="Times New Roman"/>
          <w:u w:val="single"/>
          <w:lang w:val="en-GB" w:eastAsia="en-GB"/>
        </w:rPr>
        <w:t>Activities</w:t>
      </w:r>
      <w:r w:rsidRPr="00EC6388">
        <w:rPr>
          <w:rFonts w:ascii="Times New Roman" w:eastAsia="Times New Roman" w:hAnsi="Times New Roman" w:cs="Times New Roman"/>
          <w:lang w:val="en-GB" w:eastAsia="en-GB"/>
        </w:rPr>
        <w:t>”)</w:t>
      </w:r>
      <w:r w:rsidRPr="00EC6388">
        <w:rPr>
          <w:rFonts w:ascii="Times New Roman" w:eastAsia="Times New Roman" w:hAnsi="Times New Roman" w:cs="Times New Roman"/>
          <w:lang w:val="en-GB" w:eastAsia="en-GB"/>
        </w:rPr>
        <w:tab/>
        <w:t xml:space="preserve"> </w:t>
      </w:r>
      <w:r w:rsidRPr="00EC6388">
        <w:rPr>
          <w:rFonts w:ascii="Times New Roman" w:eastAsia="Times New Roman" w:hAnsi="Times New Roman" w:cs="Times New Roman"/>
          <w:lang w:val="en-GB" w:eastAsia="en-GB"/>
        </w:rPr>
        <w:tab/>
      </w:r>
    </w:p>
    <w:p w14:paraId="13100A14"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695F4BF9"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Start/End Dates:</w:t>
      </w:r>
      <w:r w:rsidRPr="00EC6388">
        <w:rPr>
          <w:rFonts w:ascii="Times New Roman" w:eastAsia="Times New Roman" w:hAnsi="Times New Roman" w:cs="Times New Roman"/>
          <w:lang w:val="en-GB" w:eastAsia="en-GB"/>
        </w:rPr>
        <w:t xml:space="preserve"> </w:t>
      </w:r>
      <w:r w:rsidRPr="00EC6388">
        <w:rPr>
          <w:rFonts w:ascii="Times New Roman" w:eastAsia="Times New Roman" w:hAnsi="Times New Roman" w:cs="Times New Roman"/>
          <w:lang w:val="en-GB" w:eastAsia="en-GB"/>
        </w:rPr>
        <w:tab/>
        <w:t xml:space="preserve">Activities start date: [date of receipt of funds] </w:t>
      </w:r>
    </w:p>
    <w:p w14:paraId="07F27DD5" w14:textId="77777777" w:rsidR="00957EE7" w:rsidRPr="00EC6388" w:rsidRDefault="00957EE7" w:rsidP="00957EE7">
      <w:pPr>
        <w:spacing w:after="0" w:line="240" w:lineRule="auto"/>
        <w:ind w:left="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 xml:space="preserve">Activities end date: </w:t>
      </w:r>
    </w:p>
    <w:p w14:paraId="7CD1F6D8" w14:textId="77777777" w:rsidR="00957EE7" w:rsidRPr="00EC6388" w:rsidRDefault="00957EE7" w:rsidP="00957EE7">
      <w:pPr>
        <w:spacing w:after="0" w:line="240" w:lineRule="auto"/>
        <w:rPr>
          <w:rFonts w:ascii="Times New Roman" w:eastAsia="Times New Roman" w:hAnsi="Times New Roman" w:cs="Times New Roman"/>
          <w:b/>
          <w:lang w:val="en-GB" w:eastAsia="en-GB"/>
        </w:rPr>
      </w:pPr>
    </w:p>
    <w:p w14:paraId="1DF7AB97"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Location:</w:t>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t>xxx</w:t>
      </w:r>
    </w:p>
    <w:p w14:paraId="417E81B8"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2D433CB9"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Contribution Amount:</w:t>
      </w:r>
      <w:r w:rsidRPr="00EC6388">
        <w:rPr>
          <w:rFonts w:ascii="Times New Roman" w:eastAsia="Times New Roman" w:hAnsi="Times New Roman" w:cs="Times New Roman"/>
          <w:lang w:val="en-GB" w:eastAsia="en-GB"/>
        </w:rPr>
        <w:tab/>
        <w:t>……………… (the “</w:t>
      </w:r>
      <w:r w:rsidRPr="00EC6388">
        <w:rPr>
          <w:rFonts w:ascii="Times New Roman" w:eastAsia="Times New Roman" w:hAnsi="Times New Roman" w:cs="Times New Roman"/>
          <w:u w:val="single"/>
          <w:lang w:val="en-GB" w:eastAsia="en-GB"/>
        </w:rPr>
        <w:t>Contribution</w:t>
      </w:r>
      <w:r w:rsidRPr="00EC6388">
        <w:rPr>
          <w:rFonts w:ascii="Times New Roman" w:eastAsia="Times New Roman" w:hAnsi="Times New Roman" w:cs="Times New Roman"/>
          <w:lang w:val="en-GB" w:eastAsia="en-GB"/>
        </w:rPr>
        <w:t xml:space="preserve">”) </w:t>
      </w:r>
    </w:p>
    <w:p w14:paraId="077D46A0"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6C0B0B30"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Contributing Agency:</w:t>
      </w:r>
      <w:r w:rsidRPr="00EC6388">
        <w:rPr>
          <w:rFonts w:ascii="Times New Roman" w:eastAsia="Times New Roman" w:hAnsi="Times New Roman" w:cs="Times New Roman"/>
          <w:lang w:val="en-GB" w:eastAsia="en-GB"/>
        </w:rPr>
        <w:t xml:space="preserve"> </w:t>
      </w:r>
      <w:r w:rsidRPr="00EC6388">
        <w:rPr>
          <w:rFonts w:ascii="Times New Roman" w:eastAsia="Times New Roman" w:hAnsi="Times New Roman" w:cs="Times New Roman"/>
          <w:lang w:val="en-GB" w:eastAsia="en-GB"/>
        </w:rPr>
        <w:tab/>
        <w:t>[full name of the agency] (</w:t>
      </w:r>
      <w:r w:rsidRPr="00EC6388">
        <w:rPr>
          <w:rFonts w:ascii="Times New Roman" w:eastAsia="Times New Roman" w:hAnsi="Times New Roman" w:cs="Times New Roman"/>
          <w:u w:val="single"/>
          <w:lang w:val="en-GB" w:eastAsia="en-GB"/>
        </w:rPr>
        <w:t>“[ NAME OF AGENCY]”</w:t>
      </w:r>
      <w:r w:rsidRPr="00EC6388">
        <w:rPr>
          <w:rFonts w:ascii="Times New Roman" w:eastAsia="Times New Roman" w:hAnsi="Times New Roman" w:cs="Times New Roman"/>
          <w:lang w:val="en-GB" w:eastAsia="en-GB"/>
        </w:rPr>
        <w:t xml:space="preserve">)  </w:t>
      </w:r>
    </w:p>
    <w:p w14:paraId="7EB930F0"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219754CF"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Recipient Agency:</w:t>
      </w:r>
      <w:r w:rsidRPr="00EC6388">
        <w:rPr>
          <w:rFonts w:ascii="Times New Roman" w:eastAsia="Times New Roman" w:hAnsi="Times New Roman" w:cs="Times New Roman"/>
          <w:lang w:val="en-GB" w:eastAsia="en-GB"/>
        </w:rPr>
        <w:tab/>
        <w:t>[full name of the agency] (</w:t>
      </w:r>
      <w:r w:rsidRPr="00EC6388">
        <w:rPr>
          <w:rFonts w:ascii="Times New Roman" w:eastAsia="Times New Roman" w:hAnsi="Times New Roman" w:cs="Times New Roman"/>
          <w:u w:val="single"/>
          <w:lang w:val="en-GB" w:eastAsia="en-GB"/>
        </w:rPr>
        <w:t>“[ NAME OF AGENCY]”</w:t>
      </w:r>
      <w:r w:rsidRPr="00EC6388">
        <w:rPr>
          <w:rFonts w:ascii="Times New Roman" w:eastAsia="Times New Roman" w:hAnsi="Times New Roman" w:cs="Times New Roman"/>
          <w:lang w:val="en-GB" w:eastAsia="en-GB"/>
        </w:rPr>
        <w:t xml:space="preserve">)  </w:t>
      </w:r>
    </w:p>
    <w:p w14:paraId="459D5926"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p>
    <w:p w14:paraId="4071D960" w14:textId="77777777" w:rsidR="00957EE7" w:rsidRPr="00EC6388" w:rsidRDefault="00957EE7" w:rsidP="00CD1C86">
      <w:pPr>
        <w:rPr>
          <w:lang w:val="en-GB" w:eastAsia="en-GB"/>
        </w:rPr>
      </w:pPr>
      <w:r w:rsidRPr="00EC6388">
        <w:rPr>
          <w:rFonts w:ascii="Times New Roman" w:eastAsia="Times New Roman" w:hAnsi="Times New Roman" w:cs="Times New Roman"/>
          <w:b/>
          <w:lang w:val="en-GB" w:eastAsia="en-GB"/>
        </w:rPr>
        <w:t>Nature of Activities:</w:t>
      </w:r>
      <w:r w:rsidRPr="00EC6388">
        <w:rPr>
          <w:rFonts w:ascii="Times New Roman" w:eastAsia="Times New Roman" w:hAnsi="Times New Roman" w:cs="Times New Roman"/>
          <w:b/>
          <w:lang w:val="en-GB" w:eastAsia="en-GB"/>
        </w:rPr>
        <w:tab/>
      </w:r>
      <w:r w:rsidRPr="00EC6388">
        <w:rPr>
          <w:lang w:val="en-GB" w:eastAsia="en-GB"/>
        </w:rPr>
        <w:tab/>
      </w:r>
      <w:r w:rsidRPr="00EC6388">
        <w:rPr>
          <w:lang w:val="en-GB" w:eastAsia="en-GB"/>
        </w:rPr>
        <w:tab/>
        <w:t>xxx</w:t>
      </w:r>
    </w:p>
    <w:p w14:paraId="6AAD1828"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0D84A009"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Purpose</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lang w:val="en-GB" w:eastAsia="en-GB"/>
        </w:rPr>
        <w:t>[Short description of the Activities (if applicable, a detailed description of the Activities, the work plan and the budget are attached]</w:t>
      </w:r>
    </w:p>
    <w:p w14:paraId="33FC2328"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6ADD7D9C" w14:textId="77777777" w:rsidR="00957EE7" w:rsidRPr="00EC6388" w:rsidRDefault="00957EE7" w:rsidP="00957EE7">
      <w:pPr>
        <w:spacing w:after="0" w:line="240" w:lineRule="auto"/>
        <w:ind w:left="3600" w:hanging="3600"/>
        <w:jc w:val="left"/>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Annexes</w:t>
      </w:r>
      <w:r w:rsidRPr="00EC6388">
        <w:rPr>
          <w:rFonts w:ascii="Times New Roman" w:eastAsia="Times New Roman" w:hAnsi="Times New Roman" w:cs="Times New Roman"/>
          <w:lang w:val="en-GB" w:eastAsia="en-GB"/>
        </w:rPr>
        <w:t>:</w:t>
      </w:r>
      <w:r w:rsidRPr="00EC6388">
        <w:rPr>
          <w:rFonts w:ascii="Times New Roman" w:eastAsia="Times New Roman" w:hAnsi="Times New Roman" w:cs="Times New Roman"/>
          <w:lang w:val="en-GB" w:eastAsia="en-GB"/>
        </w:rPr>
        <w:tab/>
        <w:t>In the event that the terms contained in Annex(es) are incompatible with those contained in this Agreement, then the latter shall govern and prevail.</w:t>
      </w:r>
    </w:p>
    <w:p w14:paraId="4E28BFD5" w14:textId="77777777" w:rsidR="00957EE7" w:rsidRPr="00EC6388" w:rsidRDefault="00957EE7" w:rsidP="00957EE7">
      <w:pPr>
        <w:spacing w:after="0" w:line="240" w:lineRule="auto"/>
        <w:ind w:left="2880" w:firstLine="720"/>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[List Annex(es), if any]</w:t>
      </w:r>
    </w:p>
    <w:p w14:paraId="0C543974"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162CE046" w14:textId="77777777" w:rsidR="00957EE7" w:rsidRPr="00EC6388" w:rsidRDefault="00957EE7" w:rsidP="00CD1C86">
      <w:pPr>
        <w:rPr>
          <w:lang w:val="en-GB" w:eastAsia="en-GB"/>
        </w:rPr>
      </w:pPr>
      <w:r w:rsidRPr="00EC6388">
        <w:rPr>
          <w:rFonts w:ascii="Times New Roman" w:eastAsia="Times New Roman" w:hAnsi="Times New Roman" w:cs="Times New Roman"/>
          <w:b/>
          <w:lang w:val="en-GB" w:eastAsia="en-GB"/>
        </w:rPr>
        <w:t xml:space="preserve">Expected outcome: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lang w:val="en-GB" w:eastAsia="en-GB"/>
        </w:rPr>
        <w:t>xxx</w:t>
      </w:r>
    </w:p>
    <w:p w14:paraId="52A49BB2"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0FF5D355" w14:textId="77777777" w:rsidR="00957EE7" w:rsidRPr="00EC6388" w:rsidRDefault="00957EE7" w:rsidP="00957EE7">
      <w:pPr>
        <w:spacing w:after="0" w:line="240" w:lineRule="auto"/>
        <w:rPr>
          <w:rFonts w:ascii="Times New Roman" w:eastAsia="Times New Roman" w:hAnsi="Times New Roman" w:cs="Times New Roman"/>
          <w:snapToGrid w:val="0"/>
          <w:lang w:val="en-GB" w:eastAsia="en-GB"/>
        </w:rPr>
      </w:pPr>
      <w:r w:rsidRPr="00EC6388">
        <w:rPr>
          <w:rFonts w:ascii="Times New Roman" w:eastAsia="Times New Roman" w:hAnsi="Times New Roman" w:cs="Times New Roman"/>
          <w:snapToGrid w:val="0"/>
          <w:lang w:val="en-GB" w:eastAsia="en-GB"/>
        </w:rPr>
        <w:t xml:space="preserve">The Recipient Agency will be fully responsible for administering the Contribution in accordance with its financial regulations, rules, policies and procedures, and administrative instructions, and carrying out the Activities efficiently and effectively. </w:t>
      </w:r>
    </w:p>
    <w:p w14:paraId="64B92B49" w14:textId="77777777" w:rsidR="00957EE7" w:rsidRPr="00EC6388" w:rsidRDefault="00957EE7" w:rsidP="00957EE7">
      <w:pPr>
        <w:spacing w:after="0" w:line="240" w:lineRule="auto"/>
        <w:jc w:val="left"/>
        <w:rPr>
          <w:rFonts w:ascii="Times New Roman" w:eastAsia="Times New Roman" w:hAnsi="Times New Roman" w:cs="Times New Roman"/>
          <w:sz w:val="24"/>
          <w:szCs w:val="20"/>
          <w:lang w:val="en-GB" w:eastAsia="en-GB"/>
        </w:rPr>
      </w:pPr>
    </w:p>
    <w:p w14:paraId="2EBE6D55" w14:textId="77777777" w:rsidR="00957EE7" w:rsidRPr="00EC6388" w:rsidRDefault="00957EE7" w:rsidP="00957EE7">
      <w:pPr>
        <w:spacing w:after="0" w:line="240" w:lineRule="auto"/>
        <w:jc w:val="left"/>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 xml:space="preserve">B.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BUDGET</w:t>
      </w:r>
    </w:p>
    <w:p w14:paraId="5A75193D"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59561E50"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The total budget for the Activities is [_________], in USD, as more fully described below.</w:t>
      </w:r>
    </w:p>
    <w:p w14:paraId="57D5C524"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2088"/>
        <w:gridCol w:w="2088"/>
      </w:tblGrid>
      <w:tr w:rsidR="00EC6388" w:rsidRPr="00EC6388" w14:paraId="30A13668" w14:textId="77777777" w:rsidTr="00957EE7">
        <w:tc>
          <w:tcPr>
            <w:tcW w:w="5184" w:type="dxa"/>
            <w:tcBorders>
              <w:top w:val="single" w:sz="4" w:space="0" w:color="auto"/>
              <w:left w:val="single" w:sz="4" w:space="0" w:color="auto"/>
              <w:bottom w:val="single" w:sz="4" w:space="0" w:color="auto"/>
              <w:right w:val="single" w:sz="4" w:space="0" w:color="auto"/>
            </w:tcBorders>
            <w:shd w:val="pct15" w:color="auto" w:fill="FFFFFF"/>
          </w:tcPr>
          <w:p w14:paraId="3EF8ED5D" w14:textId="1607E889" w:rsidR="00957EE7" w:rsidRPr="00EC6388" w:rsidRDefault="00957EE7" w:rsidP="00957EE7">
            <w:pPr>
              <w:keepNext/>
              <w:spacing w:after="0" w:line="240" w:lineRule="auto"/>
              <w:ind w:left="2880"/>
              <w:jc w:val="left"/>
              <w:outlineLvl w:val="0"/>
              <w:rPr>
                <w:rFonts w:ascii="Times New Roman" w:eastAsia="Times New Roman" w:hAnsi="Times New Roman" w:cs="Times New Roman"/>
                <w:b/>
                <w:lang w:eastAsia="en-GB"/>
              </w:rPr>
            </w:pPr>
            <w:bookmarkStart w:id="18" w:name="_Toc17473790"/>
            <w:bookmarkStart w:id="19" w:name="_Toc20484712"/>
            <w:bookmarkStart w:id="20" w:name="_Toc20505228"/>
            <w:r w:rsidRPr="00EC6388">
              <w:rPr>
                <w:rFonts w:ascii="Times New Roman" w:eastAsia="Times New Roman" w:hAnsi="Times New Roman" w:cs="Times New Roman"/>
                <w:b/>
                <w:lang w:eastAsia="en-GB"/>
              </w:rPr>
              <w:lastRenderedPageBreak/>
              <w:t>Summary of activities and BUDGET</w:t>
            </w:r>
            <w:bookmarkEnd w:id="18"/>
            <w:bookmarkEnd w:id="19"/>
            <w:bookmarkEnd w:id="20"/>
          </w:p>
          <w:p w14:paraId="6EB6E937" w14:textId="77777777" w:rsidR="00957EE7" w:rsidRPr="00EC6388" w:rsidRDefault="00957EE7" w:rsidP="00957EE7">
            <w:pPr>
              <w:spacing w:after="0" w:line="240" w:lineRule="auto"/>
              <w:jc w:val="lef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shd w:val="pct15" w:color="auto" w:fill="FFFFFF"/>
            <w:hideMark/>
          </w:tcPr>
          <w:p w14:paraId="7A1DDA6A" w14:textId="77777777" w:rsidR="00957EE7" w:rsidRPr="00EC6388" w:rsidRDefault="00957EE7" w:rsidP="00957EE7">
            <w:pPr>
              <w:spacing w:after="0" w:line="240" w:lineRule="auto"/>
              <w:jc w:val="center"/>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Annual</w:t>
            </w:r>
          </w:p>
          <w:p w14:paraId="66510306" w14:textId="77777777" w:rsidR="00957EE7" w:rsidRPr="00EC6388" w:rsidRDefault="00957EE7" w:rsidP="00957EE7">
            <w:pPr>
              <w:spacing w:after="0" w:line="240" w:lineRule="auto"/>
              <w:jc w:val="center"/>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(Years 1, 2, X)</w:t>
            </w:r>
          </w:p>
        </w:tc>
        <w:tc>
          <w:tcPr>
            <w:tcW w:w="2088" w:type="dxa"/>
            <w:tcBorders>
              <w:top w:val="single" w:sz="4" w:space="0" w:color="auto"/>
              <w:left w:val="single" w:sz="4" w:space="0" w:color="auto"/>
              <w:bottom w:val="single" w:sz="4" w:space="0" w:color="auto"/>
              <w:right w:val="single" w:sz="4" w:space="0" w:color="auto"/>
            </w:tcBorders>
            <w:shd w:val="pct15" w:color="auto" w:fill="FFFFFF"/>
          </w:tcPr>
          <w:p w14:paraId="4CEDFA62" w14:textId="77777777" w:rsidR="00957EE7" w:rsidRPr="00EC6388" w:rsidRDefault="00957EE7" w:rsidP="00957EE7">
            <w:pPr>
              <w:spacing w:after="0" w:line="240" w:lineRule="auto"/>
              <w:jc w:val="center"/>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Total</w:t>
            </w:r>
          </w:p>
          <w:p w14:paraId="60AB6F72" w14:textId="77777777" w:rsidR="00957EE7" w:rsidRPr="00EC6388" w:rsidRDefault="00957EE7" w:rsidP="00957EE7">
            <w:pPr>
              <w:spacing w:after="0" w:line="240" w:lineRule="auto"/>
              <w:jc w:val="center"/>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(all years)</w:t>
            </w:r>
          </w:p>
          <w:p w14:paraId="2BDF4D32" w14:textId="77777777" w:rsidR="00957EE7" w:rsidRPr="00EC6388" w:rsidRDefault="00957EE7" w:rsidP="00957EE7">
            <w:pPr>
              <w:spacing w:after="0" w:line="240" w:lineRule="auto"/>
              <w:jc w:val="left"/>
              <w:rPr>
                <w:rFonts w:ascii="Times New Roman" w:eastAsia="Times New Roman" w:hAnsi="Times New Roman" w:cs="Times New Roman"/>
                <w:b/>
                <w:sz w:val="24"/>
                <w:lang w:val="en-GB" w:eastAsia="en-GB"/>
              </w:rPr>
            </w:pPr>
          </w:p>
        </w:tc>
      </w:tr>
      <w:tr w:rsidR="00EC6388" w:rsidRPr="00EC6388" w14:paraId="43342F85"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33B0F2F2" w14:textId="77777777" w:rsidR="00957EE7" w:rsidRPr="00EC6388" w:rsidRDefault="00957EE7" w:rsidP="00957EE7">
            <w:pPr>
              <w:spacing w:after="0" w:line="240" w:lineRule="auto"/>
              <w:jc w:val="left"/>
              <w:rPr>
                <w:rFonts w:ascii="Times New Roman" w:eastAsia="Times New Roman" w:hAnsi="Times New Roman" w:cs="Times New Roman"/>
                <w:sz w:val="24"/>
                <w:lang w:val="en-GB" w:eastAsia="en-GB"/>
              </w:rPr>
            </w:pPr>
            <w:r w:rsidRPr="00EC6388">
              <w:rPr>
                <w:rFonts w:ascii="Times New Roman" w:eastAsia="Times New Roman" w:hAnsi="Times New Roman" w:cs="Times New Roman"/>
                <w:lang w:val="en-GB" w:eastAsia="en-GB"/>
              </w:rPr>
              <w:t xml:space="preserve"> </w:t>
            </w:r>
          </w:p>
        </w:tc>
        <w:tc>
          <w:tcPr>
            <w:tcW w:w="2088" w:type="dxa"/>
            <w:tcBorders>
              <w:top w:val="single" w:sz="4" w:space="0" w:color="auto"/>
              <w:left w:val="single" w:sz="4" w:space="0" w:color="auto"/>
              <w:bottom w:val="single" w:sz="4" w:space="0" w:color="auto"/>
              <w:right w:val="single" w:sz="4" w:space="0" w:color="auto"/>
            </w:tcBorders>
          </w:tcPr>
          <w:p w14:paraId="26650C7A"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hideMark/>
          </w:tcPr>
          <w:p w14:paraId="0D9C60A4"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r w:rsidRPr="00EC6388">
              <w:rPr>
                <w:rFonts w:ascii="Times New Roman" w:eastAsia="Times New Roman" w:hAnsi="Times New Roman" w:cs="Times New Roman"/>
                <w:lang w:val="en-GB" w:eastAsia="en-GB"/>
              </w:rPr>
              <w:t xml:space="preserve">    </w:t>
            </w:r>
          </w:p>
        </w:tc>
      </w:tr>
      <w:tr w:rsidR="00EC6388" w:rsidRPr="00EC6388" w14:paraId="1F5DE3D4"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440FE725" w14:textId="77777777" w:rsidR="00957EE7" w:rsidRPr="00EC6388" w:rsidRDefault="00957EE7" w:rsidP="00957EE7">
            <w:pPr>
              <w:spacing w:after="0" w:line="240" w:lineRule="auto"/>
              <w:jc w:val="left"/>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Total programmable amount, including  direct costs</w:t>
            </w:r>
          </w:p>
        </w:tc>
        <w:tc>
          <w:tcPr>
            <w:tcW w:w="2088" w:type="dxa"/>
            <w:tcBorders>
              <w:top w:val="single" w:sz="4" w:space="0" w:color="auto"/>
              <w:left w:val="single" w:sz="4" w:space="0" w:color="auto"/>
              <w:bottom w:val="single" w:sz="4" w:space="0" w:color="auto"/>
              <w:right w:val="single" w:sz="4" w:space="0" w:color="auto"/>
            </w:tcBorders>
          </w:tcPr>
          <w:p w14:paraId="31234A83"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31EE55CA"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r>
      <w:tr w:rsidR="00EC6388" w:rsidRPr="00EC6388" w14:paraId="39B05320"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6FF9ED64" w14:textId="77777777" w:rsidR="00957EE7" w:rsidRPr="00EC6388" w:rsidRDefault="00957EE7" w:rsidP="00957EE7">
            <w:pPr>
              <w:spacing w:after="0" w:line="240" w:lineRule="auto"/>
              <w:jc w:val="left"/>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 xml:space="preserve">Indirect support costs  </w:t>
            </w:r>
          </w:p>
        </w:tc>
        <w:tc>
          <w:tcPr>
            <w:tcW w:w="2088" w:type="dxa"/>
            <w:tcBorders>
              <w:top w:val="single" w:sz="4" w:space="0" w:color="auto"/>
              <w:left w:val="single" w:sz="4" w:space="0" w:color="auto"/>
              <w:bottom w:val="single" w:sz="4" w:space="0" w:color="auto"/>
              <w:right w:val="single" w:sz="4" w:space="0" w:color="auto"/>
            </w:tcBorders>
          </w:tcPr>
          <w:p w14:paraId="62150A11"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5C300803"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r>
      <w:tr w:rsidR="00957EE7" w:rsidRPr="00EC6388" w14:paraId="726E50C8"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3C71CC04" w14:textId="77777777" w:rsidR="00957EE7" w:rsidRPr="00EC6388" w:rsidRDefault="00957EE7" w:rsidP="00957EE7">
            <w:pPr>
              <w:spacing w:after="0" w:line="240" w:lineRule="auto"/>
              <w:jc w:val="left"/>
              <w:rPr>
                <w:rFonts w:ascii="Times New Roman" w:eastAsia="Times New Roman" w:hAnsi="Times New Roman" w:cs="Times New Roman"/>
                <w:b/>
                <w:sz w:val="24"/>
                <w:lang w:val="en-GB" w:eastAsia="en-GB"/>
              </w:rPr>
            </w:pPr>
            <w:r w:rsidRPr="00EC6388">
              <w:rPr>
                <w:rFonts w:ascii="Times New Roman" w:eastAsia="Times New Roman" w:hAnsi="Times New Roman" w:cs="Times New Roman"/>
                <w:b/>
                <w:lang w:val="en-GB" w:eastAsia="en-GB"/>
              </w:rPr>
              <w:t>Grand total</w:t>
            </w:r>
          </w:p>
        </w:tc>
        <w:tc>
          <w:tcPr>
            <w:tcW w:w="2088" w:type="dxa"/>
            <w:tcBorders>
              <w:top w:val="single" w:sz="4" w:space="0" w:color="auto"/>
              <w:left w:val="single" w:sz="4" w:space="0" w:color="auto"/>
              <w:bottom w:val="single" w:sz="4" w:space="0" w:color="auto"/>
              <w:right w:val="single" w:sz="4" w:space="0" w:color="auto"/>
            </w:tcBorders>
          </w:tcPr>
          <w:p w14:paraId="74AC83AD"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194475F7" w14:textId="77777777" w:rsidR="00957EE7" w:rsidRPr="00EC6388" w:rsidRDefault="00957EE7" w:rsidP="00957EE7">
            <w:pPr>
              <w:spacing w:after="0" w:line="240" w:lineRule="auto"/>
              <w:jc w:val="right"/>
              <w:rPr>
                <w:rFonts w:ascii="Times New Roman" w:eastAsia="Times New Roman" w:hAnsi="Times New Roman" w:cs="Times New Roman"/>
                <w:sz w:val="24"/>
                <w:lang w:val="en-GB" w:eastAsia="en-GB"/>
              </w:rPr>
            </w:pPr>
          </w:p>
        </w:tc>
      </w:tr>
    </w:tbl>
    <w:p w14:paraId="0D1DF083"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50A07BC6"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37B93EE3" w14:textId="77777777" w:rsidR="00957EE7" w:rsidRPr="00EC6388" w:rsidRDefault="00957EE7" w:rsidP="00957EE7">
      <w:pPr>
        <w:spacing w:after="0" w:line="240" w:lineRule="auto"/>
        <w:rPr>
          <w:rFonts w:ascii="Times New Roman" w:eastAsia="Times New Roman" w:hAnsi="Times New Roman" w:cs="Times New Roman"/>
          <w:lang w:val="en-GB" w:eastAsia="ja-JP"/>
        </w:rPr>
      </w:pPr>
      <w:r w:rsidRPr="00EC6388">
        <w:rPr>
          <w:rFonts w:ascii="Times New Roman" w:eastAsia="Times New Roman" w:hAnsi="Times New Roman" w:cs="Times New Roman"/>
          <w:lang w:val="en-GB" w:eastAsia="ja-JP"/>
        </w:rPr>
        <w:t xml:space="preserve">The Contributing Agency will not be responsible for any financial commitment or expenditure made by the Recipient Agency that exceeds the budget for the Activities. The Recipient Agency will promptly advise the Contributing Agency any time when the Recipient Agency is aware that the budget to carry out these Activities is insufficient to fully implement the Activities in the manner set out in the present Agreement, including its Annex(es). The Contributing Agency will have no obligation to provide the Recipient Agency with any funds or to make any reimbursement for expenses incurred in excess of the total budget as set forth herein. </w:t>
      </w:r>
    </w:p>
    <w:p w14:paraId="58AE49C7"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315143CA"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15A276D3" w14:textId="77777777" w:rsidR="00957EE7" w:rsidRPr="00EC6388" w:rsidRDefault="00957EE7" w:rsidP="00957EE7">
      <w:pPr>
        <w:spacing w:after="0" w:line="240" w:lineRule="auto"/>
        <w:rPr>
          <w:rFonts w:ascii="Times New Roman" w:eastAsia="Times New Roman" w:hAnsi="Times New Roman" w:cs="Times New Roman"/>
          <w:b/>
          <w:u w:val="single"/>
          <w:lang w:val="en-GB" w:eastAsia="ja-JP"/>
        </w:rPr>
      </w:pPr>
      <w:r w:rsidRPr="00EC6388">
        <w:rPr>
          <w:rFonts w:ascii="Times New Roman" w:eastAsia="Times New Roman" w:hAnsi="Times New Roman" w:cs="Times New Roman"/>
          <w:b/>
          <w:lang w:val="en-GB" w:eastAsia="ja-JP"/>
        </w:rPr>
        <w:t>C.</w:t>
      </w:r>
      <w:r w:rsidRPr="00EC6388">
        <w:rPr>
          <w:rFonts w:ascii="Times New Roman" w:eastAsia="Times New Roman" w:hAnsi="Times New Roman" w:cs="Times New Roman"/>
          <w:b/>
          <w:lang w:val="en-GB" w:eastAsia="ja-JP"/>
        </w:rPr>
        <w:tab/>
      </w:r>
      <w:r w:rsidRPr="00EC6388">
        <w:rPr>
          <w:rFonts w:ascii="Times New Roman" w:eastAsia="Times New Roman" w:hAnsi="Times New Roman" w:cs="Times New Roman"/>
          <w:b/>
          <w:u w:val="single"/>
          <w:lang w:val="en-GB" w:eastAsia="ja-JP"/>
        </w:rPr>
        <w:t>COSTS RECOVERY</w:t>
      </w:r>
    </w:p>
    <w:p w14:paraId="14B53959"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0765C3C2" w14:textId="77777777" w:rsidR="00957EE7" w:rsidRPr="00EC6388" w:rsidRDefault="00957EE7" w:rsidP="00957EE7">
      <w:pPr>
        <w:spacing w:after="0" w:line="240" w:lineRule="auto"/>
        <w:rPr>
          <w:rFonts w:ascii="Times New Roman" w:eastAsia="Times New Roman" w:hAnsi="Times New Roman" w:cs="Times New Roman"/>
          <w:lang w:val="en-GB" w:eastAsia="ja-JP"/>
        </w:rPr>
      </w:pPr>
      <w:r w:rsidRPr="00EC6388">
        <w:rPr>
          <w:rFonts w:ascii="Times New Roman" w:eastAsia="Times New Roman" w:hAnsi="Times New Roman" w:cs="Times New Roman"/>
          <w:lang w:val="en-GB" w:eastAsia="ja-JP"/>
        </w:rPr>
        <w:t xml:space="preserve">The Recipient Agency’s support costs, determined in accordance with its cost recovery policy, will be paid from the Contribution, in accordance with the budget.  </w:t>
      </w:r>
    </w:p>
    <w:p w14:paraId="66139455" w14:textId="77777777" w:rsidR="00957EE7" w:rsidRPr="00EC6388" w:rsidRDefault="00957EE7" w:rsidP="00957EE7">
      <w:pPr>
        <w:spacing w:after="0" w:line="240" w:lineRule="auto"/>
        <w:rPr>
          <w:rFonts w:ascii="Times New Roman" w:eastAsia="Times New Roman" w:hAnsi="Times New Roman" w:cs="Times New Roman"/>
          <w:lang w:eastAsia="en-GB"/>
        </w:rPr>
      </w:pPr>
    </w:p>
    <w:p w14:paraId="182E7D30" w14:textId="77777777" w:rsidR="00957EE7" w:rsidRPr="00EC6388" w:rsidRDefault="00957EE7" w:rsidP="00957EE7">
      <w:pPr>
        <w:spacing w:after="0" w:line="240" w:lineRule="auto"/>
        <w:jc w:val="left"/>
        <w:rPr>
          <w:rFonts w:ascii="Times New Roman" w:eastAsia="Times New Roman" w:hAnsi="Times New Roman" w:cs="Times New Roman"/>
          <w:lang w:eastAsia="en-GB"/>
        </w:rPr>
      </w:pPr>
    </w:p>
    <w:p w14:paraId="4A855B06" w14:textId="77777777" w:rsidR="00957EE7" w:rsidRPr="00EC6388" w:rsidRDefault="00957EE7" w:rsidP="00957EE7">
      <w:pPr>
        <w:keepNext/>
        <w:spacing w:after="0" w:line="240" w:lineRule="auto"/>
        <w:outlineLvl w:val="0"/>
        <w:rPr>
          <w:rFonts w:ascii="Cambria" w:eastAsia="Times New Roman" w:hAnsi="Cambria" w:cs="Times New Roman"/>
          <w:b/>
          <w:bCs/>
          <w:kern w:val="32"/>
          <w:lang w:val="en-GB" w:eastAsia="en-GB"/>
        </w:rPr>
      </w:pPr>
      <w:bookmarkStart w:id="21" w:name="_Toc17473791"/>
      <w:bookmarkStart w:id="22" w:name="_Toc20484713"/>
      <w:bookmarkStart w:id="23" w:name="_Toc20505229"/>
      <w:r w:rsidRPr="00EC6388">
        <w:rPr>
          <w:rFonts w:ascii="Cambria" w:eastAsia="Times New Roman" w:hAnsi="Cambria" w:cs="Times New Roman"/>
          <w:b/>
          <w:bCs/>
          <w:kern w:val="32"/>
          <w:lang w:val="en-GB" w:eastAsia="en-GB"/>
        </w:rPr>
        <w:t>D.</w:t>
      </w:r>
      <w:r w:rsidRPr="00EC6388">
        <w:rPr>
          <w:rFonts w:ascii="Cambria" w:eastAsia="Times New Roman" w:hAnsi="Cambria" w:cs="Times New Roman"/>
          <w:b/>
          <w:bCs/>
          <w:kern w:val="32"/>
          <w:lang w:val="en-GB" w:eastAsia="en-GB"/>
        </w:rPr>
        <w:tab/>
      </w:r>
      <w:r w:rsidRPr="00EC6388">
        <w:rPr>
          <w:rFonts w:ascii="Cambria" w:eastAsia="Times New Roman" w:hAnsi="Cambria" w:cs="Times New Roman"/>
          <w:b/>
          <w:bCs/>
          <w:kern w:val="32"/>
          <w:u w:val="single"/>
          <w:lang w:val="en-GB" w:eastAsia="en-GB"/>
        </w:rPr>
        <w:t>REPORTING</w:t>
      </w:r>
      <w:bookmarkEnd w:id="21"/>
      <w:bookmarkEnd w:id="22"/>
      <w:bookmarkEnd w:id="23"/>
    </w:p>
    <w:p w14:paraId="7901E50B"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58BCDE77" w14:textId="77777777" w:rsidR="00957EE7" w:rsidRPr="00EC6388" w:rsidRDefault="00957EE7" w:rsidP="00957EE7">
      <w:pPr>
        <w:spacing w:after="0" w:line="240" w:lineRule="auto"/>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Narrative reporting:</w:t>
      </w:r>
    </w:p>
    <w:p w14:paraId="60AF64A7"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43B54A50"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The Recipient Agency will provide the Contributing Agency with a narrative report on the progress of the Activities on a regular basis, as set out below.</w:t>
      </w:r>
    </w:p>
    <w:p w14:paraId="1CF0AB44"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57E71F20"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w:t>
      </w:r>
    </w:p>
    <w:p w14:paraId="58A1FD25"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59794B35"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1D471722" w14:textId="77777777" w:rsidR="00957EE7" w:rsidRPr="00EC6388" w:rsidRDefault="00957EE7" w:rsidP="00957EE7">
      <w:pPr>
        <w:keepNext/>
        <w:spacing w:after="0" w:line="240" w:lineRule="auto"/>
        <w:outlineLvl w:val="1"/>
        <w:rPr>
          <w:rFonts w:ascii="Cambria" w:eastAsia="Times New Roman" w:hAnsi="Cambria" w:cs="Times New Roman"/>
          <w:b/>
          <w:bCs/>
          <w:i/>
          <w:iCs/>
          <w:lang w:val="en-GB" w:eastAsia="en-GB"/>
        </w:rPr>
      </w:pPr>
      <w:bookmarkStart w:id="24" w:name="_Toc17473792"/>
      <w:bookmarkStart w:id="25" w:name="_Toc20484714"/>
      <w:bookmarkStart w:id="26" w:name="_Toc20505230"/>
      <w:r w:rsidRPr="00EC6388">
        <w:rPr>
          <w:rFonts w:ascii="Cambria" w:eastAsia="Times New Roman" w:hAnsi="Cambria" w:cs="Times New Roman"/>
          <w:b/>
          <w:bCs/>
          <w:i/>
          <w:iCs/>
          <w:lang w:val="en-GB" w:eastAsia="en-GB"/>
        </w:rPr>
        <w:t>Financial Reporting:</w:t>
      </w:r>
      <w:bookmarkEnd w:id="24"/>
      <w:bookmarkEnd w:id="25"/>
      <w:bookmarkEnd w:id="26"/>
    </w:p>
    <w:p w14:paraId="4B4F35E3" w14:textId="77777777" w:rsidR="00957EE7" w:rsidRPr="00EC6388" w:rsidRDefault="00957EE7" w:rsidP="00957EE7">
      <w:pPr>
        <w:spacing w:after="0" w:line="240" w:lineRule="auto"/>
        <w:jc w:val="left"/>
        <w:rPr>
          <w:rFonts w:ascii="Times New Roman" w:eastAsia="Times New Roman" w:hAnsi="Times New Roman" w:cs="Times New Roman"/>
          <w:lang w:val="en-GB" w:eastAsia="en-GB"/>
        </w:rPr>
      </w:pPr>
    </w:p>
    <w:p w14:paraId="38D32AB2"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The Recipient Agency will provide the Contributing Agency with the following financial reports, prepared in accordance with the Recipient Agency’s financial regulations, rules, policies, procedures, and administrative instructions:</w:t>
      </w:r>
    </w:p>
    <w:p w14:paraId="1819B15A"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2CB59680"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w:t>
      </w:r>
    </w:p>
    <w:p w14:paraId="4D5B66F2"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46891F77"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p>
    <w:p w14:paraId="1588F1FF"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p>
    <w:p w14:paraId="41B88E57"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r w:rsidRPr="00EC6388">
        <w:rPr>
          <w:rFonts w:ascii="Times New Roman" w:eastAsia="Times New Roman" w:hAnsi="Times New Roman" w:cs="Times New Roman"/>
          <w:b/>
          <w:lang w:val="en-GB" w:eastAsia="en-GB"/>
        </w:rPr>
        <w:t>E.</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CONTRIBUTIONS</w:t>
      </w:r>
    </w:p>
    <w:p w14:paraId="60397D1D"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p>
    <w:p w14:paraId="1881B5C0"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The total amounts paid by the Contributing Agency shall match the total budget amount.  For Activities less than one year in duration the Contribution will be paid to the Recipient Agency prior to the commencement of Activities. For multi-year Activities the Contribution will be paid in instalments according to the following schedule.</w:t>
      </w:r>
    </w:p>
    <w:p w14:paraId="43265606"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30BF04C3"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lastRenderedPageBreak/>
        <w:t>Schedule of payment:</w:t>
      </w:r>
    </w:p>
    <w:p w14:paraId="2B268BDA"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00CFE9F7"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[date (Date-month-year)]</w:t>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t>[amount]</w:t>
      </w:r>
    </w:p>
    <w:p w14:paraId="434F4BF2"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 xml:space="preserve">[date(Date-month-year)] </w:t>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lang w:val="en-GB" w:eastAsia="en-GB"/>
        </w:rPr>
        <w:tab/>
        <w:t>[amount]</w:t>
      </w:r>
    </w:p>
    <w:p w14:paraId="54216AFD" w14:textId="77777777" w:rsidR="00957EE7" w:rsidRPr="00EC6388" w:rsidRDefault="00957EE7" w:rsidP="00957EE7">
      <w:pPr>
        <w:spacing w:after="0" w:line="240" w:lineRule="auto"/>
        <w:ind w:left="720"/>
        <w:rPr>
          <w:rFonts w:ascii="Times New Roman" w:eastAsia="Times New Roman" w:hAnsi="Times New Roman" w:cs="Times New Roman"/>
          <w:lang w:val="en-GB" w:eastAsia="ja-JP"/>
        </w:rPr>
      </w:pPr>
    </w:p>
    <w:p w14:paraId="21125CAE" w14:textId="77777777" w:rsidR="00957EE7" w:rsidRPr="00EC6388" w:rsidRDefault="00957EE7" w:rsidP="00957EE7">
      <w:pPr>
        <w:spacing w:after="0" w:line="240" w:lineRule="auto"/>
        <w:rPr>
          <w:rFonts w:ascii="Times New Roman" w:eastAsia="Times New Roman" w:hAnsi="Times New Roman" w:cs="Times New Roman"/>
          <w:lang w:val="en-GB" w:eastAsia="ja-JP"/>
        </w:rPr>
      </w:pPr>
    </w:p>
    <w:p w14:paraId="587A40D9" w14:textId="77777777" w:rsidR="00957EE7" w:rsidRPr="00EC6388" w:rsidRDefault="00957EE7" w:rsidP="00957EE7">
      <w:pPr>
        <w:spacing w:after="0" w:line="240" w:lineRule="auto"/>
        <w:rPr>
          <w:rFonts w:ascii="Times New Roman" w:eastAsia="Times New Roman" w:hAnsi="Times New Roman" w:cs="Times New Roman"/>
          <w:lang w:val="en-GB" w:eastAsia="ja-JP"/>
        </w:rPr>
      </w:pPr>
      <w:r w:rsidRPr="00EC6388">
        <w:rPr>
          <w:rFonts w:ascii="Times New Roman" w:eastAsia="Times New Roman" w:hAnsi="Times New Roman" w:cs="Times New Roman"/>
          <w:lang w:val="en-GB" w:eastAsia="ja-JP"/>
        </w:rPr>
        <w:t>The Contributing Agency acknowledges that the Recipient Agency will not pre-finance Activities.  If the Contribution, or any part of it, is not received in a timely manner, the Activities may be reduced or suspended by the Recipient Agency with immediate effect.</w:t>
      </w:r>
    </w:p>
    <w:p w14:paraId="6516A32A"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307E7666"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The Contribution will be paid into the following account:</w:t>
      </w:r>
    </w:p>
    <w:p w14:paraId="7E90EF5B"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193B8121" w14:textId="77777777" w:rsidR="00957EE7" w:rsidRPr="00EC6388" w:rsidRDefault="00957EE7" w:rsidP="00957EE7">
      <w:pPr>
        <w:spacing w:after="0" w:line="240" w:lineRule="auto"/>
        <w:ind w:left="720"/>
        <w:jc w:val="left"/>
        <w:rPr>
          <w:rFonts w:ascii="Times New Roman" w:eastAsia="Times New Roman" w:hAnsi="Times New Roman" w:cs="Times New Roman"/>
          <w:lang w:eastAsia="en-GB"/>
        </w:rPr>
      </w:pPr>
      <w:r w:rsidRPr="00EC6388">
        <w:rPr>
          <w:rFonts w:ascii="Times New Roman" w:eastAsia="Times New Roman" w:hAnsi="Times New Roman" w:cs="Times New Roman"/>
          <w:b/>
          <w:lang w:val="en-GB" w:eastAsia="en-GB"/>
        </w:rPr>
        <w:t>Account Details:</w:t>
      </w:r>
      <w:r w:rsidRPr="00EC6388">
        <w:rPr>
          <w:rFonts w:ascii="Times New Roman" w:eastAsia="Times New Roman" w:hAnsi="Times New Roman" w:cs="Times New Roman"/>
          <w:lang w:val="en-GB" w:eastAsia="en-GB"/>
        </w:rPr>
        <w:t xml:space="preserve"> </w:t>
      </w:r>
      <w:r w:rsidRPr="00EC6388">
        <w:rPr>
          <w:rFonts w:ascii="Times New Roman" w:eastAsia="Times New Roman" w:hAnsi="Times New Roman" w:cs="Times New Roman"/>
          <w:lang w:val="en-GB" w:eastAsia="en-GB"/>
        </w:rPr>
        <w:tab/>
        <w:t>[Insert Recipient Agency account details]</w:t>
      </w:r>
    </w:p>
    <w:p w14:paraId="1AD58743"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Currency:</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lang w:val="en-GB" w:eastAsia="en-GB"/>
        </w:rPr>
        <w:tab/>
        <w:t>US Dollars</w:t>
      </w:r>
    </w:p>
    <w:p w14:paraId="0CB2D8A1" w14:textId="77777777" w:rsidR="00957EE7" w:rsidRPr="00EC6388" w:rsidRDefault="00957EE7" w:rsidP="00957EE7">
      <w:pPr>
        <w:spacing w:after="0" w:line="240" w:lineRule="auto"/>
        <w:ind w:left="720"/>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Bank Address:</w:t>
      </w:r>
    </w:p>
    <w:p w14:paraId="442D504F" w14:textId="77777777" w:rsidR="00957EE7" w:rsidRPr="00EC6388" w:rsidRDefault="00957EE7" w:rsidP="00957EE7">
      <w:pPr>
        <w:spacing w:after="0" w:line="240" w:lineRule="auto"/>
        <w:ind w:firstLine="720"/>
        <w:jc w:val="left"/>
        <w:rPr>
          <w:rFonts w:ascii="Times New Roman" w:eastAsia="Times New Roman" w:hAnsi="Times New Roman" w:cs="Times New Roman"/>
          <w:snapToGrid w:val="0"/>
          <w:lang w:val="en-GB" w:eastAsia="en-GB"/>
        </w:rPr>
      </w:pPr>
    </w:p>
    <w:p w14:paraId="196ECCE7" w14:textId="77777777" w:rsidR="00957EE7" w:rsidRPr="00EC6388" w:rsidRDefault="00957EE7" w:rsidP="00957EE7">
      <w:pPr>
        <w:spacing w:after="0" w:line="240" w:lineRule="auto"/>
        <w:rPr>
          <w:rFonts w:ascii="Times New Roman" w:eastAsia="Times New Roman" w:hAnsi="Times New Roman" w:cs="Times New Roman"/>
          <w:lang w:eastAsia="en-US"/>
        </w:rPr>
      </w:pPr>
      <w:r w:rsidRPr="00EC6388">
        <w:rPr>
          <w:rFonts w:ascii="Times New Roman" w:eastAsia="Times New Roman" w:hAnsi="Times New Roman" w:cs="Times New Roman"/>
          <w:lang w:val="en-GB" w:eastAsia="en-GB"/>
        </w:rPr>
        <w:t>W</w:t>
      </w:r>
      <w:r w:rsidRPr="00EC6388">
        <w:rPr>
          <w:rFonts w:ascii="Times New Roman" w:eastAsia="Times New Roman" w:hAnsi="Times New Roman" w:cs="Times New Roman"/>
          <w:lang w:val="en-GB" w:eastAsia="en-US"/>
        </w:rPr>
        <w:t>hen making such transfers the Contributing Agency will notify the Recipient Agency,  [details] (for the Attention []), by fax ([]) or by e-mail ([]) of the following: (a) the amount transferred; (b) the value date of the transfer; (c) that the transfer is from the Contributing Agency pursuant to this Agreement.</w:t>
      </w:r>
    </w:p>
    <w:p w14:paraId="4AB78A77" w14:textId="77777777" w:rsidR="00957EE7" w:rsidRPr="00EC6388" w:rsidRDefault="00957EE7" w:rsidP="00957EE7">
      <w:pPr>
        <w:spacing w:after="0" w:line="240" w:lineRule="auto"/>
        <w:jc w:val="left"/>
        <w:rPr>
          <w:rFonts w:ascii="Times New Roman" w:eastAsia="Times New Roman" w:hAnsi="Times New Roman" w:cs="Times New Roman"/>
          <w:snapToGrid w:val="0"/>
          <w:lang w:val="en-GB" w:eastAsia="en-GB"/>
        </w:rPr>
      </w:pPr>
    </w:p>
    <w:p w14:paraId="7E47DB2E" w14:textId="77777777" w:rsidR="00957EE7" w:rsidRPr="00EC6388" w:rsidRDefault="00957EE7" w:rsidP="00957EE7">
      <w:pPr>
        <w:spacing w:after="0" w:line="240" w:lineRule="auto"/>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 xml:space="preserve">F.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 xml:space="preserve">INTELLECTUAL PROPERTY RIGHTS </w:t>
      </w:r>
    </w:p>
    <w:p w14:paraId="25B07FC1"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7F21D551"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All Intellectual Property Rights related to the Activities will belong to the Recipient Agency. The Contributing Agency and, if applicable, the relevant programme Government will enjoy a perpetual, royalty-free, non-exclusive and non-transferable license.</w:t>
      </w:r>
    </w:p>
    <w:p w14:paraId="50018C32" w14:textId="77777777" w:rsidR="00957EE7" w:rsidRPr="00EC6388" w:rsidRDefault="00957EE7" w:rsidP="00957EE7">
      <w:pPr>
        <w:spacing w:after="0" w:line="240" w:lineRule="auto"/>
        <w:jc w:val="left"/>
        <w:rPr>
          <w:rFonts w:ascii="Times New Roman" w:eastAsia="Times New Roman" w:hAnsi="Times New Roman" w:cs="Times New Roman"/>
          <w:snapToGrid w:val="0"/>
          <w:lang w:eastAsia="en-US"/>
        </w:rPr>
      </w:pPr>
    </w:p>
    <w:p w14:paraId="666C3919" w14:textId="77777777" w:rsidR="00957EE7" w:rsidRPr="00EC6388" w:rsidRDefault="00957EE7" w:rsidP="00957EE7">
      <w:pPr>
        <w:spacing w:after="0" w:line="240" w:lineRule="auto"/>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G.</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CORRESPONDENCE</w:t>
      </w:r>
    </w:p>
    <w:p w14:paraId="60D7533D" w14:textId="77777777" w:rsidR="00957EE7" w:rsidRPr="00EC6388" w:rsidRDefault="00957EE7" w:rsidP="00957EE7">
      <w:pPr>
        <w:spacing w:after="0" w:line="240" w:lineRule="auto"/>
        <w:rPr>
          <w:rFonts w:ascii="Times New Roman" w:eastAsia="Times New Roman" w:hAnsi="Times New Roman" w:cs="Times New Roman"/>
          <w:b/>
          <w:lang w:val="en-GB" w:eastAsia="en-GB"/>
        </w:rPr>
      </w:pPr>
    </w:p>
    <w:p w14:paraId="3FA13F39"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 xml:space="preserve">All correspondence regarding the implementation of this Agreement will be addressed to: </w:t>
      </w:r>
    </w:p>
    <w:p w14:paraId="28035569"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22F05F9C"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ab/>
        <w:t>[Name of the Contributing Agency]:.....................................................</w:t>
      </w:r>
    </w:p>
    <w:p w14:paraId="7A909B91"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18ACF6D9"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ab/>
      </w:r>
      <w:r w:rsidRPr="00EC6388">
        <w:rPr>
          <w:rFonts w:ascii="Times New Roman" w:eastAsia="Times New Roman" w:hAnsi="Times New Roman" w:cs="Times New Roman"/>
          <w:b/>
          <w:lang w:val="en-GB" w:eastAsia="en-GB"/>
        </w:rPr>
        <w:t>Address:</w:t>
      </w:r>
      <w:r w:rsidRPr="00EC6388">
        <w:rPr>
          <w:rFonts w:ascii="Times New Roman" w:eastAsia="Times New Roman" w:hAnsi="Times New Roman" w:cs="Times New Roman"/>
          <w:lang w:val="en-GB" w:eastAsia="en-GB"/>
        </w:rPr>
        <w:t>...........................................................</w:t>
      </w:r>
    </w:p>
    <w:p w14:paraId="3E86AF56" w14:textId="77777777" w:rsidR="00957EE7" w:rsidRPr="00EC6388"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50013B2D"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ab/>
        <w:t>[Name of the Recipient Agency]:</w:t>
      </w:r>
      <w:r w:rsidRPr="00EC6388">
        <w:rPr>
          <w:rFonts w:ascii="Times New Roman" w:eastAsia="Times New Roman" w:hAnsi="Times New Roman" w:cs="Times New Roman"/>
          <w:b/>
          <w:lang w:val="en-GB" w:eastAsia="en-GB"/>
        </w:rPr>
        <w:t xml:space="preserve"> </w:t>
      </w:r>
      <w:r w:rsidRPr="00EC6388">
        <w:rPr>
          <w:rFonts w:ascii="Times New Roman" w:eastAsia="Times New Roman" w:hAnsi="Times New Roman" w:cs="Times New Roman"/>
          <w:lang w:val="en-GB" w:eastAsia="en-GB"/>
        </w:rPr>
        <w:t>........................................</w:t>
      </w:r>
    </w:p>
    <w:p w14:paraId="5A480B62" w14:textId="77777777" w:rsidR="00957EE7" w:rsidRPr="00EC6388" w:rsidRDefault="00957EE7" w:rsidP="00957EE7">
      <w:pPr>
        <w:spacing w:after="0" w:line="240" w:lineRule="auto"/>
        <w:rPr>
          <w:rFonts w:ascii="Times New Roman" w:eastAsia="Times New Roman" w:hAnsi="Times New Roman" w:cs="Times New Roman"/>
          <w:b/>
          <w:lang w:val="en-GB" w:eastAsia="en-GB"/>
        </w:rPr>
      </w:pP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lang w:val="en-GB" w:eastAsia="en-GB"/>
        </w:rPr>
        <w:tab/>
      </w:r>
    </w:p>
    <w:p w14:paraId="18E986DF" w14:textId="77777777" w:rsidR="00957EE7" w:rsidRPr="00EC6388" w:rsidRDefault="00957EE7" w:rsidP="00957EE7">
      <w:pPr>
        <w:spacing w:after="0" w:line="240" w:lineRule="auto"/>
        <w:ind w:firstLine="720"/>
        <w:rPr>
          <w:rFonts w:ascii="Times New Roman" w:eastAsia="Times New Roman" w:hAnsi="Times New Roman" w:cs="Times New Roman"/>
          <w:lang w:val="en-GB" w:eastAsia="en-GB"/>
        </w:rPr>
      </w:pPr>
      <w:r w:rsidRPr="00EC6388">
        <w:rPr>
          <w:rFonts w:ascii="Times New Roman" w:eastAsia="Times New Roman" w:hAnsi="Times New Roman" w:cs="Times New Roman"/>
          <w:b/>
          <w:lang w:val="en-GB" w:eastAsia="en-GB"/>
        </w:rPr>
        <w:t>Address</w:t>
      </w:r>
      <w:r w:rsidRPr="00EC6388">
        <w:rPr>
          <w:rFonts w:ascii="Times New Roman" w:eastAsia="Times New Roman" w:hAnsi="Times New Roman" w:cs="Times New Roman"/>
          <w:lang w:val="en-GB" w:eastAsia="en-GB"/>
        </w:rPr>
        <w:t>:...........................................</w:t>
      </w:r>
    </w:p>
    <w:p w14:paraId="51E7CB70"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44746AE5" w14:textId="77777777" w:rsidR="00957EE7" w:rsidRPr="00EC6388" w:rsidRDefault="00957EE7" w:rsidP="00957EE7">
      <w:pPr>
        <w:spacing w:after="0" w:line="240" w:lineRule="auto"/>
        <w:rPr>
          <w:rFonts w:ascii="Times New Roman" w:eastAsia="Times New Roman" w:hAnsi="Times New Roman" w:cs="Times New Roman"/>
          <w:b/>
          <w:lang w:val="en-GB" w:eastAsia="en-GB"/>
        </w:rPr>
      </w:pPr>
    </w:p>
    <w:p w14:paraId="4135998D" w14:textId="77777777" w:rsidR="00957EE7" w:rsidRPr="00EC6388" w:rsidRDefault="00957EE7" w:rsidP="00957EE7">
      <w:pPr>
        <w:keepNext/>
        <w:spacing w:after="0" w:line="240" w:lineRule="auto"/>
        <w:rPr>
          <w:rFonts w:ascii="Times New Roman" w:eastAsia="Times New Roman" w:hAnsi="Times New Roman" w:cs="Times New Roman"/>
          <w:b/>
          <w:u w:val="single"/>
          <w:lang w:val="en-GB" w:eastAsia="en-GB"/>
        </w:rPr>
      </w:pPr>
      <w:r w:rsidRPr="00EC6388">
        <w:rPr>
          <w:rFonts w:ascii="Times New Roman" w:eastAsia="Times New Roman" w:hAnsi="Times New Roman" w:cs="Times New Roman"/>
          <w:b/>
          <w:lang w:val="en-GB" w:eastAsia="en-GB"/>
        </w:rPr>
        <w:t xml:space="preserve">H.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AMENDMENTS</w:t>
      </w:r>
    </w:p>
    <w:p w14:paraId="40507F34" w14:textId="77777777" w:rsidR="00957EE7" w:rsidRPr="00EC6388" w:rsidRDefault="00957EE7" w:rsidP="00957EE7">
      <w:pPr>
        <w:keepNext/>
        <w:spacing w:after="0" w:line="240" w:lineRule="auto"/>
        <w:rPr>
          <w:rFonts w:ascii="Times New Roman" w:eastAsia="Times New Roman" w:hAnsi="Times New Roman" w:cs="Times New Roman"/>
          <w:b/>
          <w:lang w:val="en-GB" w:eastAsia="en-GB"/>
        </w:rPr>
      </w:pPr>
    </w:p>
    <w:p w14:paraId="6B2CC495"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bCs/>
          <w:lang w:val="en-GB" w:eastAsia="en-GB"/>
        </w:rPr>
        <w:t>The</w:t>
      </w:r>
      <w:r w:rsidRPr="00EC6388">
        <w:rPr>
          <w:rFonts w:ascii="Times New Roman" w:eastAsia="Times New Roman" w:hAnsi="Times New Roman" w:cs="Times New Roman"/>
          <w:lang w:val="en-GB" w:eastAsia="en-GB"/>
        </w:rPr>
        <w:t xml:space="preserve"> present Agreement, including its Annex(es), may be modified or amended only by written agreement between the two Agencies.</w:t>
      </w:r>
    </w:p>
    <w:p w14:paraId="2F7E680A"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1F6A0E4B" w14:textId="77777777" w:rsidR="00957EE7" w:rsidRPr="00EC6388" w:rsidRDefault="00957EE7" w:rsidP="00957EE7">
      <w:pPr>
        <w:spacing w:after="0" w:line="240" w:lineRule="auto"/>
        <w:rPr>
          <w:rFonts w:ascii="Times New Roman" w:eastAsia="Times New Roman" w:hAnsi="Times New Roman" w:cs="Times New Roman"/>
          <w:b/>
          <w:snapToGrid w:val="0"/>
          <w:u w:val="single"/>
          <w:lang w:eastAsia="en-US"/>
        </w:rPr>
      </w:pPr>
      <w:r w:rsidRPr="00EC6388">
        <w:rPr>
          <w:rFonts w:ascii="Times New Roman" w:eastAsia="Times New Roman" w:hAnsi="Times New Roman" w:cs="Times New Roman"/>
          <w:b/>
          <w:snapToGrid w:val="0"/>
          <w:lang w:eastAsia="en-US"/>
        </w:rPr>
        <w:t xml:space="preserve">I. </w:t>
      </w:r>
      <w:r w:rsidRPr="00EC6388">
        <w:rPr>
          <w:rFonts w:ascii="Times New Roman" w:eastAsia="Times New Roman" w:hAnsi="Times New Roman" w:cs="Times New Roman"/>
          <w:b/>
          <w:snapToGrid w:val="0"/>
          <w:lang w:eastAsia="en-US"/>
        </w:rPr>
        <w:tab/>
      </w:r>
      <w:r w:rsidRPr="00EC6388">
        <w:rPr>
          <w:rFonts w:ascii="Times New Roman" w:eastAsia="Times New Roman" w:hAnsi="Times New Roman" w:cs="Times New Roman"/>
          <w:b/>
          <w:snapToGrid w:val="0"/>
          <w:u w:val="single"/>
          <w:lang w:eastAsia="en-US"/>
        </w:rPr>
        <w:t>COMPLETION OF THE ACTIVITIES</w:t>
      </w:r>
    </w:p>
    <w:p w14:paraId="42B311BD" w14:textId="77777777" w:rsidR="00957EE7" w:rsidRPr="00EC6388" w:rsidRDefault="00957EE7" w:rsidP="00957EE7">
      <w:pPr>
        <w:spacing w:after="0" w:line="240" w:lineRule="auto"/>
        <w:rPr>
          <w:rFonts w:ascii="Times New Roman" w:eastAsia="Times New Roman" w:hAnsi="Times New Roman" w:cs="Times New Roman"/>
          <w:b/>
          <w:snapToGrid w:val="0"/>
          <w:u w:val="single"/>
          <w:lang w:eastAsia="en-US"/>
        </w:rPr>
      </w:pPr>
    </w:p>
    <w:p w14:paraId="6ABC45DE" w14:textId="77777777" w:rsidR="00957EE7" w:rsidRPr="00EC6388" w:rsidRDefault="00957EE7" w:rsidP="00957EE7">
      <w:pPr>
        <w:spacing w:after="0" w:line="240" w:lineRule="auto"/>
        <w:rPr>
          <w:rFonts w:ascii="Times New Roman" w:eastAsia="Times New Roman" w:hAnsi="Times New Roman" w:cs="Times New Roman"/>
          <w:b/>
          <w:snapToGrid w:val="0"/>
          <w:lang w:eastAsia="en-US"/>
        </w:rPr>
      </w:pPr>
      <w:r w:rsidRPr="00EC6388">
        <w:rPr>
          <w:rFonts w:ascii="Times New Roman" w:eastAsia="Times New Roman" w:hAnsi="Times New Roman" w:cs="Times New Roman"/>
          <w:snapToGrid w:val="0"/>
          <w:lang w:eastAsia="en-US"/>
        </w:rPr>
        <w:t xml:space="preserve">The Recipient Agency will notify the Contributing Agency </w:t>
      </w:r>
      <w:r w:rsidRPr="00EC6388">
        <w:rPr>
          <w:rFonts w:ascii="Times New Roman" w:eastAsia="Times New Roman" w:hAnsi="Times New Roman" w:cs="Times New Roman"/>
          <w:spacing w:val="-2"/>
          <w:lang w:val="en-GB" w:eastAsia="en-GB"/>
        </w:rPr>
        <w:t>when all Activities have been completed.</w:t>
      </w:r>
    </w:p>
    <w:p w14:paraId="53D1370E" w14:textId="77777777" w:rsidR="00957EE7" w:rsidRPr="00EC6388" w:rsidRDefault="00957EE7" w:rsidP="00957EE7">
      <w:pPr>
        <w:tabs>
          <w:tab w:val="left" w:pos="-720"/>
        </w:tabs>
        <w:suppressAutoHyphens/>
        <w:spacing w:after="0" w:line="240" w:lineRule="auto"/>
        <w:rPr>
          <w:rFonts w:ascii="Times New Roman" w:eastAsia="Times New Roman" w:hAnsi="Times New Roman" w:cs="Times New Roman"/>
          <w:spacing w:val="-2"/>
          <w:lang w:val="en-GB" w:eastAsia="en-GB"/>
        </w:rPr>
      </w:pPr>
    </w:p>
    <w:p w14:paraId="1C39F306" w14:textId="77777777" w:rsidR="00957EE7" w:rsidRPr="00EC6388" w:rsidRDefault="00957EE7" w:rsidP="00957EE7">
      <w:pPr>
        <w:tabs>
          <w:tab w:val="left" w:pos="-720"/>
        </w:tabs>
        <w:suppressAutoHyphens/>
        <w:spacing w:after="0" w:line="240" w:lineRule="auto"/>
        <w:rPr>
          <w:rFonts w:ascii="Times New Roman" w:eastAsia="Times New Roman" w:hAnsi="Times New Roman" w:cs="Times New Roman"/>
          <w:spacing w:val="-2"/>
          <w:sz w:val="24"/>
          <w:szCs w:val="20"/>
          <w:lang w:val="en-GB" w:eastAsia="en-GB"/>
        </w:rPr>
      </w:pPr>
      <w:r w:rsidRPr="00EC6388">
        <w:rPr>
          <w:rFonts w:ascii="Times New Roman" w:eastAsia="Times New Roman" w:hAnsi="Times New Roman" w:cs="Times New Roman"/>
          <w:spacing w:val="-2"/>
          <w:lang w:val="en-GB" w:eastAsia="en-GB"/>
        </w:rPr>
        <w:t xml:space="preserve">The Recipient Agency will continue to hold any part of the Contribution that is unutilized at completion of the Activities until all commitments and liabilities incurred in the carrying out of the Activities have been satisfied </w:t>
      </w:r>
      <w:r w:rsidRPr="00EC6388">
        <w:rPr>
          <w:rFonts w:ascii="Times New Roman" w:eastAsia="Times New Roman" w:hAnsi="Times New Roman" w:cs="Times New Roman"/>
          <w:lang w:val="en-GB" w:eastAsia="en-GB"/>
        </w:rPr>
        <w:t>and all arrangements associated with the Activities have been brought to an orderly conclusion</w:t>
      </w:r>
      <w:r w:rsidRPr="00EC6388">
        <w:rPr>
          <w:rFonts w:ascii="Times New Roman" w:eastAsia="Times New Roman" w:hAnsi="Times New Roman" w:cs="Times New Roman"/>
          <w:spacing w:val="-2"/>
          <w:lang w:val="en-GB" w:eastAsia="en-GB"/>
        </w:rPr>
        <w:t xml:space="preserve">. </w:t>
      </w:r>
    </w:p>
    <w:p w14:paraId="762CE5F9" w14:textId="239065CA" w:rsidR="00957EE7" w:rsidRPr="00EC6388" w:rsidRDefault="00957EE7" w:rsidP="00957EE7">
      <w:pPr>
        <w:tabs>
          <w:tab w:val="left" w:pos="-720"/>
        </w:tabs>
        <w:suppressAutoHyphens/>
        <w:spacing w:after="0" w:line="240" w:lineRule="auto"/>
        <w:rPr>
          <w:rFonts w:ascii="Times New Roman" w:eastAsia="Times New Roman" w:hAnsi="Times New Roman" w:cs="Times New Roman"/>
          <w:spacing w:val="-2"/>
          <w:sz w:val="24"/>
          <w:szCs w:val="20"/>
          <w:lang w:val="en-GB" w:eastAsia="en-GB"/>
        </w:rPr>
      </w:pPr>
    </w:p>
    <w:p w14:paraId="337F7586" w14:textId="77777777" w:rsidR="00957EE7" w:rsidRPr="00EC6388" w:rsidRDefault="00957EE7" w:rsidP="00957EE7">
      <w:pPr>
        <w:spacing w:after="0" w:line="240" w:lineRule="auto"/>
        <w:jc w:val="left"/>
        <w:rPr>
          <w:rFonts w:ascii="Times New Roman" w:eastAsia="Times New Roman" w:hAnsi="Times New Roman" w:cs="Times New Roman"/>
          <w:b/>
          <w:snapToGrid w:val="0"/>
          <w:lang w:eastAsia="en-US"/>
        </w:rPr>
      </w:pPr>
      <w:r w:rsidRPr="00EC6388">
        <w:rPr>
          <w:rFonts w:ascii="Times New Roman" w:eastAsia="Times New Roman" w:hAnsi="Times New Roman" w:cs="Times New Roman"/>
          <w:b/>
          <w:snapToGrid w:val="0"/>
          <w:lang w:eastAsia="en-US"/>
        </w:rPr>
        <w:t>J.</w:t>
      </w:r>
      <w:r w:rsidRPr="00EC6388">
        <w:rPr>
          <w:rFonts w:ascii="Times New Roman" w:eastAsia="Times New Roman" w:hAnsi="Times New Roman" w:cs="Times New Roman"/>
          <w:b/>
          <w:snapToGrid w:val="0"/>
          <w:lang w:eastAsia="en-US"/>
        </w:rPr>
        <w:tab/>
      </w:r>
      <w:r w:rsidRPr="00EC6388">
        <w:rPr>
          <w:rFonts w:ascii="Times New Roman" w:eastAsia="Times New Roman" w:hAnsi="Times New Roman" w:cs="Times New Roman"/>
          <w:b/>
          <w:snapToGrid w:val="0"/>
          <w:u w:val="single"/>
          <w:lang w:eastAsia="en-US"/>
        </w:rPr>
        <w:t>TERMINATION OF THIS AGREEMENT</w:t>
      </w:r>
    </w:p>
    <w:p w14:paraId="3BCC5718"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p>
    <w:p w14:paraId="2935FD26"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r w:rsidRPr="00EC6388">
        <w:rPr>
          <w:rFonts w:ascii="Times New Roman" w:eastAsia="Times New Roman" w:hAnsi="Times New Roman" w:cs="Times New Roman"/>
          <w:bCs/>
          <w:lang w:val="en-GB" w:eastAsia="en-GB"/>
        </w:rPr>
        <w:t xml:space="preserve">This Agreement will terminate upon satisfaction of all commitments and liabilities incurred in carrying out the Activities and the orderly conclusion of all arrangements associated with the Activities.  </w:t>
      </w:r>
    </w:p>
    <w:p w14:paraId="173D74F2"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p>
    <w:p w14:paraId="2BBC2F19"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r w:rsidRPr="00EC6388">
        <w:rPr>
          <w:rFonts w:ascii="Times New Roman" w:eastAsia="Times New Roman" w:hAnsi="Times New Roman" w:cs="Times New Roman"/>
          <w:bCs/>
          <w:lang w:val="en-GB" w:eastAsia="en-GB"/>
        </w:rPr>
        <w:t xml:space="preserve">This Agreement may be terminated by either Agency at any time by written notice to the other.  Termination will be effective thirty (30) days after receipt of the notice.  In the event of termination under this paragraph, the two Agencies will cooperate to ensure completion of the Activities, satisfaction of all commitments and liabilities, and the orderly conclusion of all arrangements associated with the Activities. </w:t>
      </w:r>
    </w:p>
    <w:p w14:paraId="6D679AFC"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p>
    <w:p w14:paraId="3AB1ABA2"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r w:rsidRPr="00EC6388">
        <w:rPr>
          <w:rFonts w:ascii="Times New Roman" w:eastAsia="Times New Roman" w:hAnsi="Times New Roman" w:cs="Times New Roman"/>
          <w:b/>
          <w:lang w:val="en-GB" w:eastAsia="en-GB"/>
        </w:rPr>
        <w:t>K.</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REFUNDS OF UNSPENT BALANCES</w:t>
      </w:r>
    </w:p>
    <w:p w14:paraId="4D1249E1"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p>
    <w:p w14:paraId="51A92962"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r w:rsidRPr="00EC6388">
        <w:rPr>
          <w:rFonts w:ascii="Times New Roman" w:eastAsia="Times New Roman" w:hAnsi="Times New Roman" w:cs="Times New Roman"/>
          <w:b/>
          <w:u w:val="single"/>
          <w:lang w:val="en-GB" w:eastAsia="en-GB"/>
        </w:rPr>
        <w:t>OPTIONS:</w:t>
      </w:r>
    </w:p>
    <w:p w14:paraId="61A57CFA" w14:textId="77777777" w:rsidR="00957EE7" w:rsidRPr="00EC6388" w:rsidRDefault="00957EE7" w:rsidP="00957EE7">
      <w:pPr>
        <w:spacing w:after="0" w:line="240" w:lineRule="auto"/>
        <w:rPr>
          <w:rFonts w:ascii="Times New Roman" w:eastAsia="Times New Roman" w:hAnsi="Times New Roman" w:cs="Times New Roman"/>
          <w:b/>
          <w:u w:val="single"/>
          <w:lang w:val="en-GB" w:eastAsia="en-GB"/>
        </w:rPr>
      </w:pPr>
    </w:p>
    <w:p w14:paraId="24B85DA3" w14:textId="77777777" w:rsidR="00957EE7" w:rsidRPr="00EC6388" w:rsidRDefault="00957EE7" w:rsidP="00C56EA8">
      <w:pPr>
        <w:numPr>
          <w:ilvl w:val="0"/>
          <w:numId w:val="7"/>
        </w:numPr>
        <w:spacing w:after="0" w:line="240" w:lineRule="auto"/>
        <w:ind w:firstLine="0"/>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Upon termination of this Agreement and following the submission of the final financial report, any unspent balance of the Contribution (where the unspent funds exceed US$1,000) will be returned to the Contributing Agency, unless otherwise agreed in writing by the two Agencies.</w:t>
      </w:r>
    </w:p>
    <w:p w14:paraId="4FECEF62"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p>
    <w:p w14:paraId="4FA87325" w14:textId="77777777" w:rsidR="00957EE7" w:rsidRPr="00EC6388" w:rsidRDefault="00957EE7" w:rsidP="00957EE7">
      <w:pPr>
        <w:spacing w:after="0" w:line="240" w:lineRule="auto"/>
        <w:ind w:left="720"/>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OR</w:t>
      </w:r>
      <w:r w:rsidRPr="00EC6388">
        <w:rPr>
          <w:rFonts w:ascii="Times New Roman" w:eastAsia="Times New Roman" w:hAnsi="Times New Roman" w:cs="Times New Roman"/>
          <w:lang w:val="en-GB" w:eastAsia="en-GB"/>
        </w:rPr>
        <w:br/>
      </w:r>
    </w:p>
    <w:p w14:paraId="0C56258A" w14:textId="77777777" w:rsidR="00957EE7" w:rsidRPr="00EC6388" w:rsidRDefault="00957EE7" w:rsidP="00C56EA8">
      <w:pPr>
        <w:numPr>
          <w:ilvl w:val="0"/>
          <w:numId w:val="7"/>
        </w:numPr>
        <w:spacing w:after="0" w:line="240" w:lineRule="auto"/>
        <w:ind w:firstLine="0"/>
        <w:jc w:val="left"/>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 xml:space="preserve">Upon termination of this Agreement and following the submission of the final financial report, any unspent balance from the Contribution will be returned to the Contributing Agency, unless otherwise agreed in writing by the two Agencies. </w:t>
      </w:r>
    </w:p>
    <w:p w14:paraId="5FEAE377" w14:textId="77777777" w:rsidR="00957EE7" w:rsidRPr="00EC6388" w:rsidRDefault="00957EE7" w:rsidP="00957EE7">
      <w:pPr>
        <w:keepNext/>
        <w:tabs>
          <w:tab w:val="left" w:pos="720"/>
        </w:tabs>
        <w:spacing w:after="0" w:line="240" w:lineRule="auto"/>
        <w:rPr>
          <w:rFonts w:ascii="Times New Roman" w:eastAsia="Times New Roman" w:hAnsi="Times New Roman" w:cs="Times New Roman"/>
          <w:b/>
          <w:lang w:val="en-GB" w:eastAsia="ja-JP"/>
        </w:rPr>
      </w:pPr>
    </w:p>
    <w:p w14:paraId="51253F3F" w14:textId="77777777" w:rsidR="00957EE7" w:rsidRPr="00EC6388" w:rsidRDefault="00957EE7" w:rsidP="00957EE7">
      <w:pPr>
        <w:keepNext/>
        <w:tabs>
          <w:tab w:val="left" w:pos="720"/>
        </w:tabs>
        <w:spacing w:after="0" w:line="240" w:lineRule="auto"/>
        <w:rPr>
          <w:rFonts w:ascii="Times New Roman" w:eastAsia="Times New Roman" w:hAnsi="Times New Roman" w:cs="Times New Roman"/>
          <w:b/>
          <w:lang w:val="en-GB" w:eastAsia="ja-JP"/>
        </w:rPr>
      </w:pPr>
      <w:r w:rsidRPr="00EC6388">
        <w:rPr>
          <w:rFonts w:ascii="Times New Roman" w:eastAsia="Times New Roman" w:hAnsi="Times New Roman" w:cs="Times New Roman"/>
          <w:b/>
          <w:lang w:val="en-GB" w:eastAsia="ja-JP"/>
        </w:rPr>
        <w:t xml:space="preserve">L. </w:t>
      </w:r>
      <w:r w:rsidRPr="00EC6388">
        <w:rPr>
          <w:rFonts w:ascii="Times New Roman" w:eastAsia="Times New Roman" w:hAnsi="Times New Roman" w:cs="Times New Roman"/>
          <w:b/>
          <w:lang w:val="en-GB" w:eastAsia="ja-JP"/>
        </w:rPr>
        <w:tab/>
      </w:r>
      <w:r w:rsidRPr="00EC6388">
        <w:rPr>
          <w:rFonts w:ascii="Times New Roman" w:eastAsia="Times New Roman" w:hAnsi="Times New Roman" w:cs="Times New Roman"/>
          <w:b/>
          <w:u w:val="single"/>
          <w:lang w:val="en-GB" w:eastAsia="ja-JP"/>
        </w:rPr>
        <w:t>SETTLEMENT OF DISPUTES</w:t>
      </w:r>
    </w:p>
    <w:p w14:paraId="1CF826C3" w14:textId="77777777" w:rsidR="00957EE7" w:rsidRPr="00EC6388" w:rsidRDefault="00957EE7" w:rsidP="00957EE7">
      <w:pPr>
        <w:keepNext/>
        <w:tabs>
          <w:tab w:val="left" w:pos="-1080"/>
          <w:tab w:val="left" w:pos="-720"/>
          <w:tab w:val="left" w:pos="0"/>
          <w:tab w:val="left" w:pos="270"/>
          <w:tab w:val="left" w:pos="360"/>
          <w:tab w:val="left" w:pos="1080"/>
        </w:tabs>
        <w:spacing w:after="0" w:line="240" w:lineRule="auto"/>
        <w:rPr>
          <w:rFonts w:ascii="Times New Roman" w:eastAsia="Times New Roman" w:hAnsi="Times New Roman" w:cs="Times New Roman"/>
          <w:lang w:val="en-GB" w:eastAsia="en-GB"/>
        </w:rPr>
      </w:pPr>
    </w:p>
    <w:p w14:paraId="76F3B644" w14:textId="77777777" w:rsidR="00957EE7" w:rsidRPr="00EC6388" w:rsidRDefault="00957EE7" w:rsidP="00957EE7">
      <w:pPr>
        <w:keepNext/>
        <w:spacing w:after="0" w:line="240" w:lineRule="auto"/>
        <w:rPr>
          <w:rFonts w:ascii="Times New Roman" w:eastAsia="Times New Roman" w:hAnsi="Times New Roman" w:cs="Times New Roman"/>
          <w:bCs/>
          <w:lang w:val="en-GB" w:eastAsia="en-GB"/>
        </w:rPr>
      </w:pPr>
      <w:r w:rsidRPr="00EC6388">
        <w:rPr>
          <w:rFonts w:ascii="Times New Roman" w:eastAsia="Times New Roman" w:hAnsi="Times New Roman" w:cs="Times New Roman"/>
          <w:bCs/>
          <w:lang w:val="en-GB" w:eastAsia="en-GB"/>
        </w:rPr>
        <w:t xml:space="preserve">The two Agencies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party has notified the other party of the nature of the dispute, controversy or claim and of the measures which should be taken to rectify it, will be resolved through consultation between the Executive Heads of each of the Agencies. </w:t>
      </w:r>
    </w:p>
    <w:p w14:paraId="7EA44E14" w14:textId="77777777" w:rsidR="00957EE7" w:rsidRPr="00EC6388" w:rsidRDefault="00957EE7" w:rsidP="00957EE7">
      <w:pPr>
        <w:spacing w:after="0" w:line="240" w:lineRule="auto"/>
        <w:rPr>
          <w:rFonts w:ascii="Times New Roman" w:eastAsia="Times New Roman" w:hAnsi="Times New Roman" w:cs="Times New Roman"/>
          <w:snapToGrid w:val="0"/>
          <w:lang w:eastAsia="en-US"/>
        </w:rPr>
      </w:pPr>
    </w:p>
    <w:p w14:paraId="00544D61" w14:textId="77777777" w:rsidR="00957EE7" w:rsidRPr="00EC6388" w:rsidRDefault="00957EE7" w:rsidP="00957EE7">
      <w:pPr>
        <w:spacing w:after="0" w:line="240" w:lineRule="auto"/>
        <w:ind w:left="720" w:hanging="720"/>
        <w:jc w:val="left"/>
        <w:rPr>
          <w:rFonts w:ascii="Times New Roman" w:eastAsia="Times New Roman" w:hAnsi="Times New Roman" w:cs="Times New Roman"/>
          <w:b/>
          <w:u w:val="single"/>
          <w:lang w:val="en-GB" w:eastAsia="en-GB"/>
        </w:rPr>
      </w:pPr>
      <w:r w:rsidRPr="00EC6388">
        <w:rPr>
          <w:rFonts w:ascii="Times New Roman" w:eastAsia="Times New Roman" w:hAnsi="Times New Roman" w:cs="Times New Roman"/>
          <w:b/>
          <w:lang w:val="en-GB" w:eastAsia="en-GB"/>
        </w:rPr>
        <w:t xml:space="preserve">M. </w:t>
      </w:r>
      <w:r w:rsidRPr="00EC6388">
        <w:rPr>
          <w:rFonts w:ascii="Times New Roman" w:eastAsia="Times New Roman" w:hAnsi="Times New Roman" w:cs="Times New Roman"/>
          <w:b/>
          <w:lang w:val="en-GB" w:eastAsia="en-GB"/>
        </w:rPr>
        <w:tab/>
      </w:r>
      <w:r w:rsidRPr="00EC6388">
        <w:rPr>
          <w:rFonts w:ascii="Times New Roman" w:eastAsia="Times New Roman" w:hAnsi="Times New Roman" w:cs="Times New Roman"/>
          <w:b/>
          <w:u w:val="single"/>
          <w:lang w:val="en-GB" w:eastAsia="en-GB"/>
        </w:rPr>
        <w:t>ENTRY INTO FORCE AND VALIDITY</w:t>
      </w:r>
    </w:p>
    <w:p w14:paraId="3D293C4F"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71FB73C5"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This Agreement will enter into force upon its signature by the authorized representatives of the Parties and remain in force until terminated in accordance with Section J above.</w:t>
      </w:r>
    </w:p>
    <w:p w14:paraId="56954952"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382AB943"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5A121D73" w14:textId="77777777" w:rsidR="00957EE7" w:rsidRPr="00EC6388" w:rsidRDefault="00957EE7" w:rsidP="00957EE7">
      <w:pPr>
        <w:tabs>
          <w:tab w:val="left" w:pos="-720"/>
        </w:tabs>
        <w:suppressAutoHyphens/>
        <w:spacing w:after="0" w:line="240" w:lineRule="auto"/>
        <w:jc w:val="left"/>
        <w:rPr>
          <w:rFonts w:ascii="Times New Roman" w:eastAsia="Times New Roman" w:hAnsi="Times New Roman" w:cs="Times New Roman"/>
          <w:spacing w:val="-2"/>
          <w:lang w:val="en-GB" w:eastAsia="en-GB"/>
        </w:rPr>
      </w:pPr>
      <w:r w:rsidRPr="00EC6388">
        <w:rPr>
          <w:rFonts w:ascii="Times New Roman" w:eastAsia="Times New Roman" w:hAnsi="Times New Roman" w:cs="Times New Roman"/>
          <w:spacing w:val="-2"/>
          <w:lang w:val="en-GB" w:eastAsia="en-GB"/>
        </w:rPr>
        <w:t>IN WITNESS WHEREOF, the undersigned, being duly authorized thereto, have signed the present Agreement in duplicate.</w:t>
      </w:r>
    </w:p>
    <w:p w14:paraId="0400A404" w14:textId="77777777" w:rsidR="00957EE7" w:rsidRPr="00EC6388" w:rsidRDefault="00957EE7" w:rsidP="00957EE7">
      <w:pPr>
        <w:tabs>
          <w:tab w:val="left" w:pos="-720"/>
        </w:tabs>
        <w:suppressAutoHyphens/>
        <w:spacing w:after="0" w:line="240" w:lineRule="auto"/>
        <w:jc w:val="left"/>
        <w:rPr>
          <w:rFonts w:ascii="Times New Roman" w:eastAsia="Times New Roman" w:hAnsi="Times New Roman" w:cs="Times New Roman"/>
          <w:spacing w:val="-2"/>
          <w:sz w:val="24"/>
          <w:szCs w:val="20"/>
          <w:lang w:val="en-GB" w:eastAsia="en-GB"/>
        </w:rPr>
      </w:pPr>
    </w:p>
    <w:p w14:paraId="27A0DBC3" w14:textId="77777777" w:rsidR="00957EE7" w:rsidRPr="00EC6388" w:rsidRDefault="00957EE7" w:rsidP="00957EE7">
      <w:pPr>
        <w:tabs>
          <w:tab w:val="left" w:pos="-720"/>
        </w:tabs>
        <w:suppressAutoHyphens/>
        <w:spacing w:after="0" w:line="240" w:lineRule="auto"/>
        <w:jc w:val="left"/>
        <w:rPr>
          <w:rFonts w:ascii="Times New Roman" w:eastAsia="Times New Roman" w:hAnsi="Times New Roman" w:cs="Times New Roman"/>
          <w:spacing w:val="-2"/>
          <w:sz w:val="24"/>
          <w:szCs w:val="20"/>
          <w:lang w:val="en-GB" w:eastAsia="en-GB"/>
        </w:rPr>
      </w:pPr>
    </w:p>
    <w:p w14:paraId="611B850E"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Signed:</w:t>
      </w:r>
    </w:p>
    <w:p w14:paraId="77CC5348" w14:textId="77777777"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On behalf of the [Name of the Contributing Agency]:</w:t>
      </w:r>
    </w:p>
    <w:p w14:paraId="74A3F241"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5091A69E"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7EB1D0BD" w14:textId="77777777" w:rsidR="00957EE7" w:rsidRPr="00EC6388" w:rsidRDefault="00957EE7" w:rsidP="00957EE7">
      <w:pPr>
        <w:spacing w:after="0" w:line="240" w:lineRule="auto"/>
        <w:rPr>
          <w:rFonts w:ascii="Times New Roman" w:eastAsia="Times New Roman" w:hAnsi="Times New Roman" w:cs="Times New Roman"/>
          <w:lang w:val="en-GB" w:eastAsia="en-GB"/>
        </w:rPr>
      </w:pPr>
    </w:p>
    <w:p w14:paraId="06A1DE98" w14:textId="082283CF" w:rsidR="00957EE7" w:rsidRPr="00EC6388" w:rsidRDefault="00957EE7" w:rsidP="00957EE7">
      <w:pPr>
        <w:spacing w:after="0" w:line="240" w:lineRule="auto"/>
        <w:rPr>
          <w:rFonts w:ascii="Times New Roman" w:eastAsia="Times New Roman" w:hAnsi="Times New Roman" w:cs="Times New Roman"/>
          <w:lang w:val="en-GB" w:eastAsia="en-GB"/>
        </w:rPr>
      </w:pPr>
      <w:r w:rsidRPr="00EC6388">
        <w:rPr>
          <w:rFonts w:ascii="Times New Roman" w:eastAsia="Times New Roman" w:hAnsi="Times New Roman" w:cs="Times New Roman"/>
          <w:lang w:val="en-GB" w:eastAsia="en-GB"/>
        </w:rPr>
        <w:t>Signed:</w:t>
      </w:r>
      <w:r w:rsidRPr="00EC6388">
        <w:rPr>
          <w:rFonts w:ascii="Times New Roman" w:eastAsia="Times New Roman" w:hAnsi="Times New Roman" w:cs="Times New Roman"/>
          <w:lang w:val="en-GB" w:eastAsia="en-GB"/>
        </w:rPr>
        <w:br/>
        <w:t>On behalf of the [Name of the Recipient Agency]</w:t>
      </w:r>
    </w:p>
    <w:p w14:paraId="2F274C9B" w14:textId="11B296D3" w:rsidR="00F5248D" w:rsidRPr="00EC6388" w:rsidRDefault="00F5248D" w:rsidP="00957EE7">
      <w:pPr>
        <w:spacing w:after="0" w:line="240" w:lineRule="auto"/>
        <w:rPr>
          <w:rFonts w:ascii="Times New Roman" w:eastAsia="Times New Roman" w:hAnsi="Times New Roman" w:cs="Times New Roman"/>
          <w:lang w:val="en-GB" w:eastAsia="en-GB"/>
        </w:rPr>
      </w:pPr>
    </w:p>
    <w:p w14:paraId="0B50DF31" w14:textId="77777777" w:rsidR="00F5248D" w:rsidRPr="00EC6388" w:rsidRDefault="00F5248D" w:rsidP="00957EE7">
      <w:pPr>
        <w:spacing w:after="0" w:line="240" w:lineRule="auto"/>
        <w:rPr>
          <w:rFonts w:ascii="Times New Roman" w:eastAsia="Times New Roman" w:hAnsi="Times New Roman" w:cs="Times New Roman"/>
          <w:lang w:val="en-GB" w:eastAsia="en-GB"/>
        </w:rPr>
      </w:pPr>
    </w:p>
    <w:sectPr w:rsidR="00F5248D" w:rsidRPr="00EC6388" w:rsidSect="003255F4">
      <w:footerReference w:type="default" r:id="rId32"/>
      <w:pgSz w:w="12240" w:h="15840"/>
      <w:pgMar w:top="144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B12A" w16cex:dateUtc="2021-04-14T22:21:00Z"/>
  <w16cex:commentExtensible w16cex:durableId="24203149" w16cex:dateUtc="2021-04-13T19:03:00Z"/>
  <w16cex:commentExtensible w16cex:durableId="242031FA" w16cex:dateUtc="2021-04-13T19:06:00Z"/>
  <w16cex:commentExtensible w16cex:durableId="242033B9" w16cex:dateUtc="2021-04-13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7DAC" w14:textId="77777777" w:rsidR="007F4E5C" w:rsidRDefault="007F4E5C" w:rsidP="009A1483">
      <w:r>
        <w:separator/>
      </w:r>
    </w:p>
  </w:endnote>
  <w:endnote w:type="continuationSeparator" w:id="0">
    <w:p w14:paraId="50020D8C" w14:textId="77777777" w:rsidR="007F4E5C" w:rsidRDefault="007F4E5C" w:rsidP="009A1483">
      <w:r>
        <w:continuationSeparator/>
      </w:r>
    </w:p>
  </w:endnote>
  <w:endnote w:type="continuationNotice" w:id="1">
    <w:p w14:paraId="076BF7AE" w14:textId="77777777" w:rsidR="007F4E5C" w:rsidRDefault="007F4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53185"/>
      <w:docPartObj>
        <w:docPartGallery w:val="Page Numbers (Bottom of Page)"/>
        <w:docPartUnique/>
      </w:docPartObj>
    </w:sdtPr>
    <w:sdtEndPr>
      <w:rPr>
        <w:noProof/>
      </w:rPr>
    </w:sdtEndPr>
    <w:sdtContent>
      <w:p w14:paraId="2CDAF965" w14:textId="422BDA76" w:rsidR="00FA0ED2" w:rsidRDefault="00FA0ED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C8CA848" w14:textId="4FB30FB3" w:rsidR="00FA0ED2" w:rsidRPr="00AD6E34" w:rsidRDefault="00FA0ED2">
    <w:pPr>
      <w:pStyle w:val="Footer"/>
      <w:rPr>
        <w:i/>
        <w:iCs/>
        <w:sz w:val="20"/>
        <w:szCs w:val="20"/>
      </w:rPr>
    </w:pPr>
    <w:r w:rsidRPr="00AD6E34">
      <w:rPr>
        <w:i/>
        <w:iCs/>
        <w:sz w:val="20"/>
        <w:szCs w:val="20"/>
      </w:rPr>
      <w:t xml:space="preserve">Version of </w:t>
    </w:r>
    <w:r w:rsidR="00E57F81">
      <w:rPr>
        <w:i/>
        <w:iCs/>
        <w:sz w:val="20"/>
        <w:szCs w:val="20"/>
      </w:rPr>
      <w:t>April</w:t>
    </w:r>
    <w:r>
      <w:rPr>
        <w:i/>
        <w:iCs/>
        <w:sz w:val="20"/>
        <w:szCs w:val="20"/>
      </w:rPr>
      <w:t xml:space="preserve"> 2021</w:t>
    </w:r>
    <w:r w:rsidRPr="00AD6E34">
      <w:rPr>
        <w:i/>
        <w:iCs/>
        <w:sz w:val="20"/>
        <w:szCs w:val="20"/>
      </w:rPr>
      <w:t>. For any questions, please contact Farah Abdessamad (farah.abdessamad@un.org).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A5A8" w14:textId="77777777" w:rsidR="007F4E5C" w:rsidRDefault="007F4E5C" w:rsidP="009A1483">
      <w:r>
        <w:separator/>
      </w:r>
    </w:p>
  </w:footnote>
  <w:footnote w:type="continuationSeparator" w:id="0">
    <w:p w14:paraId="3A432340" w14:textId="77777777" w:rsidR="007F4E5C" w:rsidRDefault="007F4E5C" w:rsidP="009A1483">
      <w:r>
        <w:continuationSeparator/>
      </w:r>
    </w:p>
  </w:footnote>
  <w:footnote w:type="continuationNotice" w:id="1">
    <w:p w14:paraId="33A1CAFE" w14:textId="77777777" w:rsidR="007F4E5C" w:rsidRDefault="007F4E5C">
      <w:pPr>
        <w:spacing w:after="0" w:line="240" w:lineRule="auto"/>
      </w:pPr>
    </w:p>
  </w:footnote>
  <w:footnote w:id="2">
    <w:p w14:paraId="52A1680E" w14:textId="77777777" w:rsidR="00FA0ED2" w:rsidRPr="00940C76" w:rsidRDefault="00FA0ED2" w:rsidP="00E5475F">
      <w:pPr>
        <w:pStyle w:val="FootnoteText"/>
        <w:rPr>
          <w:rFonts w:asciiTheme="minorHAnsi" w:hAnsiTheme="minorHAnsi" w:cstheme="minorHAnsi"/>
          <w:sz w:val="18"/>
          <w:szCs w:val="18"/>
        </w:rPr>
      </w:pPr>
      <w:r w:rsidRPr="00940C76">
        <w:rPr>
          <w:rStyle w:val="FootnoteReference"/>
          <w:rFonts w:asciiTheme="minorHAnsi" w:hAnsiTheme="minorHAnsi" w:cstheme="minorHAnsi"/>
          <w:sz w:val="18"/>
          <w:szCs w:val="18"/>
        </w:rPr>
        <w:footnoteRef/>
      </w:r>
      <w:r w:rsidRPr="00940C76">
        <w:rPr>
          <w:rFonts w:asciiTheme="minorHAnsi" w:hAnsiTheme="minorHAnsi" w:cstheme="minorHAnsi"/>
          <w:sz w:val="18"/>
          <w:szCs w:val="18"/>
        </w:rPr>
        <w:t xml:space="preserve"> The importance of this partnership has been further emphasized by the Secretary-General in his reports on the Outcome of the World Humanitarian Summit (A/71/353), Repositioning of the Development System (A/72/24-E/2018/3 and A/72/684-E/2018/7), and Peacebuilding and Sustaining Peace (A/72/707–S/2018/43).</w:t>
      </w:r>
    </w:p>
  </w:footnote>
  <w:footnote w:id="3">
    <w:p w14:paraId="70988F99" w14:textId="77777777" w:rsidR="003632A0" w:rsidRDefault="003632A0" w:rsidP="003632A0">
      <w:pPr>
        <w:rPr>
          <w:rFonts w:ascii="Segoe UI" w:hAnsi="Segoe UI" w:cs="Segoe UI"/>
          <w:sz w:val="21"/>
          <w:szCs w:val="21"/>
        </w:rPr>
      </w:pPr>
      <w:r>
        <w:rPr>
          <w:rStyle w:val="FootnoteReference"/>
        </w:rPr>
        <w:footnoteRef/>
      </w:r>
      <w:r>
        <w:t xml:space="preserve"> </w:t>
      </w:r>
      <w:r w:rsidRPr="00095B0A">
        <w:rPr>
          <w:i/>
          <w:iCs/>
          <w:sz w:val="20"/>
          <w:szCs w:val="20"/>
        </w:rPr>
        <w:t xml:space="preserve">“Welcomes the progress made in the implementation of the resolutions on peacebuilding and sustaining peace by Member States, including through the relevant intergovernmental bodies of the United Nations, and by the entire United Nations system, including through the reforms of the United Nations, and in particular at the field level through the work of peacekeeping operations, special political missions and United Nations country teams, and the important work of the Peacebuilding Fund, and encourages Member States and the entire United Nations system, in partnership with relevant stakeholders, including regional and subregional organizations, </w:t>
      </w:r>
      <w:r w:rsidRPr="00095B0A">
        <w:rPr>
          <w:rStyle w:val="Strong"/>
          <w:i/>
          <w:iCs/>
          <w:sz w:val="20"/>
          <w:szCs w:val="20"/>
        </w:rPr>
        <w:t>international financial institutions</w:t>
      </w:r>
      <w:r w:rsidRPr="00095B0A">
        <w:rPr>
          <w:i/>
          <w:iCs/>
          <w:sz w:val="20"/>
          <w:szCs w:val="20"/>
        </w:rPr>
        <w:t>, civil society organizations, local peacebuilding stakeholders and, where relevant, the private sector, to continue to take action to implement the resolutions on peacebuilding and sustaining peace, and to advance efforts to bring greater coherence to peacebuilding efforts, in support of national peacebuilding priorities, and in particular in conflict-affected countries”</w:t>
      </w:r>
    </w:p>
    <w:p w14:paraId="27C9C271" w14:textId="77777777" w:rsidR="003632A0" w:rsidRPr="009D1721" w:rsidRDefault="003632A0" w:rsidP="003632A0">
      <w:pPr>
        <w:pStyle w:val="FootnoteText"/>
        <w:rPr>
          <w:lang w:val="en-US"/>
        </w:rPr>
      </w:pPr>
    </w:p>
  </w:footnote>
  <w:footnote w:id="4">
    <w:p w14:paraId="02734DD6" w14:textId="59E1157F" w:rsidR="00FA0ED2" w:rsidRPr="000C3ECA" w:rsidRDefault="00FA0ED2">
      <w:pPr>
        <w:pStyle w:val="FootnoteText"/>
        <w:rPr>
          <w:lang w:val="en-US"/>
        </w:rPr>
      </w:pPr>
      <w:r>
        <w:rPr>
          <w:rStyle w:val="FootnoteReference"/>
        </w:rPr>
        <w:footnoteRef/>
      </w:r>
      <w:r>
        <w:t xml:space="preserve"> </w:t>
      </w:r>
      <w:r w:rsidRPr="00875994">
        <w:rPr>
          <w:rFonts w:asciiTheme="minorHAnsi" w:hAnsiTheme="minorHAnsi" w:cstheme="minorHAnsi"/>
          <w:sz w:val="18"/>
          <w:szCs w:val="18"/>
        </w:rPr>
        <w:t>2017 UN-World Bank Partnership Framework for Crisis-Affected Situations</w:t>
      </w:r>
    </w:p>
  </w:footnote>
  <w:footnote w:id="5">
    <w:p w14:paraId="6BDEBF91" w14:textId="77777777" w:rsidR="00FA0ED2" w:rsidRDefault="00FA0ED2" w:rsidP="00492C48">
      <w:pPr>
        <w:widowControl w:val="0"/>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Humanitarian-Development-Peace Initiative: Taking Stock of a UN and World Bank Joint Initiative in seven Country Contexts, 2018</w:t>
      </w:r>
    </w:p>
  </w:footnote>
  <w:footnote w:id="6">
    <w:p w14:paraId="5B67FFFB" w14:textId="77777777" w:rsidR="00FA0ED2" w:rsidRDefault="00FA0ED2" w:rsidP="00E57F81">
      <w:pPr>
        <w:widowControl w:val="0"/>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Securing Development: Public Finance and the Security Sector, Harborne et al; 2017</w:t>
      </w:r>
    </w:p>
  </w:footnote>
  <w:footnote w:id="7">
    <w:p w14:paraId="3FD42603" w14:textId="77777777" w:rsidR="00FA0ED2" w:rsidRDefault="00FA0ED2" w:rsidP="00E57F81">
      <w:pPr>
        <w:widowControl w:val="0"/>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(Re)Building Core Government Functions in Fragile and Conflict-Affected Settings, 2017</w:t>
      </w:r>
    </w:p>
  </w:footnote>
  <w:footnote w:id="8">
    <w:p w14:paraId="10CA7C04" w14:textId="77777777" w:rsidR="00FA0ED2" w:rsidRPr="00AD6E34" w:rsidRDefault="00FA0ED2" w:rsidP="00EE0DE2">
      <w:pPr>
        <w:pStyle w:val="FootnoteText"/>
        <w:rPr>
          <w:rFonts w:asciiTheme="minorHAnsi" w:hAnsiTheme="minorHAnsi" w:cstheme="minorHAnsi"/>
        </w:rPr>
      </w:pPr>
      <w:r w:rsidRPr="00AD6E34">
        <w:rPr>
          <w:rStyle w:val="FootnoteReference"/>
          <w:rFonts w:asciiTheme="minorHAnsi" w:hAnsiTheme="minorHAnsi" w:cstheme="minorHAnsi"/>
        </w:rPr>
        <w:footnoteRef/>
      </w:r>
      <w:r w:rsidRPr="00AD6E34">
        <w:rPr>
          <w:rFonts w:asciiTheme="minorHAnsi" w:hAnsiTheme="minorHAnsi" w:cstheme="minorHAnsi"/>
        </w:rPr>
        <w:t xml:space="preserve"> The Theory of Change should describe the expected link between the interventions, the change process, and ultimate objective to be reached. It can follow the “</w:t>
      </w:r>
      <w:r w:rsidRPr="00AD6E34">
        <w:rPr>
          <w:rFonts w:asciiTheme="minorHAnsi" w:hAnsiTheme="minorHAnsi" w:cstheme="minorHAnsi"/>
          <w:i/>
          <w:iCs/>
        </w:rPr>
        <w:t>If… then…”</w:t>
      </w:r>
      <w:r w:rsidRPr="00AD6E34">
        <w:rPr>
          <w:rFonts w:asciiTheme="minorHAnsi" w:hAnsiTheme="minorHAnsi" w:cstheme="minorHAnsi"/>
        </w:rPr>
        <w:t xml:space="preserve"> structure for the summary TOC statement. </w:t>
      </w:r>
    </w:p>
  </w:footnote>
  <w:footnote w:id="9">
    <w:p w14:paraId="18A96902" w14:textId="0F41FFC4" w:rsidR="00FA0ED2" w:rsidRPr="000D1054" w:rsidRDefault="00FA0ED2">
      <w:pPr>
        <w:pStyle w:val="FootnoteText"/>
      </w:pPr>
      <w:r>
        <w:rPr>
          <w:rStyle w:val="FootnoteReference"/>
        </w:rPr>
        <w:footnoteRef/>
      </w:r>
      <w:r>
        <w:t xml:space="preserve"> </w:t>
      </w:r>
      <w:r w:rsidRPr="005F3215">
        <w:rPr>
          <w:rFonts w:asciiTheme="minorHAnsi" w:hAnsiTheme="minorHAnsi" w:cstheme="minorHAnsi"/>
        </w:rPr>
        <w:t>From the time of project start.</w:t>
      </w:r>
    </w:p>
  </w:footnote>
  <w:footnote w:id="10">
    <w:p w14:paraId="002C135F" w14:textId="0F3DEE9C" w:rsidR="00FA0ED2" w:rsidRPr="000D1054" w:rsidRDefault="00FA0ED2">
      <w:pPr>
        <w:pStyle w:val="FootnoteText"/>
      </w:pPr>
      <w:r>
        <w:rPr>
          <w:rStyle w:val="FootnoteReference"/>
        </w:rPr>
        <w:footnoteRef/>
      </w:r>
      <w:r>
        <w:t xml:space="preserve"> </w:t>
      </w:r>
      <w:r w:rsidRPr="005F3215">
        <w:rPr>
          <w:rFonts w:asciiTheme="minorHAnsi" w:hAnsiTheme="minorHAnsi" w:cstheme="minorHAnsi"/>
        </w:rPr>
        <w:t>At output level. Value or %.</w:t>
      </w:r>
    </w:p>
  </w:footnote>
  <w:footnote w:id="11">
    <w:p w14:paraId="43046F08" w14:textId="77777777" w:rsidR="00FA0ED2" w:rsidRPr="00AD6E34" w:rsidRDefault="00FA0ED2" w:rsidP="00EE0DE2">
      <w:pPr>
        <w:pStyle w:val="Default"/>
        <w:jc w:val="both"/>
        <w:rPr>
          <w:rFonts w:asciiTheme="minorHAnsi" w:hAnsiTheme="minorHAnsi" w:cstheme="minorHAnsi"/>
          <w:sz w:val="20"/>
          <w:szCs w:val="20"/>
        </w:rPr>
      </w:pPr>
      <w:r w:rsidRPr="00AD6E34">
        <w:rPr>
          <w:rStyle w:val="FootnoteReference"/>
          <w:rFonts w:asciiTheme="minorHAnsi" w:hAnsiTheme="minorHAnsi" w:cstheme="minorHAnsi"/>
        </w:rPr>
        <w:footnoteRef/>
      </w:r>
      <w:r w:rsidRPr="00AD6E34">
        <w:rPr>
          <w:rFonts w:asciiTheme="minorHAnsi" w:hAnsiTheme="minorHAnsi" w:cstheme="minorHAnsi"/>
        </w:rPr>
        <w:t xml:space="preserve"> </w:t>
      </w:r>
      <w:r w:rsidRPr="00AD6E34">
        <w:rPr>
          <w:rFonts w:asciiTheme="minorHAnsi" w:hAnsiTheme="minorHAnsi" w:cstheme="minorHAnsi"/>
          <w:b/>
          <w:bCs/>
          <w:sz w:val="20"/>
          <w:szCs w:val="20"/>
        </w:rPr>
        <w:t xml:space="preserve">Staff and other personnel costs: </w:t>
      </w:r>
      <w:r w:rsidRPr="00AD6E34">
        <w:rPr>
          <w:rFonts w:asciiTheme="minorHAnsi" w:hAnsiTheme="minorHAnsi" w:cstheme="minorHAnsi"/>
          <w:sz w:val="20"/>
          <w:szCs w:val="20"/>
        </w:rPr>
        <w:t xml:space="preserve">Includes all related staff and temporary staff costs including base salary, post adjustment and all staff entitlements. </w:t>
      </w:r>
    </w:p>
    <w:p w14:paraId="1C246DFC"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Supplies, Commodities, Materials</w:t>
      </w:r>
      <w:r w:rsidRPr="00AD6E34">
        <w:rPr>
          <w:rFonts w:asciiTheme="minorHAnsi" w:hAnsiTheme="minorHAnsi" w:cstheme="minorHAnsi"/>
          <w:sz w:val="20"/>
          <w:szCs w:val="20"/>
        </w:rPr>
        <w:t xml:space="preserve">: Includes all direct and indirect costs (e.g. freight, transport, delivery, distribution) associated with procurement of supplies, commodities and materials. Office supplies should be reported as "General Operating". </w:t>
      </w:r>
    </w:p>
    <w:p w14:paraId="3C9C1B7D"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Equipment, Vehicles and Furniture including Depreciation</w:t>
      </w:r>
      <w:r w:rsidRPr="00AD6E34">
        <w:rPr>
          <w:rFonts w:asciiTheme="minorHAnsi" w:hAnsiTheme="minorHAnsi" w:cstheme="minorHAnsi"/>
          <w:sz w:val="20"/>
          <w:szCs w:val="20"/>
        </w:rPr>
        <w:t xml:space="preserve">: For those reporting assets on UNSAS or modified UNSAS basis (i.e. expense up front) this would relate to all costs to put asset into service. For those who do donor reports according to IPSAS this would equal depreciation for period. </w:t>
      </w:r>
    </w:p>
    <w:p w14:paraId="4BD75410"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 xml:space="preserve">Contractual Services: </w:t>
      </w:r>
      <w:r w:rsidRPr="00AD6E34">
        <w:rPr>
          <w:rFonts w:asciiTheme="minorHAnsi" w:hAnsiTheme="minorHAnsi" w:cstheme="minorHAnsi"/>
          <w:sz w:val="20"/>
          <w:szCs w:val="20"/>
        </w:rPr>
        <w:t xml:space="preserve">Services contracted by an organization which follow the normal procurement processes. In IPSAS terminology this would be similar to exchange transactions. This could include contracts given to NGOs if they are more similar to procurement of services than a grant transfer. </w:t>
      </w:r>
    </w:p>
    <w:p w14:paraId="1EC0D8DC"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 xml:space="preserve">Travel: </w:t>
      </w:r>
      <w:r w:rsidRPr="00AD6E34">
        <w:rPr>
          <w:rFonts w:asciiTheme="minorHAnsi" w:hAnsiTheme="minorHAnsi" w:cstheme="minorHAnsi"/>
          <w:sz w:val="20"/>
          <w:szCs w:val="20"/>
        </w:rPr>
        <w:t xml:space="preserve">Includes staff and non-staff travel paid for by the organization directly related to a project. </w:t>
      </w:r>
    </w:p>
    <w:p w14:paraId="674C2ABD"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 xml:space="preserve">Transfers and Grants to Counterparts: </w:t>
      </w:r>
      <w:r w:rsidRPr="00AD6E34">
        <w:rPr>
          <w:rFonts w:asciiTheme="minorHAnsi" w:hAnsiTheme="minorHAnsi" w:cstheme="minorHAnsi"/>
          <w:sz w:val="20"/>
          <w:szCs w:val="20"/>
        </w:rPr>
        <w:t xml:space="preserve">Includes transfers to national counterparts and any other transfers given to an implementing partner (e.g. NGO) which is not similar to a commercial service contract as per above. In IPSAS terms this would be more similar to non-exchange transactions. </w:t>
      </w:r>
    </w:p>
    <w:p w14:paraId="7010850D" w14:textId="77777777" w:rsidR="00FA0ED2" w:rsidRPr="00AD6E34" w:rsidRDefault="00FA0ED2" w:rsidP="00EE0DE2">
      <w:pPr>
        <w:pStyle w:val="Default"/>
        <w:jc w:val="both"/>
        <w:rPr>
          <w:rFonts w:asciiTheme="minorHAnsi" w:hAnsiTheme="minorHAnsi" w:cstheme="minorHAnsi"/>
          <w:sz w:val="20"/>
          <w:szCs w:val="20"/>
        </w:rPr>
      </w:pPr>
      <w:r w:rsidRPr="00AD6E34">
        <w:rPr>
          <w:rFonts w:asciiTheme="minorHAnsi" w:hAnsiTheme="minorHAnsi" w:cstheme="minorHAnsi"/>
          <w:b/>
          <w:bCs/>
          <w:sz w:val="20"/>
          <w:szCs w:val="20"/>
        </w:rPr>
        <w:t xml:space="preserve">General Operating and Other Direct Costs: </w:t>
      </w:r>
      <w:r w:rsidRPr="00AD6E34">
        <w:rPr>
          <w:rFonts w:asciiTheme="minorHAnsi" w:hAnsiTheme="minorHAnsi" w:cstheme="minorHAnsi"/>
          <w:sz w:val="20"/>
          <w:szCs w:val="20"/>
        </w:rPr>
        <w:t xml:space="preserve">Includes all general operating costs for running an office. Examples include telecommunication, rents, finance charges and other costs which cannot be mapped to other expense categories. </w:t>
      </w:r>
    </w:p>
    <w:p w14:paraId="44CD2F3F" w14:textId="3BD6145E" w:rsidR="00FA0ED2" w:rsidRPr="00AD6E34" w:rsidRDefault="00FA0ED2" w:rsidP="00EE0DE2">
      <w:pPr>
        <w:pStyle w:val="FootnoteText"/>
        <w:rPr>
          <w:rFonts w:asciiTheme="minorHAnsi" w:hAnsiTheme="minorHAnsi" w:cstheme="minorHAnsi"/>
        </w:rPr>
      </w:pPr>
      <w:r w:rsidRPr="00AD6E34">
        <w:rPr>
          <w:rFonts w:asciiTheme="minorHAnsi" w:hAnsiTheme="minorHAnsi" w:cstheme="minorHAnsi"/>
          <w:b/>
          <w:bCs/>
        </w:rPr>
        <w:t xml:space="preserve">Indirect Support Costs: </w:t>
      </w:r>
      <w:r>
        <w:rPr>
          <w:rFonts w:asciiTheme="minorHAnsi" w:hAnsiTheme="minorHAnsi" w:cstheme="minorHAnsi"/>
        </w:rPr>
        <w:t>i.e. GMS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350"/>
    <w:multiLevelType w:val="hybridMultilevel"/>
    <w:tmpl w:val="4490C046"/>
    <w:lvl w:ilvl="0" w:tplc="69C2CBC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874E3"/>
    <w:multiLevelType w:val="hybridMultilevel"/>
    <w:tmpl w:val="E01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958"/>
    <w:multiLevelType w:val="hybridMultilevel"/>
    <w:tmpl w:val="39E8FBC8"/>
    <w:lvl w:ilvl="0" w:tplc="A4BAF46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5E47"/>
    <w:multiLevelType w:val="hybridMultilevel"/>
    <w:tmpl w:val="1158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17F76"/>
    <w:multiLevelType w:val="hybridMultilevel"/>
    <w:tmpl w:val="2FF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3D87"/>
    <w:multiLevelType w:val="hybridMultilevel"/>
    <w:tmpl w:val="4CCED8F8"/>
    <w:lvl w:ilvl="0" w:tplc="A4BAF46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51C11"/>
    <w:multiLevelType w:val="hybridMultilevel"/>
    <w:tmpl w:val="64B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125CA"/>
    <w:multiLevelType w:val="hybridMultilevel"/>
    <w:tmpl w:val="68A60888"/>
    <w:lvl w:ilvl="0" w:tplc="390CDDEE">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57ADB"/>
    <w:multiLevelType w:val="hybridMultilevel"/>
    <w:tmpl w:val="EFA8B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AC07D8"/>
    <w:multiLevelType w:val="hybridMultilevel"/>
    <w:tmpl w:val="2964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175BA"/>
    <w:multiLevelType w:val="multilevel"/>
    <w:tmpl w:val="5992B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6F3B5E"/>
    <w:multiLevelType w:val="hybridMultilevel"/>
    <w:tmpl w:val="4C7CA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8016AD"/>
    <w:multiLevelType w:val="hybridMultilevel"/>
    <w:tmpl w:val="B46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B6370"/>
    <w:multiLevelType w:val="multilevel"/>
    <w:tmpl w:val="FB8E4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825D57"/>
    <w:multiLevelType w:val="hybridMultilevel"/>
    <w:tmpl w:val="C4CA1234"/>
    <w:lvl w:ilvl="0" w:tplc="3B5A7E5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D0AF6"/>
    <w:multiLevelType w:val="hybridMultilevel"/>
    <w:tmpl w:val="A67ECC2C"/>
    <w:lvl w:ilvl="0" w:tplc="FA9CBA5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551101"/>
    <w:multiLevelType w:val="hybridMultilevel"/>
    <w:tmpl w:val="0CB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B5599"/>
    <w:multiLevelType w:val="hybridMultilevel"/>
    <w:tmpl w:val="3D72A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A94435A"/>
    <w:multiLevelType w:val="multilevel"/>
    <w:tmpl w:val="31A26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15"/>
  </w:num>
  <w:num w:numId="4">
    <w:abstractNumId w:val="8"/>
  </w:num>
  <w:num w:numId="5">
    <w:abstractNumId w:val="16"/>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
  </w:num>
  <w:num w:numId="11">
    <w:abstractNumId w:val="17"/>
  </w:num>
  <w:num w:numId="12">
    <w:abstractNumId w:val="13"/>
  </w:num>
  <w:num w:numId="13">
    <w:abstractNumId w:val="10"/>
  </w:num>
  <w:num w:numId="14">
    <w:abstractNumId w:val="4"/>
  </w:num>
  <w:num w:numId="15">
    <w:abstractNumId w:val="9"/>
  </w:num>
  <w:num w:numId="16">
    <w:abstractNumId w:val="18"/>
  </w:num>
  <w:num w:numId="17">
    <w:abstractNumId w:val="6"/>
  </w:num>
  <w:num w:numId="18">
    <w:abstractNumId w:val="0"/>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67"/>
    <w:rsid w:val="0000016E"/>
    <w:rsid w:val="0000273B"/>
    <w:rsid w:val="0000491F"/>
    <w:rsid w:val="00013FD1"/>
    <w:rsid w:val="00014373"/>
    <w:rsid w:val="00016CB2"/>
    <w:rsid w:val="0002003E"/>
    <w:rsid w:val="0002742E"/>
    <w:rsid w:val="00027CE2"/>
    <w:rsid w:val="00027F21"/>
    <w:rsid w:val="0003046B"/>
    <w:rsid w:val="0005327C"/>
    <w:rsid w:val="00060372"/>
    <w:rsid w:val="00060B7F"/>
    <w:rsid w:val="00060DD1"/>
    <w:rsid w:val="00062547"/>
    <w:rsid w:val="00073082"/>
    <w:rsid w:val="00081570"/>
    <w:rsid w:val="00087B91"/>
    <w:rsid w:val="00087D24"/>
    <w:rsid w:val="00093950"/>
    <w:rsid w:val="00097E0B"/>
    <w:rsid w:val="000A665B"/>
    <w:rsid w:val="000A6C6F"/>
    <w:rsid w:val="000B1A17"/>
    <w:rsid w:val="000B2C5D"/>
    <w:rsid w:val="000B45BA"/>
    <w:rsid w:val="000B78BD"/>
    <w:rsid w:val="000C0B25"/>
    <w:rsid w:val="000C3ECA"/>
    <w:rsid w:val="000D1054"/>
    <w:rsid w:val="000D7503"/>
    <w:rsid w:val="000E2ABB"/>
    <w:rsid w:val="000E4644"/>
    <w:rsid w:val="001051E0"/>
    <w:rsid w:val="0011122F"/>
    <w:rsid w:val="001165CB"/>
    <w:rsid w:val="00116C57"/>
    <w:rsid w:val="00122E2C"/>
    <w:rsid w:val="00123077"/>
    <w:rsid w:val="00137368"/>
    <w:rsid w:val="00164982"/>
    <w:rsid w:val="00167108"/>
    <w:rsid w:val="00176A52"/>
    <w:rsid w:val="00185109"/>
    <w:rsid w:val="00190480"/>
    <w:rsid w:val="00196053"/>
    <w:rsid w:val="001A126F"/>
    <w:rsid w:val="001A4A52"/>
    <w:rsid w:val="001A50BA"/>
    <w:rsid w:val="001B4F4D"/>
    <w:rsid w:val="001C0795"/>
    <w:rsid w:val="001C2470"/>
    <w:rsid w:val="001D4C8D"/>
    <w:rsid w:val="001D7980"/>
    <w:rsid w:val="001E011F"/>
    <w:rsid w:val="001E1346"/>
    <w:rsid w:val="001E1BC3"/>
    <w:rsid w:val="001E6EFF"/>
    <w:rsid w:val="001F3079"/>
    <w:rsid w:val="00201EE6"/>
    <w:rsid w:val="00202057"/>
    <w:rsid w:val="00202B7C"/>
    <w:rsid w:val="00213846"/>
    <w:rsid w:val="00231AC1"/>
    <w:rsid w:val="002326D1"/>
    <w:rsid w:val="002362EE"/>
    <w:rsid w:val="002403F4"/>
    <w:rsid w:val="00244298"/>
    <w:rsid w:val="002455F1"/>
    <w:rsid w:val="002530A1"/>
    <w:rsid w:val="00256E73"/>
    <w:rsid w:val="00260D67"/>
    <w:rsid w:val="00271C88"/>
    <w:rsid w:val="00280B14"/>
    <w:rsid w:val="00281DEA"/>
    <w:rsid w:val="00293258"/>
    <w:rsid w:val="002A339C"/>
    <w:rsid w:val="002C6092"/>
    <w:rsid w:val="002D13A7"/>
    <w:rsid w:val="002D4250"/>
    <w:rsid w:val="002D4481"/>
    <w:rsid w:val="002D4EAD"/>
    <w:rsid w:val="002D5E00"/>
    <w:rsid w:val="002D7F93"/>
    <w:rsid w:val="002E3E75"/>
    <w:rsid w:val="002F05DC"/>
    <w:rsid w:val="003054EE"/>
    <w:rsid w:val="00305BD9"/>
    <w:rsid w:val="00307EE3"/>
    <w:rsid w:val="00310A8D"/>
    <w:rsid w:val="0031178A"/>
    <w:rsid w:val="00320347"/>
    <w:rsid w:val="00324B11"/>
    <w:rsid w:val="003255F4"/>
    <w:rsid w:val="00332E24"/>
    <w:rsid w:val="00335D98"/>
    <w:rsid w:val="00336A1B"/>
    <w:rsid w:val="00340087"/>
    <w:rsid w:val="00343E7C"/>
    <w:rsid w:val="00346574"/>
    <w:rsid w:val="00347AB9"/>
    <w:rsid w:val="003540BA"/>
    <w:rsid w:val="003545A9"/>
    <w:rsid w:val="00362AA6"/>
    <w:rsid w:val="003632A0"/>
    <w:rsid w:val="003646C0"/>
    <w:rsid w:val="0037290F"/>
    <w:rsid w:val="0037693A"/>
    <w:rsid w:val="00385538"/>
    <w:rsid w:val="00390A96"/>
    <w:rsid w:val="00391A19"/>
    <w:rsid w:val="00391DFD"/>
    <w:rsid w:val="00395959"/>
    <w:rsid w:val="003A5736"/>
    <w:rsid w:val="003A7E7A"/>
    <w:rsid w:val="003B3D08"/>
    <w:rsid w:val="003B5AF1"/>
    <w:rsid w:val="003B75A2"/>
    <w:rsid w:val="003C4329"/>
    <w:rsid w:val="003C6D74"/>
    <w:rsid w:val="003E2040"/>
    <w:rsid w:val="003E20A6"/>
    <w:rsid w:val="003E46D6"/>
    <w:rsid w:val="003F1572"/>
    <w:rsid w:val="003F4C0C"/>
    <w:rsid w:val="00400021"/>
    <w:rsid w:val="0040119A"/>
    <w:rsid w:val="004076B7"/>
    <w:rsid w:val="004117CA"/>
    <w:rsid w:val="00422F75"/>
    <w:rsid w:val="004233DC"/>
    <w:rsid w:val="004312E5"/>
    <w:rsid w:val="00453E54"/>
    <w:rsid w:val="00456DCC"/>
    <w:rsid w:val="00461004"/>
    <w:rsid w:val="00467A32"/>
    <w:rsid w:val="00470539"/>
    <w:rsid w:val="00477476"/>
    <w:rsid w:val="0048033A"/>
    <w:rsid w:val="004807D9"/>
    <w:rsid w:val="00480D99"/>
    <w:rsid w:val="00483BDB"/>
    <w:rsid w:val="004855A0"/>
    <w:rsid w:val="00492C48"/>
    <w:rsid w:val="00497C67"/>
    <w:rsid w:val="004A26BB"/>
    <w:rsid w:val="004A3A6D"/>
    <w:rsid w:val="004A4057"/>
    <w:rsid w:val="004A54C9"/>
    <w:rsid w:val="004B3582"/>
    <w:rsid w:val="004B4116"/>
    <w:rsid w:val="004B76EF"/>
    <w:rsid w:val="004C5491"/>
    <w:rsid w:val="004E110A"/>
    <w:rsid w:val="004E16F8"/>
    <w:rsid w:val="004E4EC0"/>
    <w:rsid w:val="004E68DE"/>
    <w:rsid w:val="004F5742"/>
    <w:rsid w:val="00502461"/>
    <w:rsid w:val="0050547E"/>
    <w:rsid w:val="00514DED"/>
    <w:rsid w:val="00515D73"/>
    <w:rsid w:val="00526BD6"/>
    <w:rsid w:val="00527E55"/>
    <w:rsid w:val="00534157"/>
    <w:rsid w:val="00534330"/>
    <w:rsid w:val="00534765"/>
    <w:rsid w:val="00537346"/>
    <w:rsid w:val="00543FD4"/>
    <w:rsid w:val="005464F2"/>
    <w:rsid w:val="00567673"/>
    <w:rsid w:val="00567BD3"/>
    <w:rsid w:val="00567D65"/>
    <w:rsid w:val="005739D6"/>
    <w:rsid w:val="0057515B"/>
    <w:rsid w:val="00575647"/>
    <w:rsid w:val="00575DE2"/>
    <w:rsid w:val="0058083E"/>
    <w:rsid w:val="00582D7C"/>
    <w:rsid w:val="00585A74"/>
    <w:rsid w:val="00586EC6"/>
    <w:rsid w:val="00590950"/>
    <w:rsid w:val="00590E7C"/>
    <w:rsid w:val="00596C48"/>
    <w:rsid w:val="005A3026"/>
    <w:rsid w:val="005A56EB"/>
    <w:rsid w:val="005A64A8"/>
    <w:rsid w:val="005C0979"/>
    <w:rsid w:val="005C3F9C"/>
    <w:rsid w:val="005C4ABB"/>
    <w:rsid w:val="005C775A"/>
    <w:rsid w:val="005D02D3"/>
    <w:rsid w:val="005E1524"/>
    <w:rsid w:val="005E543F"/>
    <w:rsid w:val="005F3215"/>
    <w:rsid w:val="00603AD1"/>
    <w:rsid w:val="00605CE5"/>
    <w:rsid w:val="00605D51"/>
    <w:rsid w:val="006069A7"/>
    <w:rsid w:val="00620B19"/>
    <w:rsid w:val="006229B5"/>
    <w:rsid w:val="00625406"/>
    <w:rsid w:val="0063392D"/>
    <w:rsid w:val="00634FA7"/>
    <w:rsid w:val="00640329"/>
    <w:rsid w:val="006432F2"/>
    <w:rsid w:val="006460CB"/>
    <w:rsid w:val="00654755"/>
    <w:rsid w:val="00661332"/>
    <w:rsid w:val="0066310C"/>
    <w:rsid w:val="00667290"/>
    <w:rsid w:val="00672642"/>
    <w:rsid w:val="006746C3"/>
    <w:rsid w:val="00675569"/>
    <w:rsid w:val="0067574C"/>
    <w:rsid w:val="0069756D"/>
    <w:rsid w:val="006A21D2"/>
    <w:rsid w:val="006A6C26"/>
    <w:rsid w:val="006B0891"/>
    <w:rsid w:val="006C090B"/>
    <w:rsid w:val="006D26A8"/>
    <w:rsid w:val="006D5BAC"/>
    <w:rsid w:val="006E14F6"/>
    <w:rsid w:val="006E2A48"/>
    <w:rsid w:val="006E5F3F"/>
    <w:rsid w:val="006F22C6"/>
    <w:rsid w:val="006F4660"/>
    <w:rsid w:val="006F6E2D"/>
    <w:rsid w:val="007020F8"/>
    <w:rsid w:val="00703001"/>
    <w:rsid w:val="00703E84"/>
    <w:rsid w:val="0072142B"/>
    <w:rsid w:val="00721CA5"/>
    <w:rsid w:val="00723135"/>
    <w:rsid w:val="00724312"/>
    <w:rsid w:val="00742DD8"/>
    <w:rsid w:val="00742F20"/>
    <w:rsid w:val="00747308"/>
    <w:rsid w:val="007556D9"/>
    <w:rsid w:val="00762123"/>
    <w:rsid w:val="00766BC7"/>
    <w:rsid w:val="0077057F"/>
    <w:rsid w:val="00771473"/>
    <w:rsid w:val="00773B16"/>
    <w:rsid w:val="00774837"/>
    <w:rsid w:val="00774C5C"/>
    <w:rsid w:val="007766DC"/>
    <w:rsid w:val="00780B57"/>
    <w:rsid w:val="00786806"/>
    <w:rsid w:val="007A14D8"/>
    <w:rsid w:val="007A62A3"/>
    <w:rsid w:val="007A735C"/>
    <w:rsid w:val="007C28C5"/>
    <w:rsid w:val="007C3FD7"/>
    <w:rsid w:val="007C4DF0"/>
    <w:rsid w:val="007C62BF"/>
    <w:rsid w:val="007D1AB2"/>
    <w:rsid w:val="007E4CA4"/>
    <w:rsid w:val="007F4E5C"/>
    <w:rsid w:val="00800C1D"/>
    <w:rsid w:val="0080572B"/>
    <w:rsid w:val="00805C14"/>
    <w:rsid w:val="00811F71"/>
    <w:rsid w:val="0081384F"/>
    <w:rsid w:val="008144E0"/>
    <w:rsid w:val="00814A1C"/>
    <w:rsid w:val="00815D9F"/>
    <w:rsid w:val="00825DA9"/>
    <w:rsid w:val="008309E4"/>
    <w:rsid w:val="00830B95"/>
    <w:rsid w:val="00840FE0"/>
    <w:rsid w:val="00842F42"/>
    <w:rsid w:val="00844601"/>
    <w:rsid w:val="00846A69"/>
    <w:rsid w:val="00852949"/>
    <w:rsid w:val="008626C8"/>
    <w:rsid w:val="00862872"/>
    <w:rsid w:val="008628AF"/>
    <w:rsid w:val="008629C6"/>
    <w:rsid w:val="00875994"/>
    <w:rsid w:val="0087710B"/>
    <w:rsid w:val="00880D68"/>
    <w:rsid w:val="00885A6E"/>
    <w:rsid w:val="00892258"/>
    <w:rsid w:val="008A242B"/>
    <w:rsid w:val="008A5E69"/>
    <w:rsid w:val="008D1A69"/>
    <w:rsid w:val="008D5755"/>
    <w:rsid w:val="008D657E"/>
    <w:rsid w:val="008E1114"/>
    <w:rsid w:val="008E78AF"/>
    <w:rsid w:val="008F0EE6"/>
    <w:rsid w:val="008F261F"/>
    <w:rsid w:val="008F3570"/>
    <w:rsid w:val="00916892"/>
    <w:rsid w:val="00924C01"/>
    <w:rsid w:val="00924C43"/>
    <w:rsid w:val="00936D12"/>
    <w:rsid w:val="00940C76"/>
    <w:rsid w:val="00957EE7"/>
    <w:rsid w:val="00970899"/>
    <w:rsid w:val="00973F9C"/>
    <w:rsid w:val="0098442A"/>
    <w:rsid w:val="0098645A"/>
    <w:rsid w:val="009914C5"/>
    <w:rsid w:val="00992DFE"/>
    <w:rsid w:val="009A1483"/>
    <w:rsid w:val="009A1F1D"/>
    <w:rsid w:val="009B3E21"/>
    <w:rsid w:val="009C015F"/>
    <w:rsid w:val="009C055A"/>
    <w:rsid w:val="009C2E87"/>
    <w:rsid w:val="009C4E6F"/>
    <w:rsid w:val="009D4965"/>
    <w:rsid w:val="009E6648"/>
    <w:rsid w:val="009F0BBA"/>
    <w:rsid w:val="009F1E46"/>
    <w:rsid w:val="009F36A6"/>
    <w:rsid w:val="00A1178C"/>
    <w:rsid w:val="00A17E3E"/>
    <w:rsid w:val="00A22C7A"/>
    <w:rsid w:val="00A30E4F"/>
    <w:rsid w:val="00A325B9"/>
    <w:rsid w:val="00A3361A"/>
    <w:rsid w:val="00A351C6"/>
    <w:rsid w:val="00A3558E"/>
    <w:rsid w:val="00A436A5"/>
    <w:rsid w:val="00A44750"/>
    <w:rsid w:val="00A53503"/>
    <w:rsid w:val="00A61391"/>
    <w:rsid w:val="00A82D3F"/>
    <w:rsid w:val="00A83DC6"/>
    <w:rsid w:val="00A9244B"/>
    <w:rsid w:val="00A944FA"/>
    <w:rsid w:val="00AA277A"/>
    <w:rsid w:val="00AA4DA7"/>
    <w:rsid w:val="00AA6BDF"/>
    <w:rsid w:val="00AB1975"/>
    <w:rsid w:val="00AB2514"/>
    <w:rsid w:val="00AB65AC"/>
    <w:rsid w:val="00AC1181"/>
    <w:rsid w:val="00AC5676"/>
    <w:rsid w:val="00AC5A9D"/>
    <w:rsid w:val="00AD5B30"/>
    <w:rsid w:val="00AD6E34"/>
    <w:rsid w:val="00AE415E"/>
    <w:rsid w:val="00AF6A4D"/>
    <w:rsid w:val="00B02BA0"/>
    <w:rsid w:val="00B0338C"/>
    <w:rsid w:val="00B04A93"/>
    <w:rsid w:val="00B1021B"/>
    <w:rsid w:val="00B15C20"/>
    <w:rsid w:val="00B25514"/>
    <w:rsid w:val="00B269B9"/>
    <w:rsid w:val="00B269BE"/>
    <w:rsid w:val="00B30D10"/>
    <w:rsid w:val="00B34211"/>
    <w:rsid w:val="00B402DF"/>
    <w:rsid w:val="00B43339"/>
    <w:rsid w:val="00B438F2"/>
    <w:rsid w:val="00B46843"/>
    <w:rsid w:val="00B5485B"/>
    <w:rsid w:val="00B63FF5"/>
    <w:rsid w:val="00B64100"/>
    <w:rsid w:val="00B6709A"/>
    <w:rsid w:val="00B70712"/>
    <w:rsid w:val="00B726A2"/>
    <w:rsid w:val="00B729FF"/>
    <w:rsid w:val="00B82281"/>
    <w:rsid w:val="00B9459E"/>
    <w:rsid w:val="00B977B4"/>
    <w:rsid w:val="00BA1857"/>
    <w:rsid w:val="00BA579D"/>
    <w:rsid w:val="00BA7124"/>
    <w:rsid w:val="00BB0043"/>
    <w:rsid w:val="00BB0593"/>
    <w:rsid w:val="00BB45CD"/>
    <w:rsid w:val="00BC345B"/>
    <w:rsid w:val="00BC611F"/>
    <w:rsid w:val="00BC68BA"/>
    <w:rsid w:val="00BD140A"/>
    <w:rsid w:val="00BE212C"/>
    <w:rsid w:val="00BE24E4"/>
    <w:rsid w:val="00BE2CA7"/>
    <w:rsid w:val="00C01BEB"/>
    <w:rsid w:val="00C126D0"/>
    <w:rsid w:val="00C150BC"/>
    <w:rsid w:val="00C157D9"/>
    <w:rsid w:val="00C22F94"/>
    <w:rsid w:val="00C243F6"/>
    <w:rsid w:val="00C30D94"/>
    <w:rsid w:val="00C310D4"/>
    <w:rsid w:val="00C34528"/>
    <w:rsid w:val="00C55CFC"/>
    <w:rsid w:val="00C56EA8"/>
    <w:rsid w:val="00C57A85"/>
    <w:rsid w:val="00C7239B"/>
    <w:rsid w:val="00C72402"/>
    <w:rsid w:val="00C73EE4"/>
    <w:rsid w:val="00C87B59"/>
    <w:rsid w:val="00C92EEE"/>
    <w:rsid w:val="00C9529B"/>
    <w:rsid w:val="00C96D86"/>
    <w:rsid w:val="00C974DE"/>
    <w:rsid w:val="00CA59F8"/>
    <w:rsid w:val="00CA663C"/>
    <w:rsid w:val="00CB01E8"/>
    <w:rsid w:val="00CB0C12"/>
    <w:rsid w:val="00CB0C71"/>
    <w:rsid w:val="00CC028C"/>
    <w:rsid w:val="00CC2226"/>
    <w:rsid w:val="00CC700D"/>
    <w:rsid w:val="00CD1C86"/>
    <w:rsid w:val="00CD4C25"/>
    <w:rsid w:val="00CE6941"/>
    <w:rsid w:val="00CF0F12"/>
    <w:rsid w:val="00CF264C"/>
    <w:rsid w:val="00D00EC5"/>
    <w:rsid w:val="00D04863"/>
    <w:rsid w:val="00D1167F"/>
    <w:rsid w:val="00D2189F"/>
    <w:rsid w:val="00D2488B"/>
    <w:rsid w:val="00D330E5"/>
    <w:rsid w:val="00D353C3"/>
    <w:rsid w:val="00D3629C"/>
    <w:rsid w:val="00D36965"/>
    <w:rsid w:val="00D36A12"/>
    <w:rsid w:val="00D43ACD"/>
    <w:rsid w:val="00D46CEE"/>
    <w:rsid w:val="00D523DD"/>
    <w:rsid w:val="00D550C7"/>
    <w:rsid w:val="00D60424"/>
    <w:rsid w:val="00D7516F"/>
    <w:rsid w:val="00D81CF1"/>
    <w:rsid w:val="00D832BC"/>
    <w:rsid w:val="00D8586F"/>
    <w:rsid w:val="00DA3A9C"/>
    <w:rsid w:val="00DB4ECB"/>
    <w:rsid w:val="00DC0A36"/>
    <w:rsid w:val="00DC7248"/>
    <w:rsid w:val="00DC74B9"/>
    <w:rsid w:val="00DD2812"/>
    <w:rsid w:val="00DD2D63"/>
    <w:rsid w:val="00DD3949"/>
    <w:rsid w:val="00DF1BF0"/>
    <w:rsid w:val="00DF3C96"/>
    <w:rsid w:val="00DF5927"/>
    <w:rsid w:val="00E1495A"/>
    <w:rsid w:val="00E21522"/>
    <w:rsid w:val="00E26EBB"/>
    <w:rsid w:val="00E3447B"/>
    <w:rsid w:val="00E3543F"/>
    <w:rsid w:val="00E4201D"/>
    <w:rsid w:val="00E444FC"/>
    <w:rsid w:val="00E535F5"/>
    <w:rsid w:val="00E5475F"/>
    <w:rsid w:val="00E55B2F"/>
    <w:rsid w:val="00E56E75"/>
    <w:rsid w:val="00E57F81"/>
    <w:rsid w:val="00E701C4"/>
    <w:rsid w:val="00E745F6"/>
    <w:rsid w:val="00E7469B"/>
    <w:rsid w:val="00E75AC8"/>
    <w:rsid w:val="00E925FD"/>
    <w:rsid w:val="00E965BA"/>
    <w:rsid w:val="00EA4F71"/>
    <w:rsid w:val="00EA79B7"/>
    <w:rsid w:val="00EB1885"/>
    <w:rsid w:val="00EB2FEF"/>
    <w:rsid w:val="00EB3A7E"/>
    <w:rsid w:val="00EC02C5"/>
    <w:rsid w:val="00EC1774"/>
    <w:rsid w:val="00EC6388"/>
    <w:rsid w:val="00EE0DE2"/>
    <w:rsid w:val="00F275A7"/>
    <w:rsid w:val="00F32B33"/>
    <w:rsid w:val="00F413CD"/>
    <w:rsid w:val="00F44D30"/>
    <w:rsid w:val="00F44FB5"/>
    <w:rsid w:val="00F51D85"/>
    <w:rsid w:val="00F5248D"/>
    <w:rsid w:val="00F52AAB"/>
    <w:rsid w:val="00F60837"/>
    <w:rsid w:val="00F6150D"/>
    <w:rsid w:val="00F626FB"/>
    <w:rsid w:val="00F717A1"/>
    <w:rsid w:val="00F763DE"/>
    <w:rsid w:val="00F834E9"/>
    <w:rsid w:val="00F86901"/>
    <w:rsid w:val="00F87B3F"/>
    <w:rsid w:val="00F87D11"/>
    <w:rsid w:val="00FA0ED2"/>
    <w:rsid w:val="00FA7150"/>
    <w:rsid w:val="00FB08D6"/>
    <w:rsid w:val="00FB5B39"/>
    <w:rsid w:val="00FC35FD"/>
    <w:rsid w:val="00FD01E6"/>
    <w:rsid w:val="00FE20E1"/>
    <w:rsid w:val="00FE5679"/>
    <w:rsid w:val="00FF4768"/>
    <w:rsid w:val="00FF51C7"/>
    <w:rsid w:val="00FF6912"/>
    <w:rsid w:val="00FF70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3E1C"/>
  <w15:chartTrackingRefBased/>
  <w15:docId w15:val="{B656D8C5-D42F-42F7-91D2-8232FB2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83"/>
    <w:pPr>
      <w:jc w:val="both"/>
    </w:pPr>
  </w:style>
  <w:style w:type="paragraph" w:styleId="Heading1">
    <w:name w:val="heading 1"/>
    <w:basedOn w:val="Normal"/>
    <w:next w:val="Normal"/>
    <w:link w:val="Heading1Char"/>
    <w:uiPriority w:val="9"/>
    <w:qFormat/>
    <w:rsid w:val="0058083E"/>
    <w:pPr>
      <w:keepNext/>
      <w:keepLines/>
      <w:shd w:val="clear" w:color="auto" w:fill="D9D9D9" w:themeFill="background1" w:themeFillShade="D9"/>
      <w:spacing w:before="240" w:after="0" w:line="254" w:lineRule="auto"/>
      <w:jc w:val="left"/>
      <w:outlineLvl w:val="0"/>
    </w:pPr>
    <w:rPr>
      <w:rFonts w:ascii="Century Gothic" w:eastAsia="DengXian Light" w:hAnsi="Century Gothic" w:cs="Helvetica"/>
      <w:caps/>
      <w:color w:val="2F5496" w:themeColor="accent1" w:themeShade="BF"/>
      <w:sz w:val="32"/>
      <w:szCs w:val="32"/>
    </w:rPr>
  </w:style>
  <w:style w:type="paragraph" w:styleId="Heading2">
    <w:name w:val="heading 2"/>
    <w:basedOn w:val="Normal"/>
    <w:next w:val="Normal"/>
    <w:link w:val="Heading2Char"/>
    <w:uiPriority w:val="9"/>
    <w:unhideWhenUsed/>
    <w:qFormat/>
    <w:rsid w:val="009A148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3E"/>
    <w:rPr>
      <w:rFonts w:ascii="Century Gothic" w:eastAsia="DengXian Light" w:hAnsi="Century Gothic" w:cs="Helvetica"/>
      <w:caps/>
      <w:color w:val="2F5496" w:themeColor="accent1" w:themeShade="BF"/>
      <w:sz w:val="32"/>
      <w:szCs w:val="32"/>
      <w:shd w:val="clear" w:color="auto" w:fill="D9D9D9" w:themeFill="background1" w:themeFillShade="D9"/>
    </w:rPr>
  </w:style>
  <w:style w:type="paragraph" w:styleId="Title">
    <w:name w:val="Title"/>
    <w:basedOn w:val="Heading1"/>
    <w:next w:val="Normal"/>
    <w:link w:val="TitleChar"/>
    <w:uiPriority w:val="10"/>
    <w:qFormat/>
    <w:rsid w:val="001A126F"/>
    <w:pPr>
      <w:shd w:val="clear" w:color="auto" w:fill="FFFFFF" w:themeFill="background1"/>
    </w:pPr>
    <w:rPr>
      <w:sz w:val="56"/>
      <w:szCs w:val="56"/>
    </w:rPr>
  </w:style>
  <w:style w:type="character" w:customStyle="1" w:styleId="TitleChar">
    <w:name w:val="Title Char"/>
    <w:basedOn w:val="DefaultParagraphFont"/>
    <w:link w:val="Title"/>
    <w:uiPriority w:val="10"/>
    <w:rsid w:val="001A126F"/>
    <w:rPr>
      <w:rFonts w:ascii="Century Gothic" w:eastAsia="DengXian Light" w:hAnsi="Century Gothic" w:cs="Helvetica"/>
      <w:caps/>
      <w:color w:val="2F5496" w:themeColor="accent1" w:themeShade="BF"/>
      <w:sz w:val="56"/>
      <w:szCs w:val="56"/>
      <w:shd w:val="clear" w:color="auto" w:fill="FFFFFF" w:themeFill="background1"/>
    </w:rPr>
  </w:style>
  <w:style w:type="paragraph" w:styleId="Subtitle">
    <w:name w:val="Subtitle"/>
    <w:basedOn w:val="Normal"/>
    <w:next w:val="Normal"/>
    <w:link w:val="SubtitleChar"/>
    <w:uiPriority w:val="11"/>
    <w:qFormat/>
    <w:rsid w:val="00260D6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60D67"/>
    <w:rPr>
      <w:color w:val="5A5A5A" w:themeColor="text1" w:themeTint="A5"/>
      <w:spacing w:val="15"/>
    </w:rPr>
  </w:style>
  <w:style w:type="paragraph" w:styleId="ListParagraph">
    <w:name w:val="List Paragraph"/>
    <w:aliases w:val="Numbered List Paragraph,123 List Paragraph,References,Numbered Paragraph,Main numbered paragraph,List Paragraph (numbered (a)),Bullets,Body,List_Paragraph,Multilevel para_II,List Paragraph1,Bullet,Normal 2 DC,Liste 1,ReferencesCxSpLast"/>
    <w:basedOn w:val="Normal"/>
    <w:link w:val="ListParagraphChar"/>
    <w:qFormat/>
    <w:rsid w:val="00260D67"/>
    <w:pPr>
      <w:ind w:left="720"/>
      <w:contextualSpacing/>
    </w:pPr>
  </w:style>
  <w:style w:type="paragraph" w:styleId="FootnoteText">
    <w:name w:val="footnote text"/>
    <w:aliases w:val="ft,ADB,single space"/>
    <w:basedOn w:val="Normal"/>
    <w:link w:val="FootnoteTextChar"/>
    <w:uiPriority w:val="99"/>
    <w:rsid w:val="00FF70BE"/>
    <w:pPr>
      <w:widowControl w:val="0"/>
      <w:spacing w:after="0" w:line="240" w:lineRule="auto"/>
    </w:pPr>
    <w:rPr>
      <w:rFonts w:ascii="Times New Roman" w:eastAsia="MS Mincho" w:hAnsi="Times New Roman" w:cs="Times New Roman"/>
      <w:snapToGrid w:val="0"/>
      <w:sz w:val="20"/>
      <w:szCs w:val="20"/>
      <w:lang w:val="en-GB" w:eastAsia="en-US"/>
    </w:rPr>
  </w:style>
  <w:style w:type="character" w:customStyle="1" w:styleId="FootnoteTextChar">
    <w:name w:val="Footnote Text Char"/>
    <w:aliases w:val="ft Char,ADB Char,single space Char"/>
    <w:basedOn w:val="DefaultParagraphFont"/>
    <w:link w:val="FootnoteText"/>
    <w:uiPriority w:val="99"/>
    <w:rsid w:val="00FF70BE"/>
    <w:rPr>
      <w:rFonts w:ascii="Times New Roman" w:eastAsia="MS Mincho" w:hAnsi="Times New Roman" w:cs="Times New Roman"/>
      <w:snapToGrid w:val="0"/>
      <w:sz w:val="20"/>
      <w:szCs w:val="20"/>
      <w:lang w:val="en-GB" w:eastAsia="en-US"/>
    </w:rPr>
  </w:style>
  <w:style w:type="character" w:styleId="FootnoteReference">
    <w:name w:val="footnote reference"/>
    <w:uiPriority w:val="99"/>
    <w:rsid w:val="00FF70BE"/>
    <w:rPr>
      <w:vertAlign w:val="superscript"/>
    </w:rPr>
  </w:style>
  <w:style w:type="paragraph" w:styleId="NoSpacing">
    <w:name w:val="No Spacing"/>
    <w:uiPriority w:val="1"/>
    <w:qFormat/>
    <w:rsid w:val="00FF70BE"/>
    <w:pPr>
      <w:spacing w:after="0" w:line="240" w:lineRule="auto"/>
    </w:pPr>
  </w:style>
  <w:style w:type="character" w:styleId="Hyperlink">
    <w:name w:val="Hyperlink"/>
    <w:basedOn w:val="DefaultParagraphFont"/>
    <w:uiPriority w:val="99"/>
    <w:unhideWhenUsed/>
    <w:rsid w:val="00FF70BE"/>
    <w:rPr>
      <w:color w:val="0563C1" w:themeColor="hyperlink"/>
      <w:u w:val="single"/>
    </w:rPr>
  </w:style>
  <w:style w:type="character" w:customStyle="1" w:styleId="UnresolvedMention1">
    <w:name w:val="Unresolved Mention1"/>
    <w:basedOn w:val="DefaultParagraphFont"/>
    <w:uiPriority w:val="99"/>
    <w:semiHidden/>
    <w:unhideWhenUsed/>
    <w:rsid w:val="00FF70BE"/>
    <w:rPr>
      <w:color w:val="605E5C"/>
      <w:shd w:val="clear" w:color="auto" w:fill="E1DFDD"/>
    </w:rPr>
  </w:style>
  <w:style w:type="paragraph" w:styleId="Header">
    <w:name w:val="header"/>
    <w:basedOn w:val="Normal"/>
    <w:link w:val="HeaderChar"/>
    <w:uiPriority w:val="99"/>
    <w:unhideWhenUsed/>
    <w:rsid w:val="00FD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E6"/>
  </w:style>
  <w:style w:type="paragraph" w:styleId="Footer">
    <w:name w:val="footer"/>
    <w:basedOn w:val="Normal"/>
    <w:link w:val="FooterChar"/>
    <w:uiPriority w:val="99"/>
    <w:unhideWhenUsed/>
    <w:rsid w:val="00FD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E6"/>
  </w:style>
  <w:style w:type="character" w:styleId="CommentReference">
    <w:name w:val="annotation reference"/>
    <w:uiPriority w:val="99"/>
    <w:semiHidden/>
    <w:rsid w:val="00B70712"/>
    <w:rPr>
      <w:sz w:val="16"/>
      <w:szCs w:val="16"/>
    </w:rPr>
  </w:style>
  <w:style w:type="paragraph" w:styleId="CommentText">
    <w:name w:val="annotation text"/>
    <w:basedOn w:val="Normal"/>
    <w:link w:val="CommentTextChar1"/>
    <w:semiHidden/>
    <w:rsid w:val="00B70712"/>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uiPriority w:val="99"/>
    <w:semiHidden/>
    <w:rsid w:val="00B70712"/>
    <w:rPr>
      <w:sz w:val="20"/>
      <w:szCs w:val="20"/>
    </w:rPr>
  </w:style>
  <w:style w:type="character" w:customStyle="1" w:styleId="CommentTextChar1">
    <w:name w:val="Comment Text Char1"/>
    <w:link w:val="CommentText"/>
    <w:semiHidden/>
    <w:rsid w:val="00B70712"/>
    <w:rPr>
      <w:rFonts w:ascii="Times New Roman" w:eastAsia="MS Mincho" w:hAnsi="Times New Roman" w:cs="Times New Roman"/>
      <w:sz w:val="20"/>
      <w:szCs w:val="20"/>
      <w:lang w:eastAsia="en-US"/>
    </w:rPr>
  </w:style>
  <w:style w:type="character" w:customStyle="1" w:styleId="ListParagraphChar">
    <w:name w:val="List Paragraph Char"/>
    <w:aliases w:val="Numbered List Paragraph Char,123 List Paragraph Char,References Char,Numbered Paragraph Char,Main numbered paragraph Char,List Paragraph (numbered (a)) Char,Bullets Char,Body Char,List_Paragraph Char,Multilevel para_II Char"/>
    <w:basedOn w:val="DefaultParagraphFont"/>
    <w:link w:val="ListParagraph"/>
    <w:qFormat/>
    <w:locked/>
    <w:rsid w:val="00B70712"/>
  </w:style>
  <w:style w:type="paragraph" w:styleId="BalloonText">
    <w:name w:val="Balloon Text"/>
    <w:basedOn w:val="Normal"/>
    <w:link w:val="BalloonTextChar"/>
    <w:unhideWhenUsed/>
    <w:rsid w:val="00B7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6C57"/>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1"/>
    <w:link w:val="CommentSubject"/>
    <w:uiPriority w:val="99"/>
    <w:semiHidden/>
    <w:rsid w:val="00116C57"/>
    <w:rPr>
      <w:rFonts w:ascii="Times New Roman" w:eastAsia="MS Mincho" w:hAnsi="Times New Roman" w:cs="Times New Roman"/>
      <w:b/>
      <w:bCs/>
      <w:sz w:val="20"/>
      <w:szCs w:val="20"/>
      <w:lang w:eastAsia="en-US"/>
    </w:rPr>
  </w:style>
  <w:style w:type="character" w:customStyle="1" w:styleId="Heading2Char">
    <w:name w:val="Heading 2 Char"/>
    <w:basedOn w:val="DefaultParagraphFont"/>
    <w:link w:val="Heading2"/>
    <w:uiPriority w:val="9"/>
    <w:rsid w:val="009A1483"/>
    <w:rPr>
      <w:rFonts w:asciiTheme="majorHAnsi" w:eastAsiaTheme="majorEastAsia" w:hAnsiTheme="majorHAnsi" w:cstheme="majorBidi"/>
      <w:b/>
      <w:bCs/>
      <w:color w:val="2F5496" w:themeColor="accent1" w:themeShade="BF"/>
      <w:sz w:val="26"/>
      <w:szCs w:val="26"/>
    </w:rPr>
  </w:style>
  <w:style w:type="table" w:styleId="TableGrid">
    <w:name w:val="Table Grid"/>
    <w:basedOn w:val="TableNormal"/>
    <w:uiPriority w:val="39"/>
    <w:rsid w:val="00D6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03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2403F4"/>
    <w:pPr>
      <w:spacing w:after="240" w:line="240" w:lineRule="auto"/>
    </w:pPr>
    <w:rPr>
      <w:rFonts w:ascii="Times New Roman" w:eastAsia="Times New Roman" w:hAnsi="Times New Roman" w:cs="Times New Roman"/>
      <w:sz w:val="24"/>
      <w:szCs w:val="20"/>
      <w:lang w:eastAsia="en-US"/>
    </w:rPr>
  </w:style>
  <w:style w:type="paragraph" w:styleId="TOCHeading">
    <w:name w:val="TOC Heading"/>
    <w:basedOn w:val="Heading1"/>
    <w:next w:val="Normal"/>
    <w:uiPriority w:val="39"/>
    <w:unhideWhenUsed/>
    <w:qFormat/>
    <w:rsid w:val="00773B16"/>
    <w:pPr>
      <w:spacing w:line="259" w:lineRule="auto"/>
      <w:outlineLvl w:val="9"/>
    </w:pPr>
    <w:rPr>
      <w:lang w:eastAsia="en-US"/>
    </w:rPr>
  </w:style>
  <w:style w:type="paragraph" w:styleId="TOC1">
    <w:name w:val="toc 1"/>
    <w:basedOn w:val="Normal"/>
    <w:next w:val="Normal"/>
    <w:autoRedefine/>
    <w:uiPriority w:val="39"/>
    <w:unhideWhenUsed/>
    <w:rsid w:val="00773B16"/>
    <w:pPr>
      <w:spacing w:after="100"/>
    </w:pPr>
  </w:style>
  <w:style w:type="character" w:styleId="FollowedHyperlink">
    <w:name w:val="FollowedHyperlink"/>
    <w:basedOn w:val="DefaultParagraphFont"/>
    <w:uiPriority w:val="99"/>
    <w:semiHidden/>
    <w:unhideWhenUsed/>
    <w:rsid w:val="00EC1774"/>
    <w:rPr>
      <w:color w:val="954F72" w:themeColor="followedHyperlink"/>
      <w:u w:val="single"/>
    </w:rPr>
  </w:style>
  <w:style w:type="paragraph" w:styleId="TOC2">
    <w:name w:val="toc 2"/>
    <w:basedOn w:val="Normal"/>
    <w:next w:val="Normal"/>
    <w:autoRedefine/>
    <w:uiPriority w:val="39"/>
    <w:unhideWhenUsed/>
    <w:rsid w:val="00EA4F71"/>
    <w:pPr>
      <w:spacing w:after="100"/>
      <w:ind w:left="220"/>
    </w:pPr>
  </w:style>
  <w:style w:type="character" w:customStyle="1" w:styleId="UnresolvedMention2">
    <w:name w:val="Unresolved Mention2"/>
    <w:basedOn w:val="DefaultParagraphFont"/>
    <w:uiPriority w:val="99"/>
    <w:semiHidden/>
    <w:unhideWhenUsed/>
    <w:rsid w:val="004B3582"/>
    <w:rPr>
      <w:color w:val="605E5C"/>
      <w:shd w:val="clear" w:color="auto" w:fill="E1DFDD"/>
    </w:rPr>
  </w:style>
  <w:style w:type="paragraph" w:styleId="NormalWeb">
    <w:name w:val="Normal (Web)"/>
    <w:basedOn w:val="Normal"/>
    <w:uiPriority w:val="99"/>
    <w:unhideWhenUsed/>
    <w:rsid w:val="00C01BEB"/>
    <w:pPr>
      <w:spacing w:after="0" w:line="240" w:lineRule="auto"/>
    </w:pPr>
    <w:rPr>
      <w:rFonts w:ascii="Calibri" w:hAnsi="Calibri" w:cs="Calibri"/>
    </w:rPr>
  </w:style>
  <w:style w:type="character" w:customStyle="1" w:styleId="UnresolvedMention3">
    <w:name w:val="Unresolved Mention3"/>
    <w:basedOn w:val="DefaultParagraphFont"/>
    <w:uiPriority w:val="99"/>
    <w:semiHidden/>
    <w:unhideWhenUsed/>
    <w:rsid w:val="00AB2514"/>
    <w:rPr>
      <w:color w:val="605E5C"/>
      <w:shd w:val="clear" w:color="auto" w:fill="E1DFDD"/>
    </w:rPr>
  </w:style>
  <w:style w:type="character" w:customStyle="1" w:styleId="UnresolvedMention4">
    <w:name w:val="Unresolved Mention4"/>
    <w:basedOn w:val="DefaultParagraphFont"/>
    <w:uiPriority w:val="99"/>
    <w:semiHidden/>
    <w:unhideWhenUsed/>
    <w:rsid w:val="004E4EC0"/>
    <w:rPr>
      <w:color w:val="605E5C"/>
      <w:shd w:val="clear" w:color="auto" w:fill="E1DFDD"/>
    </w:rPr>
  </w:style>
  <w:style w:type="paragraph" w:styleId="Revision">
    <w:name w:val="Revision"/>
    <w:hidden/>
    <w:uiPriority w:val="99"/>
    <w:semiHidden/>
    <w:rsid w:val="00B82281"/>
    <w:pPr>
      <w:spacing w:after="0" w:line="240" w:lineRule="auto"/>
    </w:pPr>
  </w:style>
  <w:style w:type="character" w:styleId="UnresolvedMention">
    <w:name w:val="Unresolved Mention"/>
    <w:basedOn w:val="DefaultParagraphFont"/>
    <w:uiPriority w:val="99"/>
    <w:semiHidden/>
    <w:unhideWhenUsed/>
    <w:rsid w:val="00CD1C86"/>
    <w:rPr>
      <w:color w:val="605E5C"/>
      <w:shd w:val="clear" w:color="auto" w:fill="E1DFDD"/>
    </w:rPr>
  </w:style>
  <w:style w:type="paragraph" w:customStyle="1" w:styleId="Default">
    <w:name w:val="Default"/>
    <w:rsid w:val="00EE0DE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363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4477">
      <w:bodyDiv w:val="1"/>
      <w:marLeft w:val="0"/>
      <w:marRight w:val="0"/>
      <w:marTop w:val="0"/>
      <w:marBottom w:val="0"/>
      <w:divBdr>
        <w:top w:val="none" w:sz="0" w:space="0" w:color="auto"/>
        <w:left w:val="none" w:sz="0" w:space="0" w:color="auto"/>
        <w:bottom w:val="none" w:sz="0" w:space="0" w:color="auto"/>
        <w:right w:val="none" w:sz="0" w:space="0" w:color="auto"/>
      </w:divBdr>
    </w:div>
    <w:div w:id="476842951">
      <w:bodyDiv w:val="1"/>
      <w:marLeft w:val="0"/>
      <w:marRight w:val="0"/>
      <w:marTop w:val="0"/>
      <w:marBottom w:val="0"/>
      <w:divBdr>
        <w:top w:val="none" w:sz="0" w:space="0" w:color="auto"/>
        <w:left w:val="none" w:sz="0" w:space="0" w:color="auto"/>
        <w:bottom w:val="none" w:sz="0" w:space="0" w:color="auto"/>
        <w:right w:val="none" w:sz="0" w:space="0" w:color="auto"/>
      </w:divBdr>
    </w:div>
    <w:div w:id="504983043">
      <w:bodyDiv w:val="1"/>
      <w:marLeft w:val="0"/>
      <w:marRight w:val="0"/>
      <w:marTop w:val="0"/>
      <w:marBottom w:val="0"/>
      <w:divBdr>
        <w:top w:val="none" w:sz="0" w:space="0" w:color="auto"/>
        <w:left w:val="none" w:sz="0" w:space="0" w:color="auto"/>
        <w:bottom w:val="none" w:sz="0" w:space="0" w:color="auto"/>
        <w:right w:val="none" w:sz="0" w:space="0" w:color="auto"/>
      </w:divBdr>
    </w:div>
    <w:div w:id="703142494">
      <w:bodyDiv w:val="1"/>
      <w:marLeft w:val="0"/>
      <w:marRight w:val="0"/>
      <w:marTop w:val="0"/>
      <w:marBottom w:val="0"/>
      <w:divBdr>
        <w:top w:val="none" w:sz="0" w:space="0" w:color="auto"/>
        <w:left w:val="none" w:sz="0" w:space="0" w:color="auto"/>
        <w:bottom w:val="none" w:sz="0" w:space="0" w:color="auto"/>
        <w:right w:val="none" w:sz="0" w:space="0" w:color="auto"/>
      </w:divBdr>
    </w:div>
    <w:div w:id="722025947">
      <w:bodyDiv w:val="1"/>
      <w:marLeft w:val="0"/>
      <w:marRight w:val="0"/>
      <w:marTop w:val="0"/>
      <w:marBottom w:val="0"/>
      <w:divBdr>
        <w:top w:val="none" w:sz="0" w:space="0" w:color="auto"/>
        <w:left w:val="none" w:sz="0" w:space="0" w:color="auto"/>
        <w:bottom w:val="none" w:sz="0" w:space="0" w:color="auto"/>
        <w:right w:val="none" w:sz="0" w:space="0" w:color="auto"/>
      </w:divBdr>
    </w:div>
    <w:div w:id="726996979">
      <w:bodyDiv w:val="1"/>
      <w:marLeft w:val="0"/>
      <w:marRight w:val="0"/>
      <w:marTop w:val="0"/>
      <w:marBottom w:val="0"/>
      <w:divBdr>
        <w:top w:val="none" w:sz="0" w:space="0" w:color="auto"/>
        <w:left w:val="none" w:sz="0" w:space="0" w:color="auto"/>
        <w:bottom w:val="none" w:sz="0" w:space="0" w:color="auto"/>
        <w:right w:val="none" w:sz="0" w:space="0" w:color="auto"/>
      </w:divBdr>
    </w:div>
    <w:div w:id="749159840">
      <w:bodyDiv w:val="1"/>
      <w:marLeft w:val="0"/>
      <w:marRight w:val="0"/>
      <w:marTop w:val="0"/>
      <w:marBottom w:val="0"/>
      <w:divBdr>
        <w:top w:val="none" w:sz="0" w:space="0" w:color="auto"/>
        <w:left w:val="none" w:sz="0" w:space="0" w:color="auto"/>
        <w:bottom w:val="none" w:sz="0" w:space="0" w:color="auto"/>
        <w:right w:val="none" w:sz="0" w:space="0" w:color="auto"/>
      </w:divBdr>
    </w:div>
    <w:div w:id="883447704">
      <w:bodyDiv w:val="1"/>
      <w:marLeft w:val="0"/>
      <w:marRight w:val="0"/>
      <w:marTop w:val="0"/>
      <w:marBottom w:val="0"/>
      <w:divBdr>
        <w:top w:val="none" w:sz="0" w:space="0" w:color="auto"/>
        <w:left w:val="none" w:sz="0" w:space="0" w:color="auto"/>
        <w:bottom w:val="none" w:sz="0" w:space="0" w:color="auto"/>
        <w:right w:val="none" w:sz="0" w:space="0" w:color="auto"/>
      </w:divBdr>
    </w:div>
    <w:div w:id="931595581">
      <w:bodyDiv w:val="1"/>
      <w:marLeft w:val="0"/>
      <w:marRight w:val="0"/>
      <w:marTop w:val="0"/>
      <w:marBottom w:val="0"/>
      <w:divBdr>
        <w:top w:val="none" w:sz="0" w:space="0" w:color="auto"/>
        <w:left w:val="none" w:sz="0" w:space="0" w:color="auto"/>
        <w:bottom w:val="none" w:sz="0" w:space="0" w:color="auto"/>
        <w:right w:val="none" w:sz="0" w:space="0" w:color="auto"/>
      </w:divBdr>
    </w:div>
    <w:div w:id="1062870322">
      <w:bodyDiv w:val="1"/>
      <w:marLeft w:val="0"/>
      <w:marRight w:val="0"/>
      <w:marTop w:val="0"/>
      <w:marBottom w:val="0"/>
      <w:divBdr>
        <w:top w:val="none" w:sz="0" w:space="0" w:color="auto"/>
        <w:left w:val="none" w:sz="0" w:space="0" w:color="auto"/>
        <w:bottom w:val="none" w:sz="0" w:space="0" w:color="auto"/>
        <w:right w:val="none" w:sz="0" w:space="0" w:color="auto"/>
      </w:divBdr>
    </w:div>
    <w:div w:id="1067345056">
      <w:bodyDiv w:val="1"/>
      <w:marLeft w:val="0"/>
      <w:marRight w:val="0"/>
      <w:marTop w:val="0"/>
      <w:marBottom w:val="0"/>
      <w:divBdr>
        <w:top w:val="none" w:sz="0" w:space="0" w:color="auto"/>
        <w:left w:val="none" w:sz="0" w:space="0" w:color="auto"/>
        <w:bottom w:val="none" w:sz="0" w:space="0" w:color="auto"/>
        <w:right w:val="none" w:sz="0" w:space="0" w:color="auto"/>
      </w:divBdr>
    </w:div>
    <w:div w:id="1069572379">
      <w:bodyDiv w:val="1"/>
      <w:marLeft w:val="0"/>
      <w:marRight w:val="0"/>
      <w:marTop w:val="0"/>
      <w:marBottom w:val="0"/>
      <w:divBdr>
        <w:top w:val="none" w:sz="0" w:space="0" w:color="auto"/>
        <w:left w:val="none" w:sz="0" w:space="0" w:color="auto"/>
        <w:bottom w:val="none" w:sz="0" w:space="0" w:color="auto"/>
        <w:right w:val="none" w:sz="0" w:space="0" w:color="auto"/>
      </w:divBdr>
    </w:div>
    <w:div w:id="1163667967">
      <w:bodyDiv w:val="1"/>
      <w:marLeft w:val="0"/>
      <w:marRight w:val="0"/>
      <w:marTop w:val="0"/>
      <w:marBottom w:val="0"/>
      <w:divBdr>
        <w:top w:val="none" w:sz="0" w:space="0" w:color="auto"/>
        <w:left w:val="none" w:sz="0" w:space="0" w:color="auto"/>
        <w:bottom w:val="none" w:sz="0" w:space="0" w:color="auto"/>
        <w:right w:val="none" w:sz="0" w:space="0" w:color="auto"/>
      </w:divBdr>
    </w:div>
    <w:div w:id="1221214023">
      <w:bodyDiv w:val="1"/>
      <w:marLeft w:val="0"/>
      <w:marRight w:val="0"/>
      <w:marTop w:val="0"/>
      <w:marBottom w:val="0"/>
      <w:divBdr>
        <w:top w:val="none" w:sz="0" w:space="0" w:color="auto"/>
        <w:left w:val="none" w:sz="0" w:space="0" w:color="auto"/>
        <w:bottom w:val="none" w:sz="0" w:space="0" w:color="auto"/>
        <w:right w:val="none" w:sz="0" w:space="0" w:color="auto"/>
      </w:divBdr>
    </w:div>
    <w:div w:id="1239945705">
      <w:bodyDiv w:val="1"/>
      <w:marLeft w:val="0"/>
      <w:marRight w:val="0"/>
      <w:marTop w:val="0"/>
      <w:marBottom w:val="0"/>
      <w:divBdr>
        <w:top w:val="none" w:sz="0" w:space="0" w:color="auto"/>
        <w:left w:val="none" w:sz="0" w:space="0" w:color="auto"/>
        <w:bottom w:val="none" w:sz="0" w:space="0" w:color="auto"/>
        <w:right w:val="none" w:sz="0" w:space="0" w:color="auto"/>
      </w:divBdr>
    </w:div>
    <w:div w:id="1423182130">
      <w:bodyDiv w:val="1"/>
      <w:marLeft w:val="0"/>
      <w:marRight w:val="0"/>
      <w:marTop w:val="0"/>
      <w:marBottom w:val="0"/>
      <w:divBdr>
        <w:top w:val="none" w:sz="0" w:space="0" w:color="auto"/>
        <w:left w:val="none" w:sz="0" w:space="0" w:color="auto"/>
        <w:bottom w:val="none" w:sz="0" w:space="0" w:color="auto"/>
        <w:right w:val="none" w:sz="0" w:space="0" w:color="auto"/>
      </w:divBdr>
    </w:div>
    <w:div w:id="1448233733">
      <w:bodyDiv w:val="1"/>
      <w:marLeft w:val="0"/>
      <w:marRight w:val="0"/>
      <w:marTop w:val="0"/>
      <w:marBottom w:val="0"/>
      <w:divBdr>
        <w:top w:val="none" w:sz="0" w:space="0" w:color="auto"/>
        <w:left w:val="none" w:sz="0" w:space="0" w:color="auto"/>
        <w:bottom w:val="none" w:sz="0" w:space="0" w:color="auto"/>
        <w:right w:val="none" w:sz="0" w:space="0" w:color="auto"/>
      </w:divBdr>
    </w:div>
    <w:div w:id="1645162788">
      <w:bodyDiv w:val="1"/>
      <w:marLeft w:val="0"/>
      <w:marRight w:val="0"/>
      <w:marTop w:val="0"/>
      <w:marBottom w:val="0"/>
      <w:divBdr>
        <w:top w:val="none" w:sz="0" w:space="0" w:color="auto"/>
        <w:left w:val="none" w:sz="0" w:space="0" w:color="auto"/>
        <w:bottom w:val="none" w:sz="0" w:space="0" w:color="auto"/>
        <w:right w:val="none" w:sz="0" w:space="0" w:color="auto"/>
      </w:divBdr>
    </w:div>
    <w:div w:id="1727024116">
      <w:bodyDiv w:val="1"/>
      <w:marLeft w:val="0"/>
      <w:marRight w:val="0"/>
      <w:marTop w:val="0"/>
      <w:marBottom w:val="0"/>
      <w:divBdr>
        <w:top w:val="none" w:sz="0" w:space="0" w:color="auto"/>
        <w:left w:val="none" w:sz="0" w:space="0" w:color="auto"/>
        <w:bottom w:val="none" w:sz="0" w:space="0" w:color="auto"/>
        <w:right w:val="none" w:sz="0" w:space="0" w:color="auto"/>
      </w:divBdr>
    </w:div>
    <w:div w:id="1871458347">
      <w:bodyDiv w:val="1"/>
      <w:marLeft w:val="0"/>
      <w:marRight w:val="0"/>
      <w:marTop w:val="0"/>
      <w:marBottom w:val="0"/>
      <w:divBdr>
        <w:top w:val="none" w:sz="0" w:space="0" w:color="auto"/>
        <w:left w:val="none" w:sz="0" w:space="0" w:color="auto"/>
        <w:bottom w:val="none" w:sz="0" w:space="0" w:color="auto"/>
        <w:right w:val="none" w:sz="0" w:space="0" w:color="auto"/>
      </w:divBdr>
    </w:div>
    <w:div w:id="1943605561">
      <w:bodyDiv w:val="1"/>
      <w:marLeft w:val="0"/>
      <w:marRight w:val="0"/>
      <w:marTop w:val="0"/>
      <w:marBottom w:val="0"/>
      <w:divBdr>
        <w:top w:val="none" w:sz="0" w:space="0" w:color="auto"/>
        <w:left w:val="none" w:sz="0" w:space="0" w:color="auto"/>
        <w:bottom w:val="none" w:sz="0" w:space="0" w:color="auto"/>
        <w:right w:val="none" w:sz="0" w:space="0" w:color="auto"/>
      </w:divBdr>
    </w:div>
    <w:div w:id="1946842118">
      <w:bodyDiv w:val="1"/>
      <w:marLeft w:val="0"/>
      <w:marRight w:val="0"/>
      <w:marTop w:val="0"/>
      <w:marBottom w:val="0"/>
      <w:divBdr>
        <w:top w:val="none" w:sz="0" w:space="0" w:color="auto"/>
        <w:left w:val="none" w:sz="0" w:space="0" w:color="auto"/>
        <w:bottom w:val="none" w:sz="0" w:space="0" w:color="auto"/>
        <w:right w:val="none" w:sz="0" w:space="0" w:color="auto"/>
      </w:divBdr>
    </w:div>
    <w:div w:id="2009476095">
      <w:bodyDiv w:val="1"/>
      <w:marLeft w:val="0"/>
      <w:marRight w:val="0"/>
      <w:marTop w:val="0"/>
      <w:marBottom w:val="0"/>
      <w:divBdr>
        <w:top w:val="none" w:sz="0" w:space="0" w:color="auto"/>
        <w:left w:val="none" w:sz="0" w:space="0" w:color="auto"/>
        <w:bottom w:val="none" w:sz="0" w:space="0" w:color="auto"/>
        <w:right w:val="none" w:sz="0" w:space="0" w:color="auto"/>
      </w:divBdr>
    </w:div>
    <w:div w:id="2082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ehan@un.org"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HDPP-Facility@un.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unsdg.un.org/resources/working-world-bank-fragile-and-conflict-affected-situations-resource-note-united-nations"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powerbi.com/view?r=eyJrIjoiNmE3Mzc4NTQtYzE3ZS00YjIyLWI0YjQtZTM5ODc5ZWIwY2NiIiwidCI6IjBmOWUzNWRiLTU0NGYtNGY2MC1iZGNjLTVlYTQxNmU2ZGM3MCIsImMiOjh9" TargetMode="External"/><Relationship Id="rId20" Type="http://schemas.openxmlformats.org/officeDocument/2006/relationships/hyperlink" Target="mailto:farah.abdessamad@un.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daforhumanity.org/sites/default/files/resources/2018/May/un-wb_partnership_framework_for_crisis-affected_situations_signed_22_april_2017.pdf"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arah.abdessamad@un.org"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mailto:HDPP-Facility@un.org"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rah" TargetMode="External"/><Relationship Id="rId22" Type="http://schemas.openxmlformats.org/officeDocument/2006/relationships/hyperlink" Target="mailto:farah.abdessamad@un.org" TargetMode="External"/><Relationship Id="rId27" Type="http://schemas.openxmlformats.org/officeDocument/2006/relationships/image" Target="media/image7.png"/><Relationship Id="rId30" Type="http://schemas.openxmlformats.org/officeDocument/2006/relationships/image" Target="media/image10.png"/><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74E8ABD19E040933FFDCB1AD6C94E" ma:contentTypeVersion="13" ma:contentTypeDescription="Create a new document." ma:contentTypeScope="" ma:versionID="906fe1607ff44774d1ee64183e02f456">
  <xsd:schema xmlns:xsd="http://www.w3.org/2001/XMLSchema" xmlns:xs="http://www.w3.org/2001/XMLSchema" xmlns:p="http://schemas.microsoft.com/office/2006/metadata/properties" xmlns:ns2="023eba79-3bf8-495a-b4ec-07771bfe959f" xmlns:ns3="3352a50b-fe51-4c0c-a9ac-ac90f8281031" targetNamespace="http://schemas.microsoft.com/office/2006/metadata/properties" ma:root="true" ma:fieldsID="553d80de24dbb08e8c0494f816bd6754" ns2:_="" ns3:_="">
    <xsd:import namespace="023eba79-3bf8-495a-b4ec-07771bfe959f"/>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eba79-3bf8-495a-b4ec-07771bfe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9AB5-B2A7-418B-8398-E598E9D8A988}">
  <ds:schemaRefs>
    <ds:schemaRef ds:uri="http://schemas.microsoft.com/sharepoint/v3/contenttype/forms"/>
  </ds:schemaRefs>
</ds:datastoreItem>
</file>

<file path=customXml/itemProps2.xml><?xml version="1.0" encoding="utf-8"?>
<ds:datastoreItem xmlns:ds="http://schemas.openxmlformats.org/officeDocument/2006/customXml" ds:itemID="{719ADCBD-1145-490D-ACA4-643ED033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eba79-3bf8-495a-b4ec-07771bfe959f"/>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56132-1B50-4999-A92A-620498D36C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2A436-7B8A-4A1A-871E-2FEC5710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5620</Words>
  <Characters>32038</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Ayham Al Maleh</dc:creator>
  <cp:keywords/>
  <dc:description/>
  <cp:lastModifiedBy>Farah Abdessamad</cp:lastModifiedBy>
  <cp:revision>9</cp:revision>
  <dcterms:created xsi:type="dcterms:W3CDTF">2021-04-19T19:37:00Z</dcterms:created>
  <dcterms:modified xsi:type="dcterms:W3CDTF">2021-04-20T18:31:00Z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0x0101007E274E8ABD19E040933FFDCB1AD6C94E</vt:lpwstr>
  </property>
</Properties>
</file>