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CC3C" w14:textId="77777777" w:rsidR="00470046" w:rsidRDefault="00F23630" w:rsidP="006838B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</w:t>
      </w:r>
      <w:r w:rsidR="006838B8">
        <w:rPr>
          <w:rFonts w:asciiTheme="majorBidi" w:hAnsiTheme="majorBidi" w:cstheme="majorBidi"/>
          <w:b/>
          <w:bCs/>
        </w:rPr>
        <w:t xml:space="preserve">rovisional </w:t>
      </w:r>
      <w:r>
        <w:rPr>
          <w:rFonts w:asciiTheme="majorBidi" w:hAnsiTheme="majorBidi" w:cstheme="majorBidi"/>
          <w:b/>
          <w:bCs/>
        </w:rPr>
        <w:t xml:space="preserve">annual </w:t>
      </w:r>
      <w:r w:rsidR="006838B8">
        <w:rPr>
          <w:rFonts w:asciiTheme="majorBidi" w:hAnsiTheme="majorBidi" w:cstheme="majorBidi"/>
          <w:b/>
          <w:bCs/>
        </w:rPr>
        <w:t>workplan of the Peacebuilding Commission</w:t>
      </w:r>
    </w:p>
    <w:p w14:paraId="345CF642" w14:textId="77777777" w:rsidR="006838B8" w:rsidRDefault="0086301C" w:rsidP="0086301C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2020</w:t>
      </w:r>
    </w:p>
    <w:p w14:paraId="6D60215C" w14:textId="77777777" w:rsidR="0086301C" w:rsidRDefault="0086301C" w:rsidP="0086301C">
      <w:pPr>
        <w:jc w:val="center"/>
        <w:rPr>
          <w:rFonts w:asciiTheme="majorBidi" w:hAnsiTheme="majorBidi" w:cstheme="majorBidi"/>
          <w:b/>
          <w:bCs/>
        </w:rPr>
      </w:pPr>
    </w:p>
    <w:p w14:paraId="1BECA908" w14:textId="77777777" w:rsidR="006838B8" w:rsidRDefault="006838B8" w:rsidP="006838B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present workplan is prepared pursuant to recommendation 4.I of the annex to the annual report of the Peacebuilding Commission</w:t>
      </w:r>
      <w:r w:rsidR="004674E6">
        <w:rPr>
          <w:rFonts w:asciiTheme="majorBidi" w:hAnsiTheme="majorBidi" w:cstheme="majorBidi"/>
        </w:rPr>
        <w:t xml:space="preserve">, which asks the Commission </w:t>
      </w:r>
      <w:r w:rsidR="004674E6" w:rsidRPr="004674E6">
        <w:rPr>
          <w:rFonts w:asciiTheme="majorBidi" w:hAnsiTheme="majorBidi" w:cstheme="majorBidi"/>
        </w:rPr>
        <w:t>to adopt an annual workplan based on the forward agenda contained in the Commission’s annual report.</w:t>
      </w:r>
    </w:p>
    <w:p w14:paraId="611D4CE1" w14:textId="77777777" w:rsidR="0033007A" w:rsidRDefault="0033007A" w:rsidP="006838B8">
      <w:pPr>
        <w:rPr>
          <w:rFonts w:asciiTheme="majorBidi" w:hAnsiTheme="majorBidi" w:cstheme="majorBidi"/>
        </w:rPr>
      </w:pPr>
    </w:p>
    <w:p w14:paraId="3C1B3DB0" w14:textId="006FBC3E" w:rsidR="004674E6" w:rsidRDefault="004674E6" w:rsidP="004674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4674E6">
        <w:rPr>
          <w:rFonts w:asciiTheme="majorBidi" w:hAnsiTheme="majorBidi" w:cstheme="majorBidi"/>
          <w:b/>
          <w:bCs/>
        </w:rPr>
        <w:t>Implementation of the resolutions on the peacebuilding architecture</w:t>
      </w:r>
    </w:p>
    <w:p w14:paraId="7C1A5CA1" w14:textId="77777777" w:rsidR="004E1F61" w:rsidRPr="004674E6" w:rsidRDefault="004E1F61" w:rsidP="004E1F61">
      <w:pPr>
        <w:pStyle w:val="ListParagraph"/>
        <w:rPr>
          <w:rFonts w:asciiTheme="majorBidi" w:hAnsiTheme="majorBidi" w:cstheme="majorBidi"/>
          <w:b/>
          <w:bCs/>
        </w:rPr>
      </w:pPr>
    </w:p>
    <w:p w14:paraId="1A608892" w14:textId="77777777" w:rsidR="00F262C4" w:rsidRDefault="00F262C4" w:rsidP="00F262C4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PBC will continue to pursue country-specific, regional and cross-cutting engagements in accordance with its mandate. In particular, the PBC will:</w:t>
      </w:r>
    </w:p>
    <w:p w14:paraId="04641B17" w14:textId="77777777" w:rsidR="00F262C4" w:rsidRDefault="00F262C4" w:rsidP="00F262C4">
      <w:pPr>
        <w:pStyle w:val="ListParagraph"/>
        <w:numPr>
          <w:ilvl w:val="1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Bring attention to and support the peacebuilding needs and priorities of countries under its consideration</w:t>
      </w:r>
      <w:r w:rsidR="000B2E42">
        <w:rPr>
          <w:rFonts w:asciiTheme="majorBidi" w:hAnsiTheme="majorBidi" w:cstheme="majorBidi"/>
        </w:rPr>
        <w:t>, in line with national ownership</w:t>
      </w:r>
      <w:r>
        <w:rPr>
          <w:rFonts w:asciiTheme="majorBidi" w:hAnsiTheme="majorBidi" w:cstheme="majorBidi"/>
        </w:rPr>
        <w:t>;</w:t>
      </w:r>
    </w:p>
    <w:p w14:paraId="6F7922A6" w14:textId="77777777" w:rsidR="000A20E5" w:rsidRDefault="000A20E5" w:rsidP="000A20E5">
      <w:pPr>
        <w:pStyle w:val="ListParagraph"/>
        <w:numPr>
          <w:ilvl w:val="1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0A20E5">
        <w:rPr>
          <w:rFonts w:asciiTheme="majorBidi" w:hAnsiTheme="majorBidi" w:cstheme="majorBidi"/>
        </w:rPr>
        <w:t>romote an integrated, strategic and coherent approach to peacebuilding, noting that security, development and human rights are closely interlinked and mutually reinforcing</w:t>
      </w:r>
      <w:r>
        <w:rPr>
          <w:rFonts w:asciiTheme="majorBidi" w:hAnsiTheme="majorBidi" w:cstheme="majorBidi"/>
        </w:rPr>
        <w:t>;</w:t>
      </w:r>
    </w:p>
    <w:p w14:paraId="0F6FF0DD" w14:textId="000F8BF7" w:rsidR="00F262C4" w:rsidRPr="00FE6CEC" w:rsidRDefault="000A20E5" w:rsidP="000A20E5">
      <w:pPr>
        <w:pStyle w:val="ListParagraph"/>
        <w:numPr>
          <w:ilvl w:val="1"/>
          <w:numId w:val="5"/>
        </w:numPr>
        <w:rPr>
          <w:rFonts w:asciiTheme="majorBidi" w:hAnsiTheme="majorBidi" w:cstheme="majorBidi"/>
        </w:rPr>
      </w:pPr>
      <w:r w:rsidRPr="000A20E5">
        <w:rPr>
          <w:rFonts w:asciiTheme="majorBidi" w:hAnsiTheme="majorBidi" w:cstheme="majorBidi"/>
        </w:rPr>
        <w:t xml:space="preserve"> </w:t>
      </w:r>
      <w:r w:rsidR="00F262C4" w:rsidRPr="00FE6CEC">
        <w:rPr>
          <w:rFonts w:asciiTheme="majorBidi" w:hAnsiTheme="majorBidi" w:cstheme="majorBidi"/>
        </w:rPr>
        <w:t xml:space="preserve">Help to </w:t>
      </w:r>
      <w:r w:rsidR="00F262C4">
        <w:rPr>
          <w:rFonts w:asciiTheme="majorBidi" w:hAnsiTheme="majorBidi" w:cstheme="majorBidi"/>
        </w:rPr>
        <w:t>enhance coherence and coordination among national, regional, and international partners</w:t>
      </w:r>
      <w:r w:rsidR="00F262C4" w:rsidRPr="00FE6CEC">
        <w:rPr>
          <w:rFonts w:asciiTheme="majorBidi" w:hAnsiTheme="majorBidi" w:cstheme="majorBidi"/>
          <w:lang w:val="en-US"/>
        </w:rPr>
        <w:t xml:space="preserve">; </w:t>
      </w:r>
    </w:p>
    <w:p w14:paraId="547807E7" w14:textId="77777777" w:rsidR="00F262C4" w:rsidRDefault="00F262C4" w:rsidP="00F262C4">
      <w:pPr>
        <w:pStyle w:val="ListParagraph"/>
        <w:numPr>
          <w:ilvl w:val="1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Develop and share good practices in peacebuilding and foster predictable financing for peacebuilding.  </w:t>
      </w:r>
    </w:p>
    <w:p w14:paraId="1BD41CE9" w14:textId="77777777" w:rsidR="00F262C4" w:rsidRDefault="00F262C4" w:rsidP="00F262C4">
      <w:pPr>
        <w:pStyle w:val="ListParagraph"/>
        <w:ind w:left="360"/>
        <w:rPr>
          <w:rFonts w:asciiTheme="majorBidi" w:hAnsiTheme="majorBidi" w:cstheme="majorBidi"/>
        </w:rPr>
      </w:pPr>
    </w:p>
    <w:p w14:paraId="3365D104" w14:textId="77777777" w:rsidR="004E1F61" w:rsidRDefault="005D3CB1" w:rsidP="004E1F61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5D3CB1">
        <w:rPr>
          <w:rFonts w:asciiTheme="majorBidi" w:hAnsiTheme="majorBidi" w:cstheme="majorBidi"/>
        </w:rPr>
        <w:t>In implementation of the terms of reference on the 2020 review of the peacebuilding architecture, the Commission will convene meetings, open to all Member States, relevant part</w:t>
      </w:r>
      <w:r w:rsidR="00F262C4">
        <w:rPr>
          <w:rFonts w:asciiTheme="majorBidi" w:hAnsiTheme="majorBidi" w:cstheme="majorBidi"/>
        </w:rPr>
        <w:t>s</w:t>
      </w:r>
      <w:r w:rsidRPr="005D3CB1">
        <w:rPr>
          <w:rFonts w:asciiTheme="majorBidi" w:hAnsiTheme="majorBidi" w:cstheme="majorBidi"/>
        </w:rPr>
        <w:t xml:space="preserve"> of the United Nations system, civil society representatives, and independent experts as agreed to by Peacebuilding Commission members during </w:t>
      </w:r>
      <w:r w:rsidR="00F262C4">
        <w:rPr>
          <w:rFonts w:asciiTheme="majorBidi" w:hAnsiTheme="majorBidi" w:cstheme="majorBidi"/>
        </w:rPr>
        <w:t xml:space="preserve">the </w:t>
      </w:r>
      <w:r w:rsidRPr="005D3CB1">
        <w:rPr>
          <w:rFonts w:asciiTheme="majorBidi" w:hAnsiTheme="majorBidi" w:cstheme="majorBidi"/>
        </w:rPr>
        <w:t>spring of 2020 to inform the formal phase of the review and the next report of the Secretary-General on peacebuilding and sustaining peace</w:t>
      </w:r>
      <w:r w:rsidR="00514F9E">
        <w:rPr>
          <w:rFonts w:asciiTheme="majorBidi" w:hAnsiTheme="majorBidi" w:cstheme="majorBidi"/>
        </w:rPr>
        <w:t>.</w:t>
      </w:r>
    </w:p>
    <w:p w14:paraId="64104D09" w14:textId="77777777" w:rsidR="0033007A" w:rsidRDefault="0033007A" w:rsidP="0033007A">
      <w:pPr>
        <w:pStyle w:val="ListParagraph"/>
        <w:ind w:left="360"/>
        <w:rPr>
          <w:rFonts w:asciiTheme="majorBidi" w:hAnsiTheme="majorBidi" w:cstheme="majorBidi"/>
        </w:rPr>
      </w:pPr>
    </w:p>
    <w:p w14:paraId="60683027" w14:textId="77777777" w:rsidR="0033007A" w:rsidRDefault="0033007A" w:rsidP="0033007A">
      <w:pPr>
        <w:pStyle w:val="ListParagraph"/>
        <w:ind w:left="360"/>
        <w:rPr>
          <w:rFonts w:asciiTheme="majorBidi" w:hAnsiTheme="majorBidi" w:cstheme="majorBidi"/>
        </w:rPr>
      </w:pPr>
    </w:p>
    <w:p w14:paraId="180C38DD" w14:textId="77777777" w:rsidR="00514F9E" w:rsidRDefault="00514F9E" w:rsidP="00514F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14F9E">
        <w:rPr>
          <w:rFonts w:asciiTheme="majorBidi" w:hAnsiTheme="majorBidi" w:cstheme="majorBidi"/>
          <w:b/>
          <w:bCs/>
        </w:rPr>
        <w:t>Bridging role of the Peacebuilding Commission: the work of the Commission with the General Assembly, the Security Council and the Economic and Social Council</w:t>
      </w:r>
    </w:p>
    <w:p w14:paraId="27EE30F5" w14:textId="77777777" w:rsidR="00514F9E" w:rsidRPr="00514F9E" w:rsidRDefault="00514F9E" w:rsidP="00514F9E">
      <w:pPr>
        <w:pStyle w:val="ListParagraph"/>
        <w:rPr>
          <w:rFonts w:asciiTheme="majorBidi" w:hAnsiTheme="majorBidi" w:cstheme="majorBidi"/>
          <w:b/>
          <w:bCs/>
        </w:rPr>
      </w:pPr>
    </w:p>
    <w:p w14:paraId="77D8E318" w14:textId="77777777" w:rsidR="004674E6" w:rsidRDefault="00514F9E" w:rsidP="00514F9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Convene an informal interactive dialogue with the General Assembly on the implementation of resolutions A/RES/</w:t>
      </w:r>
      <w:r w:rsidRPr="00514F9E">
        <w:rPr>
          <w:rFonts w:asciiTheme="majorBidi" w:hAnsiTheme="majorBidi" w:cstheme="majorBidi"/>
        </w:rPr>
        <w:t xml:space="preserve">72/276 and </w:t>
      </w:r>
      <w:r>
        <w:rPr>
          <w:rFonts w:asciiTheme="majorBidi" w:hAnsiTheme="majorBidi" w:cstheme="majorBidi"/>
        </w:rPr>
        <w:t>S/RES/</w:t>
      </w:r>
      <w:r w:rsidRPr="00514F9E">
        <w:rPr>
          <w:rFonts w:asciiTheme="majorBidi" w:hAnsiTheme="majorBidi" w:cstheme="majorBidi"/>
        </w:rPr>
        <w:t>2413 (2018)</w:t>
      </w:r>
      <w:r>
        <w:rPr>
          <w:rFonts w:asciiTheme="majorBidi" w:hAnsiTheme="majorBidi" w:cstheme="majorBidi"/>
        </w:rPr>
        <w:t>.</w:t>
      </w:r>
    </w:p>
    <w:p w14:paraId="568D037B" w14:textId="7DCA6524" w:rsidR="00514F9E" w:rsidRDefault="00514F9E" w:rsidP="00514F9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Explore ways to further </w:t>
      </w:r>
      <w:r w:rsidR="000B2E42">
        <w:rPr>
          <w:rFonts w:asciiTheme="majorBidi" w:hAnsiTheme="majorBidi" w:cstheme="majorBidi"/>
        </w:rPr>
        <w:t xml:space="preserve">strengthen </w:t>
      </w:r>
      <w:r>
        <w:rPr>
          <w:rFonts w:asciiTheme="majorBidi" w:hAnsiTheme="majorBidi" w:cstheme="majorBidi"/>
        </w:rPr>
        <w:t>the advisory role of the Commission to the Security Council,</w:t>
      </w:r>
      <w:r w:rsidR="00D5438C">
        <w:rPr>
          <w:rFonts w:asciiTheme="majorBidi" w:hAnsiTheme="majorBidi" w:cstheme="majorBidi"/>
        </w:rPr>
        <w:t xml:space="preserve"> GA and ECOSOC</w:t>
      </w:r>
      <w:r>
        <w:rPr>
          <w:rFonts w:asciiTheme="majorBidi" w:hAnsiTheme="majorBidi" w:cstheme="majorBidi"/>
        </w:rPr>
        <w:t xml:space="preserve"> </w:t>
      </w:r>
      <w:r w:rsidR="00BF13F5">
        <w:rPr>
          <w:rFonts w:asciiTheme="majorBidi" w:hAnsiTheme="majorBidi" w:cstheme="majorBidi"/>
        </w:rPr>
        <w:t xml:space="preserve">and pursue synergies </w:t>
      </w:r>
      <w:r w:rsidR="006313D3">
        <w:rPr>
          <w:rFonts w:asciiTheme="majorBidi" w:hAnsiTheme="majorBidi" w:cstheme="majorBidi"/>
        </w:rPr>
        <w:t>including</w:t>
      </w:r>
      <w:r w:rsidR="00A66AAE">
        <w:rPr>
          <w:rFonts w:asciiTheme="majorBidi" w:hAnsiTheme="majorBidi" w:cstheme="majorBidi"/>
        </w:rPr>
        <w:t xml:space="preserve"> the </w:t>
      </w:r>
      <w:r w:rsidR="00EA38C9">
        <w:rPr>
          <w:rFonts w:asciiTheme="majorBidi" w:hAnsiTheme="majorBidi" w:cstheme="majorBidi"/>
        </w:rPr>
        <w:t xml:space="preserve">appointment of </w:t>
      </w:r>
      <w:r w:rsidR="00EC7652">
        <w:rPr>
          <w:rFonts w:asciiTheme="majorBidi" w:hAnsiTheme="majorBidi" w:cstheme="majorBidi"/>
        </w:rPr>
        <w:t xml:space="preserve">informal </w:t>
      </w:r>
      <w:r w:rsidR="00EA38C9">
        <w:rPr>
          <w:rFonts w:asciiTheme="majorBidi" w:hAnsiTheme="majorBidi" w:cstheme="majorBidi"/>
        </w:rPr>
        <w:t xml:space="preserve">PBC coordinators drawn from the membership of these bodies and </w:t>
      </w:r>
      <w:r w:rsidR="00A66AAE">
        <w:rPr>
          <w:rFonts w:asciiTheme="majorBidi" w:hAnsiTheme="majorBidi" w:cstheme="majorBidi"/>
        </w:rPr>
        <w:t xml:space="preserve">timely submission of </w:t>
      </w:r>
      <w:r w:rsidR="00D5438C">
        <w:rPr>
          <w:rFonts w:asciiTheme="majorBidi" w:hAnsiTheme="majorBidi" w:cstheme="majorBidi"/>
        </w:rPr>
        <w:t>recommendations</w:t>
      </w:r>
      <w:r w:rsidR="00A66AAE">
        <w:rPr>
          <w:rFonts w:asciiTheme="majorBidi" w:hAnsiTheme="majorBidi" w:cstheme="majorBidi"/>
        </w:rPr>
        <w:t xml:space="preserve"> to the</w:t>
      </w:r>
      <w:r w:rsidR="00D5438C">
        <w:rPr>
          <w:rFonts w:asciiTheme="majorBidi" w:hAnsiTheme="majorBidi" w:cstheme="majorBidi"/>
        </w:rPr>
        <w:t>se bodies, as appropriate</w:t>
      </w:r>
      <w:r w:rsidR="00A66AAE">
        <w:rPr>
          <w:rFonts w:asciiTheme="majorBidi" w:hAnsiTheme="majorBidi" w:cstheme="majorBidi"/>
        </w:rPr>
        <w:t>.</w:t>
      </w:r>
    </w:p>
    <w:p w14:paraId="7ACB77F2" w14:textId="77777777" w:rsidR="00B75F0A" w:rsidRDefault="00514F9E" w:rsidP="00514F9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Convene informal interactive dialogues with the Security Council, including </w:t>
      </w:r>
      <w:r w:rsidR="00BF13F5">
        <w:rPr>
          <w:rFonts w:asciiTheme="majorBidi" w:hAnsiTheme="majorBidi" w:cstheme="majorBidi"/>
        </w:rPr>
        <w:t xml:space="preserve">ahead of </w:t>
      </w:r>
      <w:r w:rsidR="00730206">
        <w:rPr>
          <w:rFonts w:asciiTheme="majorBidi" w:hAnsiTheme="majorBidi" w:cstheme="majorBidi"/>
        </w:rPr>
        <w:t xml:space="preserve">the Council’s deliberations on the formation, renewal and drawdown of </w:t>
      </w:r>
      <w:r w:rsidR="00F262C4">
        <w:rPr>
          <w:rFonts w:asciiTheme="majorBidi" w:hAnsiTheme="majorBidi" w:cstheme="majorBidi"/>
        </w:rPr>
        <w:t xml:space="preserve">Missions </w:t>
      </w:r>
      <w:r w:rsidR="00D5438C">
        <w:rPr>
          <w:rFonts w:asciiTheme="majorBidi" w:hAnsiTheme="majorBidi" w:cstheme="majorBidi"/>
        </w:rPr>
        <w:t>as appropriate</w:t>
      </w:r>
      <w:r w:rsidR="00CE02FE">
        <w:rPr>
          <w:rFonts w:asciiTheme="majorBidi" w:hAnsiTheme="majorBidi" w:cstheme="majorBidi"/>
        </w:rPr>
        <w:t>.</w:t>
      </w:r>
    </w:p>
    <w:p w14:paraId="5566EB65" w14:textId="2E4B8E59" w:rsidR="0033007A" w:rsidRPr="006F6C59" w:rsidRDefault="00514F9E" w:rsidP="006F6C59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Convene a joint event with the Economic and Social Council and explore ways to enhance informal cooperation with the Council and its advisory bodies.</w:t>
      </w:r>
    </w:p>
    <w:p w14:paraId="68615742" w14:textId="44472B12" w:rsidR="0033007A" w:rsidRDefault="0033007A" w:rsidP="0033007A">
      <w:pPr>
        <w:pStyle w:val="ListParagraph"/>
        <w:ind w:left="360"/>
        <w:rPr>
          <w:rFonts w:asciiTheme="majorBidi" w:hAnsiTheme="majorBidi" w:cstheme="majorBidi"/>
        </w:rPr>
      </w:pPr>
    </w:p>
    <w:p w14:paraId="794C198B" w14:textId="777CD8B0" w:rsidR="001164CF" w:rsidRDefault="001164CF" w:rsidP="0033007A">
      <w:pPr>
        <w:pStyle w:val="ListParagraph"/>
        <w:ind w:left="360"/>
        <w:rPr>
          <w:rFonts w:asciiTheme="majorBidi" w:hAnsiTheme="majorBidi" w:cstheme="majorBidi"/>
        </w:rPr>
      </w:pPr>
    </w:p>
    <w:p w14:paraId="0B91C70F" w14:textId="728E4C4F" w:rsidR="001164CF" w:rsidRDefault="001164CF" w:rsidP="0033007A">
      <w:pPr>
        <w:pStyle w:val="ListParagraph"/>
        <w:ind w:left="360"/>
        <w:rPr>
          <w:rFonts w:asciiTheme="majorBidi" w:hAnsiTheme="majorBidi" w:cstheme="majorBidi"/>
        </w:rPr>
      </w:pPr>
    </w:p>
    <w:p w14:paraId="581265F0" w14:textId="77777777" w:rsidR="001164CF" w:rsidRDefault="001164CF" w:rsidP="0033007A">
      <w:pPr>
        <w:pStyle w:val="ListParagraph"/>
        <w:ind w:left="360"/>
        <w:rPr>
          <w:rFonts w:asciiTheme="majorBidi" w:hAnsiTheme="majorBidi" w:cstheme="majorBidi"/>
        </w:rPr>
      </w:pPr>
      <w:bookmarkStart w:id="0" w:name="_GoBack"/>
      <w:bookmarkEnd w:id="0"/>
    </w:p>
    <w:p w14:paraId="795D6972" w14:textId="77777777" w:rsidR="00FF7CDB" w:rsidRDefault="00FF7CDB" w:rsidP="00FF7C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FF7CDB">
        <w:rPr>
          <w:rFonts w:asciiTheme="majorBidi" w:hAnsiTheme="majorBidi" w:cstheme="majorBidi"/>
          <w:b/>
          <w:bCs/>
        </w:rPr>
        <w:lastRenderedPageBreak/>
        <w:t>Partnerships and engagement with other stakeholders</w:t>
      </w:r>
    </w:p>
    <w:p w14:paraId="0FA33EE4" w14:textId="77777777" w:rsidR="00D73A27" w:rsidRDefault="00D73A27" w:rsidP="00D73A27">
      <w:pPr>
        <w:pStyle w:val="ListParagraph"/>
        <w:rPr>
          <w:rFonts w:asciiTheme="majorBidi" w:hAnsiTheme="majorBidi" w:cstheme="majorBidi"/>
          <w:b/>
          <w:bCs/>
        </w:rPr>
      </w:pPr>
    </w:p>
    <w:p w14:paraId="04B069B4" w14:textId="77777777" w:rsidR="00FF7CDB" w:rsidRPr="00D73A27" w:rsidRDefault="00D73A27" w:rsidP="00FF7CD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Convene informal consultations with a view to prepare the </w:t>
      </w:r>
      <w:r w:rsidR="003E2C24">
        <w:rPr>
          <w:rFonts w:asciiTheme="majorBidi" w:hAnsiTheme="majorBidi" w:cstheme="majorBidi"/>
        </w:rPr>
        <w:t>seventh</w:t>
      </w:r>
      <w:r>
        <w:rPr>
          <w:rFonts w:asciiTheme="majorBidi" w:hAnsiTheme="majorBidi" w:cstheme="majorBidi"/>
        </w:rPr>
        <w:t xml:space="preserve"> annual session of the Commission.</w:t>
      </w:r>
    </w:p>
    <w:p w14:paraId="7ED3CCB1" w14:textId="77777777" w:rsidR="00E626C2" w:rsidRPr="00E626C2" w:rsidRDefault="00CE02FE" w:rsidP="0073020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Pursue </w:t>
      </w:r>
      <w:r w:rsidR="00E626C2">
        <w:rPr>
          <w:rFonts w:asciiTheme="majorBidi" w:hAnsiTheme="majorBidi" w:cstheme="majorBidi"/>
        </w:rPr>
        <w:t xml:space="preserve">opportunities for stronger engagement with relevant IFIs, including through </w:t>
      </w:r>
      <w:r w:rsidR="00D73A27">
        <w:rPr>
          <w:rFonts w:asciiTheme="majorBidi" w:hAnsiTheme="majorBidi" w:cstheme="majorBidi"/>
        </w:rPr>
        <w:t>visit</w:t>
      </w:r>
      <w:r w:rsidR="00B75F0A">
        <w:rPr>
          <w:rFonts w:asciiTheme="majorBidi" w:hAnsiTheme="majorBidi" w:cstheme="majorBidi"/>
        </w:rPr>
        <w:t>s</w:t>
      </w:r>
      <w:r w:rsidR="00D73A27">
        <w:rPr>
          <w:rFonts w:asciiTheme="majorBidi" w:hAnsiTheme="majorBidi" w:cstheme="majorBidi"/>
        </w:rPr>
        <w:t xml:space="preserve"> to the</w:t>
      </w:r>
      <w:r w:rsidR="00E626C2">
        <w:rPr>
          <w:rFonts w:asciiTheme="majorBidi" w:hAnsiTheme="majorBidi" w:cstheme="majorBidi"/>
        </w:rPr>
        <w:t>ir</w:t>
      </w:r>
      <w:r w:rsidR="00D73A27">
        <w:rPr>
          <w:rFonts w:asciiTheme="majorBidi" w:hAnsiTheme="majorBidi" w:cstheme="majorBidi"/>
        </w:rPr>
        <w:t xml:space="preserve"> headquarters</w:t>
      </w:r>
      <w:r w:rsidR="00601863">
        <w:rPr>
          <w:rFonts w:asciiTheme="majorBidi" w:hAnsiTheme="majorBidi" w:cstheme="majorBidi"/>
        </w:rPr>
        <w:t>, PBC participation in the World Bank/IMF spring and annual meetings,</w:t>
      </w:r>
      <w:r>
        <w:rPr>
          <w:rFonts w:asciiTheme="majorBidi" w:hAnsiTheme="majorBidi" w:cstheme="majorBidi"/>
        </w:rPr>
        <w:t xml:space="preserve"> and regular engagement of IFIs in PBC </w:t>
      </w:r>
      <w:r w:rsidR="00EA38C9">
        <w:rPr>
          <w:rFonts w:asciiTheme="majorBidi" w:hAnsiTheme="majorBidi" w:cstheme="majorBidi"/>
        </w:rPr>
        <w:t>discussions and preparation of meetings</w:t>
      </w:r>
      <w:r w:rsidR="00E626C2">
        <w:rPr>
          <w:rFonts w:asciiTheme="majorBidi" w:hAnsiTheme="majorBidi" w:cstheme="majorBidi"/>
        </w:rPr>
        <w:t>.</w:t>
      </w:r>
    </w:p>
    <w:p w14:paraId="1E60AC3F" w14:textId="39F11C1A" w:rsidR="00730206" w:rsidRPr="00960D35" w:rsidRDefault="00E626C2" w:rsidP="0073020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Explore opportunities for engagement with the private sector</w:t>
      </w:r>
      <w:r w:rsidR="0068698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support of peacebuilding </w:t>
      </w:r>
      <w:r w:rsidR="0068698F">
        <w:rPr>
          <w:rFonts w:asciiTheme="majorBidi" w:hAnsiTheme="majorBidi" w:cstheme="majorBidi"/>
        </w:rPr>
        <w:t>and sustaining peace</w:t>
      </w:r>
      <w:r w:rsidR="00EC7652" w:rsidRPr="00EC7652">
        <w:rPr>
          <w:rFonts w:asciiTheme="majorBidi" w:hAnsiTheme="majorBidi" w:cstheme="majorBidi"/>
        </w:rPr>
        <w:t xml:space="preserve"> </w:t>
      </w:r>
      <w:r w:rsidR="00EC7652">
        <w:rPr>
          <w:rFonts w:asciiTheme="majorBidi" w:hAnsiTheme="majorBidi" w:cstheme="majorBidi"/>
        </w:rPr>
        <w:t>priorities</w:t>
      </w:r>
      <w:r w:rsidR="0068698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75F0A">
        <w:rPr>
          <w:rFonts w:asciiTheme="majorBidi" w:hAnsiTheme="majorBidi" w:cstheme="majorBidi"/>
        </w:rPr>
        <w:t xml:space="preserve"> </w:t>
      </w:r>
      <w:r w:rsidR="00730206" w:rsidRPr="00730206">
        <w:rPr>
          <w:rFonts w:asciiTheme="majorBidi" w:hAnsiTheme="majorBidi" w:cstheme="majorBidi"/>
        </w:rPr>
        <w:t xml:space="preserve"> </w:t>
      </w:r>
    </w:p>
    <w:p w14:paraId="7DBCAFCB" w14:textId="167FB258" w:rsidR="00B75F0A" w:rsidRPr="00960D35" w:rsidRDefault="00DD327A" w:rsidP="00FF7CDB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Encourage</w:t>
      </w:r>
      <w:r w:rsidR="006D1E3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s</w:t>
      </w:r>
      <w:r w:rsidR="00BF13F5">
        <w:rPr>
          <w:rFonts w:asciiTheme="majorBidi" w:hAnsiTheme="majorBidi" w:cstheme="majorBidi"/>
        </w:rPr>
        <w:t>trengthen</w:t>
      </w:r>
      <w:r w:rsidR="008124C2">
        <w:rPr>
          <w:rFonts w:asciiTheme="majorBidi" w:hAnsiTheme="majorBidi" w:cstheme="majorBidi"/>
        </w:rPr>
        <w:t xml:space="preserve"> and diversify</w:t>
      </w:r>
      <w:r w:rsidR="00BF13F5" w:rsidRPr="00960D35">
        <w:rPr>
          <w:rFonts w:asciiTheme="majorBidi" w:hAnsiTheme="majorBidi" w:cstheme="majorBidi"/>
        </w:rPr>
        <w:t xml:space="preserve"> </w:t>
      </w:r>
      <w:r w:rsidR="00B75F0A" w:rsidRPr="00960D35">
        <w:rPr>
          <w:rFonts w:asciiTheme="majorBidi" w:hAnsiTheme="majorBidi" w:cstheme="majorBidi"/>
        </w:rPr>
        <w:t xml:space="preserve">engagement with </w:t>
      </w:r>
      <w:r w:rsidR="000A20E5">
        <w:rPr>
          <w:rFonts w:asciiTheme="majorBidi" w:hAnsiTheme="majorBidi" w:cstheme="majorBidi"/>
        </w:rPr>
        <w:t xml:space="preserve">relevant </w:t>
      </w:r>
      <w:r w:rsidR="00B75F0A" w:rsidRPr="00960D35">
        <w:rPr>
          <w:rFonts w:asciiTheme="majorBidi" w:hAnsiTheme="majorBidi" w:cstheme="majorBidi"/>
        </w:rPr>
        <w:t>regional and sub-regional organizations</w:t>
      </w:r>
      <w:r w:rsidR="009F569F">
        <w:rPr>
          <w:rFonts w:asciiTheme="majorBidi" w:hAnsiTheme="majorBidi" w:cstheme="majorBidi"/>
        </w:rPr>
        <w:t>:</w:t>
      </w:r>
    </w:p>
    <w:p w14:paraId="4AB106D1" w14:textId="1BAFE656" w:rsidR="00DD327A" w:rsidRPr="006313D3" w:rsidRDefault="00AD0E93" w:rsidP="00960D35">
      <w:pPr>
        <w:pStyle w:val="ListParagraph"/>
        <w:numPr>
          <w:ilvl w:val="1"/>
          <w:numId w:val="5"/>
        </w:numPr>
        <w:rPr>
          <w:rFonts w:asciiTheme="majorBidi" w:hAnsiTheme="majorBidi" w:cstheme="majorBidi"/>
        </w:rPr>
      </w:pPr>
      <w:r w:rsidRPr="00A644D5">
        <w:rPr>
          <w:rFonts w:asciiTheme="majorBidi" w:hAnsiTheme="majorBidi" w:cstheme="majorBidi"/>
        </w:rPr>
        <w:t>Organize the annual meeting with the African Union Peace and Security Council</w:t>
      </w:r>
      <w:r w:rsidR="00DE7808" w:rsidRPr="00A644D5">
        <w:rPr>
          <w:rFonts w:asciiTheme="majorBidi" w:hAnsiTheme="majorBidi" w:cstheme="majorBidi"/>
        </w:rPr>
        <w:t xml:space="preserve"> in </w:t>
      </w:r>
      <w:r w:rsidR="00150F6E" w:rsidRPr="00A644D5">
        <w:rPr>
          <w:rFonts w:asciiTheme="majorBidi" w:hAnsiTheme="majorBidi" w:cstheme="majorBidi"/>
        </w:rPr>
        <w:t>New York</w:t>
      </w:r>
      <w:r w:rsidR="008124C2" w:rsidRPr="00A644D5">
        <w:rPr>
          <w:rFonts w:asciiTheme="majorBidi" w:hAnsiTheme="majorBidi" w:cstheme="majorBidi"/>
        </w:rPr>
        <w:t xml:space="preserve"> and promote cooperation with other regional and sub-regional organizations</w:t>
      </w:r>
      <w:r w:rsidR="000A20E5">
        <w:rPr>
          <w:rFonts w:asciiTheme="majorBidi" w:hAnsiTheme="majorBidi" w:cstheme="majorBidi"/>
        </w:rPr>
        <w:t>, as appropriate.</w:t>
      </w:r>
    </w:p>
    <w:p w14:paraId="58348F2F" w14:textId="7456905D" w:rsidR="00BF13F5" w:rsidRDefault="00BF13F5" w:rsidP="00BF13F5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bCs/>
        </w:rPr>
      </w:pPr>
      <w:r w:rsidRPr="00FE6CEC">
        <w:rPr>
          <w:rFonts w:asciiTheme="majorBidi" w:hAnsiTheme="majorBidi" w:cstheme="majorBidi"/>
          <w:bCs/>
        </w:rPr>
        <w:t xml:space="preserve">In consultation with the countries concerned, </w:t>
      </w:r>
      <w:r>
        <w:rPr>
          <w:rFonts w:asciiTheme="majorBidi" w:hAnsiTheme="majorBidi" w:cstheme="majorBidi"/>
          <w:bCs/>
        </w:rPr>
        <w:t xml:space="preserve">explore ways </w:t>
      </w:r>
      <w:r w:rsidR="006D7D21">
        <w:rPr>
          <w:rFonts w:asciiTheme="majorBidi" w:hAnsiTheme="majorBidi" w:cstheme="majorBidi"/>
          <w:bCs/>
        </w:rPr>
        <w:t>for</w:t>
      </w:r>
      <w:r w:rsidR="00823B53">
        <w:rPr>
          <w:rFonts w:asciiTheme="majorBidi" w:hAnsiTheme="majorBidi" w:cstheme="majorBidi"/>
          <w:bCs/>
        </w:rPr>
        <w:t xml:space="preserve"> </w:t>
      </w:r>
      <w:r w:rsidR="0028327A">
        <w:rPr>
          <w:rFonts w:asciiTheme="majorBidi" w:hAnsiTheme="majorBidi" w:cstheme="majorBidi"/>
          <w:bCs/>
        </w:rPr>
        <w:t xml:space="preserve">substantial </w:t>
      </w:r>
      <w:r>
        <w:rPr>
          <w:rFonts w:asciiTheme="majorBidi" w:hAnsiTheme="majorBidi" w:cstheme="majorBidi"/>
          <w:bCs/>
        </w:rPr>
        <w:t xml:space="preserve">engagement </w:t>
      </w:r>
      <w:r w:rsidR="006F7D77">
        <w:rPr>
          <w:rFonts w:asciiTheme="majorBidi" w:hAnsiTheme="majorBidi" w:cstheme="majorBidi"/>
          <w:bCs/>
        </w:rPr>
        <w:t>with</w:t>
      </w:r>
      <w:r w:rsidR="0028327A">
        <w:rPr>
          <w:rFonts w:asciiTheme="majorBidi" w:hAnsiTheme="majorBidi" w:cstheme="majorBidi"/>
          <w:bCs/>
        </w:rPr>
        <w:t xml:space="preserve"> </w:t>
      </w:r>
      <w:r w:rsidR="000A20E5">
        <w:rPr>
          <w:rFonts w:asciiTheme="majorBidi" w:hAnsiTheme="majorBidi" w:cstheme="majorBidi"/>
          <w:bCs/>
        </w:rPr>
        <w:t xml:space="preserve">relevant </w:t>
      </w:r>
      <w:r w:rsidRPr="00FE6CEC">
        <w:rPr>
          <w:rFonts w:asciiTheme="majorBidi" w:hAnsiTheme="majorBidi" w:cstheme="majorBidi"/>
          <w:bCs/>
        </w:rPr>
        <w:t>regional and sub-regional organizations when discussing country-specific or regional issues</w:t>
      </w:r>
      <w:r w:rsidR="002D6ED0">
        <w:rPr>
          <w:rFonts w:asciiTheme="majorBidi" w:hAnsiTheme="majorBidi" w:cstheme="majorBidi"/>
          <w:bCs/>
        </w:rPr>
        <w:t xml:space="preserve"> in </w:t>
      </w:r>
      <w:r w:rsidR="006D7D21">
        <w:rPr>
          <w:rFonts w:asciiTheme="majorBidi" w:hAnsiTheme="majorBidi" w:cstheme="majorBidi"/>
          <w:bCs/>
        </w:rPr>
        <w:t>the PBC</w:t>
      </w:r>
      <w:r w:rsidRPr="00FE6CEC">
        <w:rPr>
          <w:rFonts w:asciiTheme="majorBidi" w:hAnsiTheme="majorBidi" w:cstheme="majorBidi"/>
          <w:bCs/>
        </w:rPr>
        <w:t>.</w:t>
      </w:r>
    </w:p>
    <w:p w14:paraId="29408DD5" w14:textId="06DCFFE9" w:rsidR="00D73A27" w:rsidRPr="00CD175F" w:rsidRDefault="00CE02FE" w:rsidP="00CD175F">
      <w:pPr>
        <w:pStyle w:val="ListParagraph"/>
        <w:numPr>
          <w:ilvl w:val="0"/>
          <w:numId w:val="5"/>
        </w:numPr>
      </w:pPr>
      <w:r w:rsidRPr="00CD175F">
        <w:rPr>
          <w:rFonts w:asciiTheme="majorBidi" w:hAnsiTheme="majorBidi" w:cstheme="majorBidi"/>
          <w:bCs/>
        </w:rPr>
        <w:t>Engage with civil society</w:t>
      </w:r>
      <w:r w:rsidR="002D6ED0">
        <w:rPr>
          <w:rFonts w:asciiTheme="majorBidi" w:hAnsiTheme="majorBidi" w:cstheme="majorBidi"/>
          <w:bCs/>
        </w:rPr>
        <w:t xml:space="preserve"> in line with UN system-wide work</w:t>
      </w:r>
      <w:r w:rsidRPr="00CD175F">
        <w:rPr>
          <w:rFonts w:asciiTheme="majorBidi" w:hAnsiTheme="majorBidi" w:cstheme="majorBidi"/>
          <w:bCs/>
        </w:rPr>
        <w:t xml:space="preserve">, </w:t>
      </w:r>
      <w:r w:rsidR="002D6ED0">
        <w:rPr>
          <w:rFonts w:asciiTheme="majorBidi" w:hAnsiTheme="majorBidi" w:cstheme="majorBidi"/>
          <w:bCs/>
        </w:rPr>
        <w:t xml:space="preserve">prioritizing </w:t>
      </w:r>
      <w:r w:rsidRPr="00CD175F">
        <w:rPr>
          <w:rFonts w:asciiTheme="majorBidi" w:hAnsiTheme="majorBidi" w:cstheme="majorBidi"/>
          <w:bCs/>
        </w:rPr>
        <w:t xml:space="preserve">participation of women and youth </w:t>
      </w:r>
    </w:p>
    <w:p w14:paraId="2C8DE126" w14:textId="77777777" w:rsidR="00BF13F5" w:rsidRPr="0068698F" w:rsidRDefault="00BF13F5" w:rsidP="00CD175F">
      <w:pPr>
        <w:pStyle w:val="ListParagraph"/>
        <w:ind w:left="360"/>
      </w:pPr>
    </w:p>
    <w:p w14:paraId="5A032E31" w14:textId="77777777" w:rsidR="00D73A27" w:rsidRDefault="00D73A27" w:rsidP="00D73A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D73A27">
        <w:rPr>
          <w:rFonts w:asciiTheme="majorBidi" w:hAnsiTheme="majorBidi" w:cstheme="majorBidi"/>
          <w:b/>
          <w:bCs/>
        </w:rPr>
        <w:t>Towards a more flexible Peacebuilding Commission</w:t>
      </w:r>
    </w:p>
    <w:p w14:paraId="47100144" w14:textId="77777777" w:rsidR="00D73A27" w:rsidRDefault="00D73A27" w:rsidP="00D73A27">
      <w:pPr>
        <w:pStyle w:val="ListParagraph"/>
        <w:rPr>
          <w:rFonts w:asciiTheme="majorBidi" w:hAnsiTheme="majorBidi" w:cstheme="majorBidi"/>
          <w:b/>
          <w:bCs/>
        </w:rPr>
      </w:pPr>
    </w:p>
    <w:p w14:paraId="4C0D6405" w14:textId="77777777" w:rsidR="00CE02FE" w:rsidRPr="00CE02FE" w:rsidRDefault="0068698F" w:rsidP="00D73A27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CE02FE">
        <w:rPr>
          <w:rFonts w:asciiTheme="majorBidi" w:hAnsiTheme="majorBidi" w:cstheme="majorBidi"/>
          <w:bCs/>
        </w:rPr>
        <w:t>Focus on</w:t>
      </w:r>
      <w:r>
        <w:rPr>
          <w:rFonts w:asciiTheme="majorBidi" w:hAnsiTheme="majorBidi" w:cstheme="majorBidi"/>
          <w:bCs/>
        </w:rPr>
        <w:t xml:space="preserve"> results and</w:t>
      </w:r>
      <w:r w:rsidRPr="00CE02FE">
        <w:rPr>
          <w:rFonts w:asciiTheme="majorBidi" w:hAnsiTheme="majorBidi" w:cstheme="majorBidi"/>
          <w:bCs/>
        </w:rPr>
        <w:t xml:space="preserve"> outcomes </w:t>
      </w:r>
      <w:r>
        <w:rPr>
          <w:rFonts w:asciiTheme="majorBidi" w:hAnsiTheme="majorBidi" w:cstheme="majorBidi"/>
          <w:bCs/>
        </w:rPr>
        <w:t xml:space="preserve">of engagement in delivering on all </w:t>
      </w:r>
      <w:r w:rsidR="00CE02FE">
        <w:rPr>
          <w:rFonts w:asciiTheme="majorBidi" w:hAnsiTheme="majorBidi" w:cstheme="majorBidi"/>
          <w:bCs/>
        </w:rPr>
        <w:t xml:space="preserve">PBC </w:t>
      </w:r>
      <w:r>
        <w:rPr>
          <w:rFonts w:asciiTheme="majorBidi" w:hAnsiTheme="majorBidi" w:cstheme="majorBidi"/>
          <w:bCs/>
        </w:rPr>
        <w:t>lines of effort</w:t>
      </w:r>
      <w:r w:rsidR="00CE02FE">
        <w:rPr>
          <w:rFonts w:asciiTheme="majorBidi" w:hAnsiTheme="majorBidi" w:cstheme="majorBidi"/>
          <w:bCs/>
        </w:rPr>
        <w:t xml:space="preserve">, such as holding meetings, convening actors from across the international community, field visits, outreach, providing advice to other parts of the UN system. </w:t>
      </w:r>
    </w:p>
    <w:p w14:paraId="38C2F73F" w14:textId="77777777" w:rsidR="00D73A27" w:rsidRPr="00D73A27" w:rsidRDefault="0068698F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Engage on</w:t>
      </w:r>
      <w:r w:rsidR="00CE02FE">
        <w:rPr>
          <w:rFonts w:asciiTheme="majorBidi" w:hAnsiTheme="majorBidi" w:cstheme="majorBidi"/>
        </w:rPr>
        <w:t xml:space="preserve"> </w:t>
      </w:r>
      <w:r w:rsidR="00D73A27">
        <w:rPr>
          <w:rFonts w:asciiTheme="majorBidi" w:hAnsiTheme="majorBidi" w:cstheme="majorBidi"/>
        </w:rPr>
        <w:t>country-specific and regional issues,</w:t>
      </w:r>
      <w:r w:rsidR="00D5438C">
        <w:rPr>
          <w:rFonts w:asciiTheme="majorBidi" w:hAnsiTheme="majorBidi" w:cstheme="majorBidi"/>
        </w:rPr>
        <w:t xml:space="preserve"> w</w:t>
      </w:r>
      <w:r w:rsidR="00FD3C16">
        <w:rPr>
          <w:rFonts w:asciiTheme="majorBidi" w:hAnsiTheme="majorBidi" w:cstheme="majorBidi"/>
        </w:rPr>
        <w:t>ith</w:t>
      </w:r>
      <w:r w:rsidR="00D5438C">
        <w:rPr>
          <w:rFonts w:asciiTheme="majorBidi" w:hAnsiTheme="majorBidi" w:cstheme="majorBidi"/>
        </w:rPr>
        <w:t xml:space="preserve"> the consent </w:t>
      </w:r>
      <w:r w:rsidR="00BF2DB2">
        <w:rPr>
          <w:rFonts w:asciiTheme="majorBidi" w:hAnsiTheme="majorBidi" w:cstheme="majorBidi"/>
        </w:rPr>
        <w:t>and in</w:t>
      </w:r>
      <w:r w:rsidR="001A5EF9">
        <w:rPr>
          <w:rFonts w:asciiTheme="majorBidi" w:hAnsiTheme="majorBidi" w:cstheme="majorBidi"/>
        </w:rPr>
        <w:t xml:space="preserve"> consultation with </w:t>
      </w:r>
      <w:r w:rsidR="00D73A27">
        <w:rPr>
          <w:rFonts w:asciiTheme="majorBidi" w:hAnsiTheme="majorBidi" w:cstheme="majorBidi"/>
        </w:rPr>
        <w:t xml:space="preserve">the countries concerned, </w:t>
      </w:r>
      <w:r w:rsidR="001A5EF9">
        <w:rPr>
          <w:rFonts w:asciiTheme="majorBidi" w:hAnsiTheme="majorBidi" w:cstheme="majorBidi"/>
        </w:rPr>
        <w:t xml:space="preserve">including </w:t>
      </w:r>
      <w:r w:rsidR="00D73A27">
        <w:rPr>
          <w:rFonts w:asciiTheme="majorBidi" w:hAnsiTheme="majorBidi" w:cstheme="majorBidi"/>
        </w:rPr>
        <w:t>countries receiving funds from the Peacebuilding Fund</w:t>
      </w:r>
      <w:r w:rsidR="00E626C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 line with national ownership</w:t>
      </w:r>
      <w:r w:rsidR="00D73A27">
        <w:rPr>
          <w:rFonts w:asciiTheme="majorBidi" w:hAnsiTheme="majorBidi" w:cstheme="majorBidi"/>
        </w:rPr>
        <w:t>.</w:t>
      </w:r>
    </w:p>
    <w:p w14:paraId="2A940727" w14:textId="77777777" w:rsidR="00D73A27" w:rsidRDefault="00D5438C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Advance</w:t>
      </w:r>
      <w:r w:rsidR="00BF2DB2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</w:t>
      </w:r>
      <w:r w:rsidR="0003498A">
        <w:rPr>
          <w:rFonts w:asciiTheme="majorBidi" w:hAnsiTheme="majorBidi" w:cstheme="majorBidi"/>
        </w:rPr>
        <w:t xml:space="preserve">implementation of the Commission’s gender strategy, </w:t>
      </w:r>
      <w:r w:rsidR="00D73A27" w:rsidRPr="00D73A27">
        <w:rPr>
          <w:rFonts w:asciiTheme="majorBidi" w:hAnsiTheme="majorBidi" w:cstheme="majorBidi"/>
        </w:rPr>
        <w:t>in accordance with the modal</w:t>
      </w:r>
      <w:r w:rsidR="0003498A">
        <w:rPr>
          <w:rFonts w:asciiTheme="majorBidi" w:hAnsiTheme="majorBidi" w:cstheme="majorBidi"/>
        </w:rPr>
        <w:t>ities indicated in the strategy.</w:t>
      </w:r>
      <w:r w:rsidR="005C0FE6">
        <w:rPr>
          <w:rFonts w:asciiTheme="majorBidi" w:hAnsiTheme="majorBidi" w:cstheme="majorBidi"/>
        </w:rPr>
        <w:t xml:space="preserve"> In this connection, </w:t>
      </w:r>
      <w:r w:rsidR="00FA1D02">
        <w:rPr>
          <w:rFonts w:asciiTheme="majorBidi" w:hAnsiTheme="majorBidi" w:cstheme="majorBidi"/>
        </w:rPr>
        <w:t xml:space="preserve">prepare a review report of implementation of the gender strategy </w:t>
      </w:r>
      <w:r w:rsidR="003046ED">
        <w:rPr>
          <w:rFonts w:asciiTheme="majorBidi" w:hAnsiTheme="majorBidi" w:cstheme="majorBidi"/>
        </w:rPr>
        <w:t>in the context of the anniversary of Security Council resolution 1325 (2000).</w:t>
      </w:r>
    </w:p>
    <w:p w14:paraId="0BE31FCA" w14:textId="77777777" w:rsidR="0003498A" w:rsidRDefault="00CE02FE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03498A">
        <w:rPr>
          <w:rFonts w:asciiTheme="majorBidi" w:hAnsiTheme="majorBidi" w:cstheme="majorBidi"/>
        </w:rPr>
        <w:t>evelop and share good practices in peacebuilding.</w:t>
      </w:r>
    </w:p>
    <w:p w14:paraId="234739D6" w14:textId="1AA8440B" w:rsidR="0003498A" w:rsidRDefault="0068698F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03498A">
        <w:rPr>
          <w:rFonts w:asciiTheme="majorBidi" w:hAnsiTheme="majorBidi" w:cstheme="majorBidi"/>
        </w:rPr>
        <w:t>onsider thematic issues relating to peacebuilding</w:t>
      </w:r>
      <w:r>
        <w:rPr>
          <w:rFonts w:asciiTheme="majorBidi" w:hAnsiTheme="majorBidi" w:cstheme="majorBidi"/>
        </w:rPr>
        <w:t xml:space="preserve"> and sustaining peace</w:t>
      </w:r>
      <w:r w:rsidR="0003498A">
        <w:rPr>
          <w:rFonts w:asciiTheme="majorBidi" w:hAnsiTheme="majorBidi" w:cstheme="majorBidi"/>
        </w:rPr>
        <w:t xml:space="preserve">, including but not limited to </w:t>
      </w:r>
      <w:r w:rsidR="00BF13F5">
        <w:rPr>
          <w:rFonts w:asciiTheme="majorBidi" w:hAnsiTheme="majorBidi" w:cstheme="majorBidi"/>
        </w:rPr>
        <w:t>institution-building</w:t>
      </w:r>
      <w:r>
        <w:rPr>
          <w:rFonts w:asciiTheme="majorBidi" w:hAnsiTheme="majorBidi" w:cstheme="majorBidi"/>
        </w:rPr>
        <w:t xml:space="preserve">, </w:t>
      </w:r>
      <w:r w:rsidR="0003498A">
        <w:rPr>
          <w:rFonts w:asciiTheme="majorBidi" w:hAnsiTheme="majorBidi" w:cstheme="majorBidi"/>
        </w:rPr>
        <w:t xml:space="preserve">financing, </w:t>
      </w:r>
      <w:r w:rsidR="002D6ED0">
        <w:rPr>
          <w:rFonts w:asciiTheme="majorBidi" w:hAnsiTheme="majorBidi" w:cstheme="majorBidi"/>
        </w:rPr>
        <w:t xml:space="preserve">gender, </w:t>
      </w:r>
      <w:r>
        <w:rPr>
          <w:rFonts w:asciiTheme="majorBidi" w:hAnsiTheme="majorBidi" w:cstheme="majorBidi"/>
        </w:rPr>
        <w:t>youth</w:t>
      </w:r>
      <w:r w:rsidR="0003498A">
        <w:rPr>
          <w:rFonts w:asciiTheme="majorBidi" w:hAnsiTheme="majorBidi" w:cstheme="majorBidi"/>
        </w:rPr>
        <w:t xml:space="preserve">, </w:t>
      </w:r>
      <w:r w:rsidR="00BF13F5">
        <w:rPr>
          <w:rFonts w:asciiTheme="majorBidi" w:hAnsiTheme="majorBidi" w:cstheme="majorBidi"/>
        </w:rPr>
        <w:t xml:space="preserve">and </w:t>
      </w:r>
      <w:r w:rsidR="0003498A">
        <w:rPr>
          <w:rFonts w:asciiTheme="majorBidi" w:hAnsiTheme="majorBidi" w:cstheme="majorBidi"/>
        </w:rPr>
        <w:t>national ownership.</w:t>
      </w:r>
    </w:p>
    <w:p w14:paraId="7E829C15" w14:textId="77777777" w:rsidR="001F6B56" w:rsidRDefault="0068698F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1F6B56" w:rsidRPr="001F6B56">
        <w:rPr>
          <w:rFonts w:asciiTheme="majorBidi" w:hAnsiTheme="majorBidi" w:cstheme="majorBidi"/>
        </w:rPr>
        <w:t xml:space="preserve">xplore </w:t>
      </w:r>
      <w:r w:rsidR="00E626C2">
        <w:rPr>
          <w:rFonts w:asciiTheme="majorBidi" w:hAnsiTheme="majorBidi" w:cstheme="majorBidi"/>
        </w:rPr>
        <w:t xml:space="preserve">ways of supporting </w:t>
      </w:r>
      <w:r w:rsidR="001F6B56" w:rsidRPr="001F6B56">
        <w:rPr>
          <w:rFonts w:asciiTheme="majorBidi" w:hAnsiTheme="majorBidi" w:cstheme="majorBidi"/>
        </w:rPr>
        <w:t xml:space="preserve">the role of South-South cooperation in </w:t>
      </w:r>
      <w:r w:rsidR="001F6B56">
        <w:rPr>
          <w:rFonts w:asciiTheme="majorBidi" w:hAnsiTheme="majorBidi" w:cstheme="majorBidi"/>
        </w:rPr>
        <w:t xml:space="preserve">peacebuilding and </w:t>
      </w:r>
      <w:r w:rsidR="001F6B56" w:rsidRPr="001F6B56">
        <w:rPr>
          <w:rFonts w:asciiTheme="majorBidi" w:hAnsiTheme="majorBidi" w:cstheme="majorBidi"/>
        </w:rPr>
        <w:t>sustaining peace</w:t>
      </w:r>
      <w:r w:rsidR="001F6B56">
        <w:rPr>
          <w:rFonts w:asciiTheme="majorBidi" w:hAnsiTheme="majorBidi" w:cstheme="majorBidi"/>
        </w:rPr>
        <w:t>.</w:t>
      </w:r>
    </w:p>
    <w:p w14:paraId="73AACD8F" w14:textId="72390A37" w:rsidR="0003498A" w:rsidRDefault="0068698F" w:rsidP="003513FF">
      <w:pPr>
        <w:pStyle w:val="ListParagraph"/>
        <w:numPr>
          <w:ilvl w:val="1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Continue </w:t>
      </w:r>
      <w:r w:rsidR="0003498A">
        <w:rPr>
          <w:rFonts w:asciiTheme="majorBidi" w:hAnsiTheme="majorBidi" w:cstheme="majorBidi"/>
        </w:rPr>
        <w:t>the consideration of the Commission’s rules of procedure and working methods.</w:t>
      </w:r>
    </w:p>
    <w:p w14:paraId="1149C630" w14:textId="77777777" w:rsidR="000A20E5" w:rsidRDefault="000A20E5" w:rsidP="000A20E5">
      <w:pPr>
        <w:pStyle w:val="ListParagraph"/>
        <w:ind w:left="1080"/>
        <w:rPr>
          <w:rFonts w:asciiTheme="majorBidi" w:hAnsiTheme="majorBidi" w:cstheme="majorBidi"/>
        </w:rPr>
      </w:pPr>
    </w:p>
    <w:p w14:paraId="6D20BA28" w14:textId="77777777" w:rsidR="0003498A" w:rsidRDefault="0003498A" w:rsidP="000349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3498A">
        <w:rPr>
          <w:rFonts w:asciiTheme="majorBidi" w:hAnsiTheme="majorBidi" w:cstheme="majorBidi"/>
          <w:b/>
          <w:bCs/>
        </w:rPr>
        <w:t>Financing for peacebuilding: strengthening the synergies between the Peacebuilding Commission and the Peacebuilding Fund</w:t>
      </w:r>
    </w:p>
    <w:p w14:paraId="1B9294EF" w14:textId="77777777" w:rsidR="0003498A" w:rsidRDefault="0003498A" w:rsidP="0003498A">
      <w:pPr>
        <w:pStyle w:val="ListParagraph"/>
        <w:rPr>
          <w:rFonts w:asciiTheme="majorBidi" w:hAnsiTheme="majorBidi" w:cstheme="majorBidi"/>
          <w:b/>
          <w:bCs/>
        </w:rPr>
      </w:pPr>
    </w:p>
    <w:p w14:paraId="616846CD" w14:textId="77777777" w:rsidR="0003498A" w:rsidRDefault="009F569F" w:rsidP="0003498A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03498A">
        <w:rPr>
          <w:rFonts w:asciiTheme="majorBidi" w:hAnsiTheme="majorBidi" w:cstheme="majorBidi"/>
        </w:rPr>
        <w:t>xplore practical ways to strengthen the synergies betw</w:t>
      </w:r>
      <w:r w:rsidR="001F6B56">
        <w:rPr>
          <w:rFonts w:asciiTheme="majorBidi" w:hAnsiTheme="majorBidi" w:cstheme="majorBidi"/>
        </w:rPr>
        <w:t>een the Commission and the Fund.</w:t>
      </w:r>
    </w:p>
    <w:p w14:paraId="7871063A" w14:textId="77777777" w:rsidR="009F569F" w:rsidRDefault="009F569F" w:rsidP="0003498A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Continue practice of engaging with countries receiving support from the PBF, in line with national ownership.</w:t>
      </w:r>
    </w:p>
    <w:p w14:paraId="2308E485" w14:textId="77777777" w:rsidR="006838B8" w:rsidRDefault="0003498A" w:rsidP="003376D7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3513FF">
        <w:rPr>
          <w:rFonts w:asciiTheme="majorBidi" w:hAnsiTheme="majorBidi" w:cstheme="majorBidi"/>
        </w:rPr>
        <w:t>Engage on a regular basis with PBSO and members of the PBF Advisory Groups to ensure that the Commission is informed of the activities of the Fund.</w:t>
      </w:r>
    </w:p>
    <w:sectPr w:rsidR="006838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FB03" w14:textId="77777777" w:rsidR="009431B8" w:rsidRDefault="009431B8" w:rsidP="00B75F0A">
      <w:pPr>
        <w:spacing w:after="0" w:line="240" w:lineRule="auto"/>
      </w:pPr>
      <w:r>
        <w:separator/>
      </w:r>
    </w:p>
  </w:endnote>
  <w:endnote w:type="continuationSeparator" w:id="0">
    <w:p w14:paraId="3B0E72A2" w14:textId="77777777" w:rsidR="009431B8" w:rsidRDefault="009431B8" w:rsidP="00B7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1C4B" w14:textId="77777777" w:rsidR="009431B8" w:rsidRDefault="009431B8" w:rsidP="00B75F0A">
      <w:pPr>
        <w:spacing w:after="0" w:line="240" w:lineRule="auto"/>
      </w:pPr>
      <w:r>
        <w:separator/>
      </w:r>
    </w:p>
  </w:footnote>
  <w:footnote w:type="continuationSeparator" w:id="0">
    <w:p w14:paraId="267F5EE2" w14:textId="77777777" w:rsidR="009431B8" w:rsidRDefault="009431B8" w:rsidP="00B7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ECA"/>
    <w:multiLevelType w:val="hybridMultilevel"/>
    <w:tmpl w:val="4CBA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5F8"/>
    <w:multiLevelType w:val="hybridMultilevel"/>
    <w:tmpl w:val="1564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2ED8"/>
    <w:multiLevelType w:val="hybridMultilevel"/>
    <w:tmpl w:val="B2F01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45832"/>
    <w:multiLevelType w:val="hybridMultilevel"/>
    <w:tmpl w:val="B75E0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787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6161C"/>
    <w:multiLevelType w:val="hybridMultilevel"/>
    <w:tmpl w:val="CCFC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E304A"/>
    <w:multiLevelType w:val="hybridMultilevel"/>
    <w:tmpl w:val="6C6C0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6424CD"/>
    <w:multiLevelType w:val="hybridMultilevel"/>
    <w:tmpl w:val="F6EC8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838B8"/>
    <w:rsid w:val="0003498A"/>
    <w:rsid w:val="00075A28"/>
    <w:rsid w:val="000A20E5"/>
    <w:rsid w:val="000A22F2"/>
    <w:rsid w:val="000B2E42"/>
    <w:rsid w:val="001164CF"/>
    <w:rsid w:val="00123701"/>
    <w:rsid w:val="00150F6E"/>
    <w:rsid w:val="00183863"/>
    <w:rsid w:val="001975B3"/>
    <w:rsid w:val="001A5EF9"/>
    <w:rsid w:val="001C594B"/>
    <w:rsid w:val="001D5057"/>
    <w:rsid w:val="001F6B56"/>
    <w:rsid w:val="00202B34"/>
    <w:rsid w:val="0028327A"/>
    <w:rsid w:val="002B5A83"/>
    <w:rsid w:val="002B5FD0"/>
    <w:rsid w:val="002C5044"/>
    <w:rsid w:val="002D6ED0"/>
    <w:rsid w:val="002E059F"/>
    <w:rsid w:val="003034E3"/>
    <w:rsid w:val="003046ED"/>
    <w:rsid w:val="0033007A"/>
    <w:rsid w:val="003513FF"/>
    <w:rsid w:val="00360401"/>
    <w:rsid w:val="00361041"/>
    <w:rsid w:val="00372C11"/>
    <w:rsid w:val="003A04F6"/>
    <w:rsid w:val="003E2C24"/>
    <w:rsid w:val="004674E6"/>
    <w:rsid w:val="00470046"/>
    <w:rsid w:val="004831A4"/>
    <w:rsid w:val="004868DB"/>
    <w:rsid w:val="004E0A8B"/>
    <w:rsid w:val="004E1F61"/>
    <w:rsid w:val="004F1288"/>
    <w:rsid w:val="004F2FA4"/>
    <w:rsid w:val="00514F9E"/>
    <w:rsid w:val="0051705E"/>
    <w:rsid w:val="00536FD3"/>
    <w:rsid w:val="005755C8"/>
    <w:rsid w:val="005B7E2C"/>
    <w:rsid w:val="005C0FE6"/>
    <w:rsid w:val="005D3CB1"/>
    <w:rsid w:val="005D4A9F"/>
    <w:rsid w:val="005E1387"/>
    <w:rsid w:val="00601863"/>
    <w:rsid w:val="0060588B"/>
    <w:rsid w:val="00606A92"/>
    <w:rsid w:val="006313D3"/>
    <w:rsid w:val="00633C88"/>
    <w:rsid w:val="00673BA0"/>
    <w:rsid w:val="006748D8"/>
    <w:rsid w:val="006838B8"/>
    <w:rsid w:val="0068698F"/>
    <w:rsid w:val="00690B9A"/>
    <w:rsid w:val="006D1E3C"/>
    <w:rsid w:val="006D7D21"/>
    <w:rsid w:val="006E1204"/>
    <w:rsid w:val="006F6C59"/>
    <w:rsid w:val="006F7D77"/>
    <w:rsid w:val="00700ECF"/>
    <w:rsid w:val="00730206"/>
    <w:rsid w:val="007E00E5"/>
    <w:rsid w:val="008124C2"/>
    <w:rsid w:val="00823B53"/>
    <w:rsid w:val="00840264"/>
    <w:rsid w:val="00845749"/>
    <w:rsid w:val="0086301C"/>
    <w:rsid w:val="0089637C"/>
    <w:rsid w:val="008A0ED8"/>
    <w:rsid w:val="008B5D92"/>
    <w:rsid w:val="008C13CF"/>
    <w:rsid w:val="008D0EEE"/>
    <w:rsid w:val="009431B8"/>
    <w:rsid w:val="0095147E"/>
    <w:rsid w:val="00960D35"/>
    <w:rsid w:val="00971061"/>
    <w:rsid w:val="009F569F"/>
    <w:rsid w:val="00A47D56"/>
    <w:rsid w:val="00A644D5"/>
    <w:rsid w:val="00A66AAE"/>
    <w:rsid w:val="00A92B36"/>
    <w:rsid w:val="00AB038C"/>
    <w:rsid w:val="00AC2A36"/>
    <w:rsid w:val="00AD0E93"/>
    <w:rsid w:val="00B1185F"/>
    <w:rsid w:val="00B16C55"/>
    <w:rsid w:val="00B719C2"/>
    <w:rsid w:val="00B75F0A"/>
    <w:rsid w:val="00BA3A6B"/>
    <w:rsid w:val="00BF13F5"/>
    <w:rsid w:val="00BF2DB2"/>
    <w:rsid w:val="00C83050"/>
    <w:rsid w:val="00CD175F"/>
    <w:rsid w:val="00CE02FE"/>
    <w:rsid w:val="00D5438C"/>
    <w:rsid w:val="00D56B4D"/>
    <w:rsid w:val="00D73A27"/>
    <w:rsid w:val="00DD29D5"/>
    <w:rsid w:val="00DD327A"/>
    <w:rsid w:val="00DE7808"/>
    <w:rsid w:val="00E626C2"/>
    <w:rsid w:val="00E72026"/>
    <w:rsid w:val="00EA38C9"/>
    <w:rsid w:val="00EC4EE6"/>
    <w:rsid w:val="00EC7652"/>
    <w:rsid w:val="00F05850"/>
    <w:rsid w:val="00F23630"/>
    <w:rsid w:val="00F262C4"/>
    <w:rsid w:val="00F313D4"/>
    <w:rsid w:val="00F313E2"/>
    <w:rsid w:val="00FA1D02"/>
    <w:rsid w:val="00FC7204"/>
    <w:rsid w:val="00FD3C16"/>
    <w:rsid w:val="00FE6CE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36463"/>
  <w15:docId w15:val="{E1605BB9-AC07-4FF6-BF59-A025AB8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0A"/>
  </w:style>
  <w:style w:type="paragraph" w:styleId="Footer">
    <w:name w:val="footer"/>
    <w:basedOn w:val="Normal"/>
    <w:link w:val="FooterChar"/>
    <w:uiPriority w:val="99"/>
    <w:unhideWhenUsed/>
    <w:rsid w:val="00B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0A"/>
  </w:style>
  <w:style w:type="paragraph" w:styleId="BalloonText">
    <w:name w:val="Balloon Text"/>
    <w:basedOn w:val="Normal"/>
    <w:link w:val="BalloonTextChar"/>
    <w:uiPriority w:val="99"/>
    <w:semiHidden/>
    <w:unhideWhenUsed/>
    <w:rsid w:val="00B7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0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DC33B9CCAC0439A576A9B1B7EC858" ma:contentTypeVersion="12" ma:contentTypeDescription="Create a new document." ma:contentTypeScope="" ma:versionID="9e3075017d4dfd93c941bc395835449a">
  <xsd:schema xmlns:xsd="http://www.w3.org/2001/XMLSchema" xmlns:xs="http://www.w3.org/2001/XMLSchema" xmlns:p="http://schemas.microsoft.com/office/2006/metadata/properties" xmlns:ns2="1c8a20aa-64c7-49ba-ac83-54b1f1569f43" xmlns:ns3="3352a50b-fe51-4c0c-a9ac-ac90f8281031" targetNamespace="http://schemas.microsoft.com/office/2006/metadata/properties" ma:root="true" ma:fieldsID="91f650d9c55a5acff0293a3898f05596" ns2:_="" ns3:_="">
    <xsd:import namespace="1c8a20aa-64c7-49ba-ac83-54b1f1569f43"/>
    <xsd:import namespace="3352a50b-fe51-4c0c-a9ac-ac90f8281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20aa-64c7-49ba-ac83-54b1f156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2a50b-fe51-4c0c-a9ac-ac90f8281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1D44-951E-4E0F-8B93-C8B7CBFA4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a20aa-64c7-49ba-ac83-54b1f1569f43"/>
    <ds:schemaRef ds:uri="3352a50b-fe51-4c0c-a9ac-ac90f828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52AB0-CD98-4D91-B5E3-0233F8F73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E5BFB-D465-416D-9560-80AB6EF6520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352a50b-fe51-4c0c-a9ac-ac90f8281031"/>
    <ds:schemaRef ds:uri="http://schemas.openxmlformats.org/package/2006/metadata/core-properties"/>
    <ds:schemaRef ds:uri="1c8a20aa-64c7-49ba-ac83-54b1f1569f4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AB766B-B6A6-4D93-A9FB-6E1C2D5B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Paolo Fontana</cp:lastModifiedBy>
  <cp:revision>3</cp:revision>
  <cp:lastPrinted>2020-02-11T21:13:00Z</cp:lastPrinted>
  <dcterms:created xsi:type="dcterms:W3CDTF">2020-03-04T15:40:00Z</dcterms:created>
  <dcterms:modified xsi:type="dcterms:W3CDTF">2020-03-04T15:40:00Z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0x010100839DC33B9CCAC0439A576A9B1B7EC858</vt:lpwstr>
  </property>
  <property fmtid="{D5CDD505-2E9C-101B-9397-08002B2CF9AE}" pid="3" name="Order">
    <vt:r8>232600</vt:r8>
  </property>
</Properties>
</file>