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F7C0A" w14:textId="77777777" w:rsidR="0067046B" w:rsidRPr="00F633F5" w:rsidRDefault="0067046B" w:rsidP="0067046B">
      <w:pPr>
        <w:snapToGrid w:val="0"/>
        <w:rPr>
          <w:rFonts w:asciiTheme="majorBidi" w:hAnsiTheme="majorBidi" w:cstheme="majorBidi"/>
          <w:sz w:val="24"/>
          <w:szCs w:val="24"/>
        </w:rPr>
      </w:pPr>
      <w:r w:rsidRPr="00F633F5">
        <w:rPr>
          <w:rFonts w:asciiTheme="majorBidi" w:hAnsiTheme="majorBidi" w:cstheme="majorBidi"/>
          <w:b/>
          <w:sz w:val="24"/>
          <w:szCs w:val="24"/>
        </w:rPr>
        <w:t>Concept Note Format</w:t>
      </w:r>
      <w:r w:rsidRPr="00F633F5">
        <w:rPr>
          <w:rFonts w:asciiTheme="majorBidi" w:hAnsiTheme="majorBidi" w:cstheme="majorBidi"/>
          <w:sz w:val="24"/>
          <w:szCs w:val="24"/>
        </w:rPr>
        <w:t xml:space="preserve"> </w:t>
      </w:r>
    </w:p>
    <w:p w14:paraId="52A62ED9" w14:textId="77777777" w:rsidR="0067046B" w:rsidRPr="00F633F5" w:rsidRDefault="0067046B" w:rsidP="0067046B">
      <w:pPr>
        <w:pStyle w:val="NormalWeb"/>
        <w:spacing w:before="0" w:beforeAutospacing="0" w:after="0" w:afterAutospacing="0"/>
        <w:ind w:right="-5"/>
        <w:jc w:val="both"/>
        <w:rPr>
          <w:rFonts w:asciiTheme="majorBidi" w:hAnsiTheme="majorBidi" w:cstheme="majorBidi"/>
          <w:color w:val="000000"/>
        </w:rPr>
      </w:pPr>
    </w:p>
    <w:p w14:paraId="4C6022E9" w14:textId="77777777" w:rsidR="0067046B" w:rsidRPr="00F633F5" w:rsidRDefault="0067046B" w:rsidP="0067046B">
      <w:pPr>
        <w:rPr>
          <w:rFonts w:asciiTheme="majorBidi" w:hAnsiTheme="majorBidi" w:cstheme="majorBidi"/>
        </w:rPr>
      </w:pPr>
      <w:r w:rsidRPr="00F633F5">
        <w:rPr>
          <w:rFonts w:asciiTheme="majorBidi" w:eastAsia="Times New Roman" w:hAnsiTheme="majorBidi" w:cstheme="majorBidi"/>
          <w:b/>
          <w:bCs/>
          <w:color w:val="0000CC"/>
          <w:sz w:val="24"/>
          <w:szCs w:val="24"/>
        </w:rPr>
        <w:t xml:space="preserve">NOTE: Concept notes should </w:t>
      </w:r>
      <w:r w:rsidRPr="4F81D743">
        <w:rPr>
          <w:rFonts w:asciiTheme="majorBidi" w:eastAsia="Times New Roman" w:hAnsiTheme="majorBidi" w:cstheme="majorBidi"/>
          <w:b/>
          <w:bCs/>
          <w:color w:val="0000CC"/>
          <w:sz w:val="24"/>
          <w:szCs w:val="24"/>
        </w:rPr>
        <w:t>not exceed</w:t>
      </w:r>
      <w:r w:rsidRPr="00F633F5">
        <w:rPr>
          <w:rFonts w:asciiTheme="majorBidi" w:eastAsia="Times New Roman" w:hAnsiTheme="majorBidi" w:cstheme="majorBidi"/>
          <w:b/>
          <w:bCs/>
          <w:color w:val="0000CC"/>
          <w:sz w:val="24"/>
          <w:szCs w:val="24"/>
        </w:rPr>
        <w:t xml:space="preserve"> a maximum length of 1</w:t>
      </w:r>
      <w:r w:rsidRPr="4F81D743">
        <w:rPr>
          <w:rFonts w:asciiTheme="majorBidi" w:eastAsia="Times New Roman" w:hAnsiTheme="majorBidi" w:cstheme="majorBidi"/>
          <w:b/>
          <w:bCs/>
          <w:color w:val="0000CC"/>
          <w:sz w:val="24"/>
          <w:szCs w:val="24"/>
        </w:rPr>
        <w:t>0</w:t>
      </w:r>
      <w:r w:rsidRPr="00F633F5">
        <w:rPr>
          <w:rFonts w:asciiTheme="majorBidi" w:eastAsia="Times New Roman" w:hAnsiTheme="majorBidi" w:cstheme="majorBidi"/>
          <w:b/>
          <w:bCs/>
          <w:color w:val="0000CC"/>
          <w:sz w:val="24"/>
          <w:szCs w:val="24"/>
        </w:rPr>
        <w:t xml:space="preserve"> pages.</w:t>
      </w:r>
    </w:p>
    <w:p w14:paraId="1F281A97" w14:textId="77777777" w:rsidR="0067046B" w:rsidRPr="00F633F5" w:rsidRDefault="0067046B" w:rsidP="0067046B">
      <w:pPr>
        <w:pStyle w:val="NormalWeb"/>
        <w:spacing w:before="0" w:beforeAutospacing="0" w:after="0" w:afterAutospacing="0"/>
        <w:ind w:right="-5"/>
        <w:rPr>
          <w:rFonts w:asciiTheme="majorBidi" w:hAnsiTheme="majorBidi" w:cstheme="majorBidi"/>
          <w:color w:val="000000"/>
        </w:rPr>
      </w:pPr>
    </w:p>
    <w:tbl>
      <w:tblPr>
        <w:tblW w:w="0" w:type="auto"/>
        <w:tblLook w:val="04A0" w:firstRow="1" w:lastRow="0" w:firstColumn="1" w:lastColumn="0" w:noHBand="0" w:noVBand="1"/>
      </w:tblPr>
      <w:tblGrid>
        <w:gridCol w:w="6085"/>
        <w:gridCol w:w="3265"/>
      </w:tblGrid>
      <w:tr w:rsidR="0067046B" w:rsidRPr="00F633F5" w14:paraId="0E7A697B" w14:textId="77777777" w:rsidTr="0036538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90D371" w14:textId="77777777" w:rsidR="0067046B" w:rsidRPr="00F633F5" w:rsidRDefault="0067046B" w:rsidP="0036538F">
            <w:pPr>
              <w:spacing w:before="20" w:after="20"/>
              <w:rPr>
                <w:rFonts w:asciiTheme="majorBidi" w:eastAsia="Times New Roman" w:hAnsiTheme="majorBidi" w:cstheme="majorBidi"/>
                <w:kern w:val="0"/>
                <w:sz w:val="24"/>
                <w:szCs w:val="24"/>
                <w:lang w:eastAsia="zh-CN"/>
              </w:rPr>
            </w:pPr>
            <w:r w:rsidRPr="00F633F5">
              <w:rPr>
                <w:rFonts w:asciiTheme="majorBidi" w:eastAsia="Times New Roman" w:hAnsiTheme="majorBidi" w:cstheme="majorBidi"/>
                <w:b/>
                <w:bCs/>
                <w:color w:val="000000"/>
              </w:rPr>
              <w:t>Date of submission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0C85EC" w14:textId="77777777" w:rsidR="0067046B" w:rsidRPr="00F633F5" w:rsidRDefault="0067046B" w:rsidP="0036538F">
            <w:pPr>
              <w:spacing w:before="20" w:after="20"/>
              <w:rPr>
                <w:rFonts w:asciiTheme="majorBidi" w:eastAsia="Times New Roman" w:hAnsiTheme="majorBidi" w:cstheme="majorBidi"/>
                <w:sz w:val="24"/>
                <w:szCs w:val="24"/>
              </w:rPr>
            </w:pPr>
            <w:r w:rsidRPr="00F633F5">
              <w:rPr>
                <w:rFonts w:asciiTheme="majorBidi" w:eastAsia="Times New Roman" w:hAnsiTheme="majorBidi" w:cstheme="majorBidi"/>
                <w:color w:val="000000"/>
              </w:rPr>
              <w:t>dd/mm/</w:t>
            </w:r>
            <w:proofErr w:type="spellStart"/>
            <w:r w:rsidRPr="00F633F5">
              <w:rPr>
                <w:rFonts w:asciiTheme="majorBidi" w:eastAsia="Times New Roman" w:hAnsiTheme="majorBidi" w:cstheme="majorBidi"/>
                <w:color w:val="000000"/>
              </w:rPr>
              <w:t>yyyy</w:t>
            </w:r>
            <w:proofErr w:type="spellEnd"/>
            <w:r w:rsidRPr="00F633F5">
              <w:rPr>
                <w:rFonts w:asciiTheme="majorBidi" w:eastAsia="Times New Roman" w:hAnsiTheme="majorBidi" w:cstheme="majorBidi"/>
                <w:color w:val="000000"/>
              </w:rPr>
              <w:t xml:space="preserve"> (the date should be updated whenever the proposal is revised and resubmitted)</w:t>
            </w:r>
          </w:p>
        </w:tc>
      </w:tr>
      <w:tr w:rsidR="0067046B" w:rsidRPr="00F633F5" w14:paraId="75B7BA52" w14:textId="77777777" w:rsidTr="0036538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2D56C0" w14:textId="77777777" w:rsidR="0067046B" w:rsidRPr="00F633F5" w:rsidRDefault="0067046B" w:rsidP="0036538F">
            <w:pPr>
              <w:spacing w:before="20" w:after="20"/>
              <w:rPr>
                <w:rFonts w:asciiTheme="majorBidi" w:eastAsia="Times New Roman" w:hAnsiTheme="majorBidi" w:cstheme="majorBidi"/>
                <w:sz w:val="24"/>
                <w:szCs w:val="24"/>
              </w:rPr>
            </w:pPr>
            <w:r w:rsidRPr="00F633F5">
              <w:rPr>
                <w:rFonts w:asciiTheme="majorBidi" w:eastAsia="Times New Roman" w:hAnsiTheme="majorBidi" w:cstheme="majorBidi"/>
                <w:b/>
                <w:bCs/>
                <w:color w:val="000000"/>
              </w:rPr>
              <w:t>Benefiting country/region and location(s)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65A6AB" w14:textId="77777777" w:rsidR="0067046B" w:rsidRPr="00F633F5" w:rsidRDefault="0067046B" w:rsidP="0036538F">
            <w:pPr>
              <w:rPr>
                <w:rFonts w:asciiTheme="majorBidi" w:eastAsia="Times New Roman" w:hAnsiTheme="majorBidi" w:cstheme="majorBidi"/>
                <w:sz w:val="24"/>
                <w:szCs w:val="24"/>
              </w:rPr>
            </w:pPr>
          </w:p>
        </w:tc>
      </w:tr>
      <w:tr w:rsidR="0067046B" w:rsidRPr="00F633F5" w14:paraId="367D4E81" w14:textId="77777777" w:rsidTr="0036538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73D194" w14:textId="77777777" w:rsidR="0067046B" w:rsidRPr="00F633F5" w:rsidRDefault="0067046B" w:rsidP="0036538F">
            <w:pPr>
              <w:spacing w:before="20" w:after="20"/>
              <w:rPr>
                <w:rFonts w:asciiTheme="majorBidi" w:eastAsia="Times New Roman" w:hAnsiTheme="majorBidi" w:cstheme="majorBidi"/>
                <w:sz w:val="24"/>
                <w:szCs w:val="24"/>
              </w:rPr>
            </w:pPr>
            <w:r w:rsidRPr="00F633F5">
              <w:rPr>
                <w:rFonts w:asciiTheme="majorBidi" w:eastAsia="Times New Roman" w:hAnsiTheme="majorBidi" w:cstheme="majorBidi"/>
                <w:b/>
                <w:bCs/>
                <w:color w:val="000000"/>
              </w:rPr>
              <w:t>Title of the programme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3BE2ED" w14:textId="77777777" w:rsidR="0067046B" w:rsidRPr="00F633F5" w:rsidRDefault="0067046B" w:rsidP="0036538F">
            <w:pPr>
              <w:rPr>
                <w:rFonts w:asciiTheme="majorBidi" w:eastAsia="Times New Roman" w:hAnsiTheme="majorBidi" w:cstheme="majorBidi"/>
                <w:sz w:val="24"/>
                <w:szCs w:val="24"/>
              </w:rPr>
            </w:pPr>
          </w:p>
        </w:tc>
      </w:tr>
      <w:tr w:rsidR="0067046B" w:rsidRPr="00F633F5" w14:paraId="3C939CF8" w14:textId="77777777" w:rsidTr="0036538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396B61" w14:textId="77777777" w:rsidR="0067046B" w:rsidRPr="00F633F5" w:rsidRDefault="0067046B" w:rsidP="0036538F">
            <w:pPr>
              <w:spacing w:before="20" w:after="20"/>
              <w:rPr>
                <w:rFonts w:asciiTheme="majorBidi" w:eastAsia="Times New Roman" w:hAnsiTheme="majorBidi" w:cstheme="majorBidi"/>
                <w:b/>
                <w:bCs/>
                <w:color w:val="000000"/>
              </w:rPr>
            </w:pPr>
            <w:r>
              <w:rPr>
                <w:rFonts w:asciiTheme="majorBidi" w:eastAsia="Times New Roman" w:hAnsiTheme="majorBidi" w:cstheme="majorBidi"/>
                <w:b/>
                <w:bCs/>
                <w:color w:val="000000"/>
              </w:rPr>
              <w:t>Funding window (select one)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D92AC7" w14:textId="77777777" w:rsidR="0067046B" w:rsidRPr="00722ACB" w:rsidRDefault="0067046B" w:rsidP="0036538F">
            <w:pPr>
              <w:spacing w:before="20" w:after="20"/>
              <w:rPr>
                <w:rFonts w:asciiTheme="majorBidi" w:eastAsia="Times New Roman" w:hAnsiTheme="majorBidi" w:cstheme="majorBidi"/>
                <w:color w:val="000000"/>
                <w:lang w:val="en-US"/>
              </w:rPr>
            </w:pPr>
            <w:sdt>
              <w:sdtPr>
                <w:rPr>
                  <w:rFonts w:ascii="Times New Roman" w:eastAsia="Times New Roman" w:hAnsi="Times New Roman"/>
                  <w:color w:val="000000"/>
                  <w:lang w:val="en-US"/>
                </w:rPr>
                <w:id w:val="1798648357"/>
                <w14:checkbox>
                  <w14:checked w14:val="0"/>
                  <w14:checkedState w14:val="2612" w14:font="MS Gothic"/>
                  <w14:uncheckedState w14:val="2610" w14:font="MS Gothic"/>
                </w14:checkbox>
              </w:sdtPr>
              <w:sdtContent>
                <w:r>
                  <w:rPr>
                    <w:rFonts w:ascii="MS Gothic" w:eastAsia="MS Gothic" w:hAnsi="MS Gothic" w:hint="eastAsia"/>
                    <w:color w:val="000000"/>
                    <w:lang w:val="en-US"/>
                  </w:rPr>
                  <w:t>☐</w:t>
                </w:r>
              </w:sdtContent>
            </w:sdt>
            <w:r w:rsidRPr="00722ACB">
              <w:rPr>
                <w:rFonts w:ascii="Times New Roman" w:eastAsia="Times New Roman" w:hAnsi="Times New Roman"/>
                <w:color w:val="000000"/>
                <w:lang w:val="en-US"/>
              </w:rPr>
              <w:t> </w:t>
            </w:r>
            <w:r w:rsidRPr="00722ACB">
              <w:rPr>
                <w:rFonts w:asciiTheme="majorBidi" w:eastAsia="Times New Roman" w:hAnsiTheme="majorBidi" w:cstheme="majorBidi"/>
                <w:color w:val="000000"/>
                <w:lang w:val="en-US"/>
              </w:rPr>
              <w:t>Window I</w:t>
            </w:r>
            <w:r w:rsidRPr="00722ACB">
              <w:rPr>
                <w:rFonts w:ascii="Times New Roman" w:eastAsia="Times New Roman" w:hAnsi="Times New Roman"/>
                <w:color w:val="000000"/>
                <w:lang w:val="en-US"/>
              </w:rPr>
              <w:t> – </w:t>
            </w:r>
            <w:r w:rsidRPr="00722ACB">
              <w:rPr>
                <w:rFonts w:asciiTheme="majorBidi" w:eastAsia="Times New Roman" w:hAnsiTheme="majorBidi" w:cstheme="majorBidi"/>
                <w:color w:val="000000"/>
                <w:lang w:val="en-US"/>
              </w:rPr>
              <w:t xml:space="preserve">Operational </w:t>
            </w:r>
          </w:p>
          <w:p w14:paraId="674AD328" w14:textId="77777777" w:rsidR="0067046B" w:rsidRPr="00722ACB" w:rsidRDefault="0067046B" w:rsidP="0036538F">
            <w:pPr>
              <w:spacing w:before="20" w:after="20"/>
              <w:rPr>
                <w:rFonts w:asciiTheme="majorBidi" w:eastAsia="Times New Roman" w:hAnsiTheme="majorBidi" w:cstheme="majorBidi"/>
                <w:color w:val="000000"/>
                <w:lang w:val="en-US"/>
              </w:rPr>
            </w:pPr>
            <w:sdt>
              <w:sdtPr>
                <w:rPr>
                  <w:rFonts w:asciiTheme="majorBidi" w:eastAsia="Times New Roman" w:hAnsiTheme="majorBidi" w:cstheme="majorBidi"/>
                  <w:color w:val="000000"/>
                  <w:lang w:val="en-US"/>
                </w:rPr>
                <w:id w:val="545882053"/>
                <w14:checkbox>
                  <w14:checked w14:val="0"/>
                  <w14:checkedState w14:val="2612" w14:font="MS Gothic"/>
                  <w14:uncheckedState w14:val="2610" w14:font="MS Gothic"/>
                </w14:checkbox>
              </w:sdtPr>
              <w:sdtContent>
                <w:r>
                  <w:rPr>
                    <w:rFonts w:ascii="MS Gothic" w:eastAsia="MS Gothic" w:hAnsi="MS Gothic" w:cstheme="majorBidi" w:hint="eastAsia"/>
                    <w:color w:val="000000"/>
                    <w:lang w:val="en-US"/>
                  </w:rPr>
                  <w:t>☐</w:t>
                </w:r>
              </w:sdtContent>
            </w:sdt>
            <w:r w:rsidRPr="00722ACB">
              <w:rPr>
                <w:rFonts w:asciiTheme="majorBidi" w:eastAsia="Times New Roman" w:hAnsiTheme="majorBidi" w:cstheme="majorBidi"/>
                <w:color w:val="000000"/>
                <w:lang w:val="en-US"/>
              </w:rPr>
              <w:t>Window II</w:t>
            </w:r>
            <w:r w:rsidRPr="00722ACB">
              <w:rPr>
                <w:rFonts w:ascii="Times New Roman" w:eastAsia="Times New Roman" w:hAnsi="Times New Roman"/>
                <w:color w:val="000000"/>
                <w:lang w:val="en-US"/>
              </w:rPr>
              <w:t> – </w:t>
            </w:r>
            <w:r w:rsidRPr="00722ACB">
              <w:rPr>
                <w:rFonts w:asciiTheme="majorBidi" w:eastAsia="Times New Roman" w:hAnsiTheme="majorBidi" w:cstheme="majorBidi"/>
                <w:color w:val="000000"/>
                <w:lang w:val="en-US"/>
              </w:rPr>
              <w:t xml:space="preserve">Awareness and Usage </w:t>
            </w:r>
          </w:p>
        </w:tc>
      </w:tr>
      <w:tr w:rsidR="0067046B" w:rsidRPr="00F633F5" w14:paraId="469DB08C" w14:textId="77777777" w:rsidTr="0036538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F99E1B" w14:textId="77777777" w:rsidR="0067046B" w:rsidRPr="00F633F5" w:rsidRDefault="0067046B" w:rsidP="0036538F">
            <w:pPr>
              <w:spacing w:before="20" w:after="20"/>
              <w:rPr>
                <w:rFonts w:asciiTheme="majorBidi" w:eastAsia="Times New Roman" w:hAnsiTheme="majorBidi" w:cstheme="majorBidi"/>
                <w:sz w:val="24"/>
                <w:szCs w:val="24"/>
              </w:rPr>
            </w:pPr>
            <w:r w:rsidRPr="00F633F5">
              <w:rPr>
                <w:rFonts w:asciiTheme="majorBidi" w:eastAsia="Times New Roman" w:hAnsiTheme="majorBidi" w:cstheme="majorBidi"/>
                <w:b/>
                <w:bCs/>
                <w:color w:val="000000"/>
              </w:rPr>
              <w:t>Duration of programme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331446" w14:textId="77777777" w:rsidR="0067046B" w:rsidRPr="00F633F5" w:rsidRDefault="0067046B" w:rsidP="0036538F">
            <w:pPr>
              <w:spacing w:before="20" w:after="20"/>
              <w:rPr>
                <w:rFonts w:asciiTheme="majorBidi" w:eastAsia="Times New Roman" w:hAnsiTheme="majorBidi" w:cstheme="majorBidi"/>
                <w:sz w:val="24"/>
                <w:szCs w:val="24"/>
              </w:rPr>
            </w:pPr>
            <w:r w:rsidRPr="00F633F5">
              <w:rPr>
                <w:rFonts w:asciiTheme="majorBidi" w:eastAsia="Times New Roman" w:hAnsiTheme="majorBidi" w:cstheme="majorBidi"/>
                <w:color w:val="000000"/>
              </w:rPr>
              <w:t>From dd/mm/</w:t>
            </w:r>
            <w:proofErr w:type="spellStart"/>
            <w:r w:rsidRPr="00F633F5">
              <w:rPr>
                <w:rFonts w:asciiTheme="majorBidi" w:eastAsia="Times New Roman" w:hAnsiTheme="majorBidi" w:cstheme="majorBidi"/>
                <w:color w:val="000000"/>
              </w:rPr>
              <w:t>yy</w:t>
            </w:r>
            <w:proofErr w:type="spellEnd"/>
            <w:r w:rsidRPr="00F633F5">
              <w:rPr>
                <w:rFonts w:asciiTheme="majorBidi" w:eastAsia="Times New Roman" w:hAnsiTheme="majorBidi" w:cstheme="majorBidi"/>
                <w:color w:val="000000"/>
              </w:rPr>
              <w:t xml:space="preserve"> to dd/mm/</w:t>
            </w:r>
            <w:proofErr w:type="spellStart"/>
            <w:r w:rsidRPr="00F633F5">
              <w:rPr>
                <w:rFonts w:asciiTheme="majorBidi" w:eastAsia="Times New Roman" w:hAnsiTheme="majorBidi" w:cstheme="majorBidi"/>
                <w:color w:val="000000"/>
              </w:rPr>
              <w:t>yy</w:t>
            </w:r>
            <w:proofErr w:type="spellEnd"/>
            <w:r w:rsidRPr="00F633F5">
              <w:rPr>
                <w:rFonts w:asciiTheme="majorBidi" w:eastAsia="Times New Roman" w:hAnsiTheme="majorBidi" w:cstheme="majorBidi"/>
                <w:color w:val="000000"/>
              </w:rPr>
              <w:t xml:space="preserve"> (xx months)</w:t>
            </w:r>
          </w:p>
        </w:tc>
      </w:tr>
      <w:tr w:rsidR="0067046B" w:rsidRPr="00F633F5" w14:paraId="37172589" w14:textId="77777777" w:rsidTr="0036538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8AD303" w14:textId="77777777" w:rsidR="0067046B" w:rsidRPr="00F633F5" w:rsidRDefault="0067046B" w:rsidP="0036538F">
            <w:pPr>
              <w:spacing w:before="20" w:after="20"/>
              <w:rPr>
                <w:rFonts w:asciiTheme="majorBidi" w:eastAsia="Times New Roman" w:hAnsiTheme="majorBidi" w:cstheme="majorBidi"/>
                <w:sz w:val="24"/>
                <w:szCs w:val="24"/>
              </w:rPr>
            </w:pPr>
            <w:r w:rsidRPr="00F633F5">
              <w:rPr>
                <w:rFonts w:asciiTheme="majorBidi" w:eastAsia="Times New Roman" w:hAnsiTheme="majorBidi" w:cstheme="majorBidi"/>
                <w:b/>
                <w:bCs/>
                <w:color w:val="000000"/>
              </w:rPr>
              <w:t>Lead UN organization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CDE000" w14:textId="77777777" w:rsidR="0067046B" w:rsidRPr="00F633F5" w:rsidRDefault="0067046B" w:rsidP="0036538F">
            <w:pPr>
              <w:spacing w:before="20" w:after="20"/>
              <w:rPr>
                <w:rFonts w:asciiTheme="majorBidi" w:eastAsia="Times New Roman" w:hAnsiTheme="majorBidi" w:cstheme="majorBidi"/>
                <w:sz w:val="24"/>
                <w:szCs w:val="24"/>
              </w:rPr>
            </w:pPr>
            <w:r w:rsidRPr="00F633F5">
              <w:rPr>
                <w:rFonts w:asciiTheme="majorBidi" w:eastAsia="Times New Roman" w:hAnsiTheme="majorBidi" w:cstheme="majorBidi"/>
                <w:color w:val="000000"/>
              </w:rPr>
              <w:t>Give name, title and email address of the focal person in the lead UN organization, including a finance focal person.</w:t>
            </w:r>
          </w:p>
        </w:tc>
      </w:tr>
      <w:tr w:rsidR="0067046B" w:rsidRPr="00F633F5" w14:paraId="513D6DD9" w14:textId="77777777" w:rsidTr="0036538F">
        <w:trPr>
          <w:trHeight w:val="5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07C1D4" w14:textId="77777777" w:rsidR="0067046B" w:rsidRPr="00F633F5" w:rsidRDefault="0067046B" w:rsidP="0036538F">
            <w:pPr>
              <w:spacing w:before="20" w:after="20"/>
              <w:rPr>
                <w:rFonts w:asciiTheme="majorBidi" w:eastAsia="Times New Roman" w:hAnsiTheme="majorBidi" w:cstheme="majorBidi"/>
                <w:sz w:val="24"/>
                <w:szCs w:val="24"/>
              </w:rPr>
            </w:pPr>
            <w:r w:rsidRPr="00F633F5">
              <w:rPr>
                <w:rFonts w:asciiTheme="majorBidi" w:eastAsia="Times New Roman" w:hAnsiTheme="majorBidi" w:cstheme="majorBidi"/>
                <w:b/>
                <w:bCs/>
                <w:color w:val="000000"/>
              </w:rPr>
              <w:t>Implementing UN organization(s)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A39950" w14:textId="77777777" w:rsidR="0067046B" w:rsidRPr="00F633F5" w:rsidRDefault="0067046B" w:rsidP="0036538F">
            <w:pPr>
              <w:spacing w:before="20" w:after="20"/>
              <w:rPr>
                <w:rFonts w:asciiTheme="majorBidi" w:eastAsia="Times New Roman" w:hAnsiTheme="majorBidi" w:cstheme="majorBidi"/>
                <w:sz w:val="24"/>
                <w:szCs w:val="24"/>
              </w:rPr>
            </w:pPr>
            <w:r w:rsidRPr="00F633F5">
              <w:rPr>
                <w:rFonts w:asciiTheme="majorBidi" w:eastAsia="Times New Roman" w:hAnsiTheme="majorBidi" w:cstheme="majorBidi"/>
                <w:color w:val="000000"/>
              </w:rPr>
              <w:t>Give name, title and email address of the focal persons in each UN implementing organization.</w:t>
            </w:r>
          </w:p>
        </w:tc>
      </w:tr>
      <w:tr w:rsidR="0067046B" w:rsidRPr="00F633F5" w14:paraId="01D1F463" w14:textId="77777777" w:rsidTr="0036538F">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AC0B3A" w14:textId="77777777" w:rsidR="0067046B" w:rsidRPr="00F633F5" w:rsidRDefault="0067046B" w:rsidP="0036538F">
            <w:pPr>
              <w:spacing w:before="20" w:after="20"/>
              <w:rPr>
                <w:rFonts w:asciiTheme="majorBidi" w:eastAsia="Times New Roman" w:hAnsiTheme="majorBidi" w:cstheme="majorBidi"/>
                <w:sz w:val="24"/>
                <w:szCs w:val="24"/>
              </w:rPr>
            </w:pPr>
            <w:r w:rsidRPr="00F633F5">
              <w:rPr>
                <w:rFonts w:asciiTheme="majorBidi" w:eastAsia="Times New Roman" w:hAnsiTheme="majorBidi" w:cstheme="majorBidi"/>
                <w:b/>
                <w:bCs/>
                <w:color w:val="000000"/>
              </w:rPr>
              <w:t>Non-UN implementing partners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379167" w14:textId="77777777" w:rsidR="0067046B" w:rsidRPr="00F633F5" w:rsidRDefault="0067046B" w:rsidP="0036538F">
            <w:pPr>
              <w:rPr>
                <w:rFonts w:asciiTheme="majorBidi" w:eastAsia="Times New Roman" w:hAnsiTheme="majorBidi" w:cstheme="majorBidi"/>
                <w:sz w:val="24"/>
                <w:szCs w:val="24"/>
              </w:rPr>
            </w:pPr>
          </w:p>
        </w:tc>
      </w:tr>
      <w:tr w:rsidR="0067046B" w:rsidRPr="00F633F5" w14:paraId="7B2C45C4" w14:textId="77777777" w:rsidTr="0036538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9936E1" w14:textId="77777777" w:rsidR="0067046B" w:rsidRPr="00F633F5" w:rsidRDefault="0067046B" w:rsidP="0036538F">
            <w:pPr>
              <w:spacing w:before="20" w:after="20"/>
              <w:rPr>
                <w:rFonts w:asciiTheme="majorBidi" w:eastAsia="Times New Roman" w:hAnsiTheme="majorBidi" w:cstheme="majorBidi"/>
                <w:b/>
                <w:bCs/>
                <w:color w:val="000000"/>
                <w:sz w:val="22"/>
              </w:rPr>
            </w:pPr>
            <w:r w:rsidRPr="00F633F5">
              <w:rPr>
                <w:rFonts w:asciiTheme="majorBidi" w:eastAsia="Times New Roman" w:hAnsiTheme="majorBidi" w:cstheme="majorBidi"/>
                <w:b/>
                <w:bCs/>
                <w:color w:val="000000"/>
              </w:rPr>
              <w:t xml:space="preserve">Resident Coordinator(s) </w:t>
            </w:r>
          </w:p>
          <w:p w14:paraId="06DB496F" w14:textId="77777777" w:rsidR="0067046B" w:rsidRPr="00F633F5" w:rsidRDefault="0067046B" w:rsidP="0036538F">
            <w:pPr>
              <w:spacing w:before="20" w:after="20"/>
              <w:rPr>
                <w:rFonts w:asciiTheme="majorBidi" w:eastAsia="Times New Roman" w:hAnsiTheme="majorBidi" w:cstheme="majorBidi"/>
                <w:b/>
                <w:bCs/>
                <w:color w:val="000000"/>
              </w:rPr>
            </w:pPr>
            <w:r w:rsidRPr="00F633F5">
              <w:rPr>
                <w:rFonts w:asciiTheme="majorBidi" w:eastAsia="Times New Roman" w:hAnsiTheme="majorBidi" w:cstheme="majorBidi"/>
                <w:b/>
                <w:bCs/>
                <w:color w:val="000000"/>
              </w:rPr>
              <w:t>Resident Coordinator’s Office (RCO)</w:t>
            </w:r>
          </w:p>
          <w:p w14:paraId="259CDCE6" w14:textId="77777777" w:rsidR="0067046B" w:rsidRPr="00F633F5" w:rsidRDefault="0067046B" w:rsidP="0036538F">
            <w:pPr>
              <w:spacing w:before="20" w:after="20"/>
              <w:rPr>
                <w:rFonts w:asciiTheme="majorBidi" w:eastAsia="Times New Roman" w:hAnsiTheme="majorBidi" w:cstheme="majorBidi"/>
                <w:color w:val="000000"/>
              </w:rPr>
            </w:pPr>
            <w:r w:rsidRPr="00F633F5">
              <w:rPr>
                <w:rFonts w:asciiTheme="majorBidi" w:eastAsia="Times New Roman" w:hAnsiTheme="majorBidi" w:cstheme="majorBidi"/>
                <w:color w:val="000000"/>
              </w:rPr>
              <w:t>(For submissions from regional entities, offices of SRSGs or other similar entities, submissions can be from the highest-ranking UN official)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D33887" w14:textId="77777777" w:rsidR="0067046B" w:rsidRPr="00F633F5" w:rsidRDefault="0067046B" w:rsidP="0036538F">
            <w:pPr>
              <w:rPr>
                <w:rFonts w:asciiTheme="majorBidi" w:eastAsia="Times New Roman" w:hAnsiTheme="majorBidi" w:cstheme="majorBidi"/>
                <w:sz w:val="24"/>
                <w:szCs w:val="24"/>
              </w:rPr>
            </w:pPr>
            <w:r w:rsidRPr="00F633F5">
              <w:rPr>
                <w:rFonts w:asciiTheme="majorBidi" w:eastAsia="Times New Roman" w:hAnsiTheme="majorBidi" w:cstheme="majorBidi"/>
                <w:color w:val="000000"/>
              </w:rPr>
              <w:t xml:space="preserve">Give name, title and email address of the focal persons in relevant RCO(s) and/or Regional Office(s)/HQs </w:t>
            </w:r>
          </w:p>
        </w:tc>
      </w:tr>
      <w:tr w:rsidR="0067046B" w:rsidRPr="00F633F5" w14:paraId="0FC66240" w14:textId="77777777" w:rsidTr="0036538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7D6F47" w14:textId="77777777" w:rsidR="0067046B" w:rsidRPr="00F633F5" w:rsidRDefault="0067046B" w:rsidP="0036538F">
            <w:pPr>
              <w:spacing w:before="20" w:after="20"/>
              <w:rPr>
                <w:rFonts w:asciiTheme="majorBidi" w:eastAsia="Times New Roman" w:hAnsiTheme="majorBidi" w:cstheme="majorBidi"/>
                <w:sz w:val="24"/>
                <w:szCs w:val="24"/>
              </w:rPr>
            </w:pPr>
            <w:r w:rsidRPr="00F633F5">
              <w:rPr>
                <w:rFonts w:asciiTheme="majorBidi" w:eastAsia="Times New Roman" w:hAnsiTheme="majorBidi" w:cstheme="majorBidi"/>
                <w:b/>
                <w:bCs/>
                <w:color w:val="000000"/>
              </w:rPr>
              <w:t xml:space="preserve">Total programme budget including indirect support costs in US$ </w:t>
            </w:r>
            <w:r w:rsidRPr="00F633F5">
              <w:rPr>
                <w:rFonts w:asciiTheme="majorBidi" w:eastAsia="Times New Roman" w:hAnsiTheme="majorBidi" w:cstheme="majorBidi"/>
                <w:color w:val="000000"/>
              </w:rPr>
              <w:t xml:space="preserve">(UNTFHS </w:t>
            </w:r>
            <w:r w:rsidRPr="00F633F5">
              <w:rPr>
                <w:rFonts w:asciiTheme="majorBidi" w:eastAsia="Times New Roman" w:hAnsiTheme="majorBidi" w:cstheme="majorBidi"/>
                <w:color w:val="000000"/>
                <w:u w:val="single"/>
              </w:rPr>
              <w:t>and</w:t>
            </w:r>
            <w:r w:rsidRPr="00F633F5">
              <w:rPr>
                <w:rFonts w:asciiTheme="majorBidi" w:eastAsia="Times New Roman" w:hAnsiTheme="majorBidi" w:cstheme="majorBidi"/>
                <w:color w:val="000000"/>
              </w:rPr>
              <w:t xml:space="preserve"> other sources of funding)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22F965" w14:textId="77777777" w:rsidR="0067046B" w:rsidRPr="00F633F5" w:rsidRDefault="0067046B" w:rsidP="0036538F">
            <w:pPr>
              <w:rPr>
                <w:rFonts w:asciiTheme="majorBidi" w:eastAsia="Times New Roman" w:hAnsiTheme="majorBidi" w:cstheme="majorBidi"/>
                <w:sz w:val="24"/>
                <w:szCs w:val="24"/>
              </w:rPr>
            </w:pPr>
          </w:p>
        </w:tc>
      </w:tr>
      <w:tr w:rsidR="0067046B" w:rsidRPr="00F633F5" w14:paraId="45D91774" w14:textId="77777777" w:rsidTr="0036538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8B3DA76" w14:textId="77777777" w:rsidR="0067046B" w:rsidRPr="002A07BE" w:rsidRDefault="0067046B" w:rsidP="0036538F">
            <w:pPr>
              <w:spacing w:before="20" w:after="20"/>
              <w:rPr>
                <w:rFonts w:asciiTheme="majorBidi" w:eastAsia="Times New Roman" w:hAnsiTheme="majorBidi" w:cstheme="majorBidi"/>
                <w:color w:val="000000"/>
                <w:lang w:val="en-US"/>
              </w:rPr>
            </w:pPr>
            <w:r w:rsidRPr="00F633F5">
              <w:rPr>
                <w:rFonts w:asciiTheme="majorBidi" w:eastAsia="Times New Roman" w:hAnsiTheme="majorBidi" w:cstheme="majorBidi"/>
                <w:b/>
                <w:bCs/>
                <w:color w:val="000000"/>
              </w:rPr>
              <w:t xml:space="preserve">Amount requested from the UNTFHS in US$ </w:t>
            </w:r>
            <w:r>
              <w:rPr>
                <w:rFonts w:asciiTheme="majorBidi" w:eastAsia="Times New Roman" w:hAnsiTheme="majorBidi" w:cstheme="majorBidi"/>
                <w:color w:val="000000"/>
              </w:rPr>
              <w:t>[</w:t>
            </w:r>
            <w:r w:rsidRPr="002A07BE">
              <w:rPr>
                <w:rFonts w:asciiTheme="majorBidi" w:eastAsia="Times New Roman" w:hAnsiTheme="majorBidi" w:cstheme="majorBidi"/>
                <w:color w:val="000000"/>
                <w:lang w:val="en-US"/>
              </w:rPr>
              <w:t>Indicate the amount requested. For Window I, requests should generally not exceed US$1 million (up to US$2 million may be considered in exceptional circumstances). For Window II, requests may not exceed US$300,000.</w:t>
            </w:r>
            <w:r>
              <w:rPr>
                <w:rFonts w:asciiTheme="majorBidi" w:eastAsia="Times New Roman" w:hAnsiTheme="majorBidi" w:cstheme="majorBidi"/>
                <w:color w:val="000000"/>
                <w:lang w:val="en-US"/>
              </w:rPr>
              <w:t>]</w:t>
            </w:r>
          </w:p>
          <w:p w14:paraId="36D0B6F6" w14:textId="77777777" w:rsidR="0067046B" w:rsidRPr="00F633F5" w:rsidRDefault="0067046B" w:rsidP="0036538F">
            <w:pPr>
              <w:spacing w:before="20" w:after="20"/>
              <w:rPr>
                <w:rFonts w:asciiTheme="majorBidi" w:eastAsia="Times New Roman" w:hAnsiTheme="majorBidi" w:cstheme="majorBid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07C9E5" w14:textId="77777777" w:rsidR="0067046B" w:rsidRPr="00F633F5" w:rsidRDefault="0067046B" w:rsidP="0036538F">
            <w:pPr>
              <w:rPr>
                <w:rFonts w:asciiTheme="majorBidi" w:eastAsia="Times New Roman" w:hAnsiTheme="majorBidi" w:cstheme="majorBidi"/>
                <w:sz w:val="24"/>
                <w:szCs w:val="24"/>
              </w:rPr>
            </w:pPr>
          </w:p>
        </w:tc>
      </w:tr>
      <w:tr w:rsidR="0067046B" w:rsidRPr="00F633F5" w14:paraId="1FCDD1B7" w14:textId="77777777" w:rsidTr="0036538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4659F00" w14:textId="77777777" w:rsidR="0067046B" w:rsidRPr="00F633F5" w:rsidRDefault="0067046B" w:rsidP="0036538F">
            <w:pPr>
              <w:spacing w:before="20" w:after="20"/>
              <w:rPr>
                <w:rFonts w:asciiTheme="majorBidi" w:eastAsia="Times New Roman" w:hAnsiTheme="majorBidi" w:cstheme="majorBidi"/>
                <w:sz w:val="24"/>
                <w:szCs w:val="24"/>
              </w:rPr>
            </w:pPr>
            <w:r w:rsidRPr="00F633F5">
              <w:rPr>
                <w:rFonts w:asciiTheme="majorBidi" w:eastAsia="Times New Roman" w:hAnsiTheme="majorBidi" w:cstheme="majorBidi"/>
                <w:b/>
                <w:bCs/>
                <w:color w:val="000000"/>
              </w:rPr>
              <w:t xml:space="preserve">Amount to be sourced from other donors in US$ </w:t>
            </w:r>
            <w:r w:rsidRPr="00F633F5">
              <w:rPr>
                <w:rFonts w:asciiTheme="majorBidi" w:eastAsia="Times New Roman" w:hAnsiTheme="majorBidi" w:cstheme="majorBidi"/>
                <w:color w:val="000000"/>
              </w:rPr>
              <w:t xml:space="preserve">(please list each donor and the amount to be contributed, </w:t>
            </w:r>
            <w:r w:rsidRPr="00F633F5">
              <w:rPr>
                <w:rFonts w:asciiTheme="majorBidi" w:eastAsia="Times New Roman" w:hAnsiTheme="majorBidi" w:cstheme="majorBidi"/>
                <w:color w:val="000000" w:themeColor="text1"/>
              </w:rPr>
              <w:t>including in-kind contributions from implementing organizations</w:t>
            </w:r>
            <w:r w:rsidRPr="00F633F5">
              <w:rPr>
                <w:rFonts w:asciiTheme="majorBidi" w:eastAsia="Times New Roman" w:hAnsiTheme="majorBidi" w:cstheme="majorBidi"/>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918CA8" w14:textId="77777777" w:rsidR="0067046B" w:rsidRPr="00F633F5" w:rsidRDefault="0067046B" w:rsidP="0036538F">
            <w:pPr>
              <w:rPr>
                <w:rFonts w:asciiTheme="majorBidi" w:eastAsia="Times New Roman" w:hAnsiTheme="majorBidi" w:cstheme="majorBidi"/>
                <w:sz w:val="24"/>
                <w:szCs w:val="24"/>
              </w:rPr>
            </w:pPr>
          </w:p>
        </w:tc>
      </w:tr>
      <w:tr w:rsidR="0067046B" w:rsidRPr="00F633F5" w14:paraId="33319842" w14:textId="77777777" w:rsidTr="0036538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F3144D" w14:textId="77777777" w:rsidR="0067046B" w:rsidRPr="00F633F5" w:rsidRDefault="0067046B" w:rsidP="0036538F">
            <w:pPr>
              <w:spacing w:before="20" w:after="20"/>
              <w:rPr>
                <w:rFonts w:asciiTheme="majorBidi" w:eastAsia="Times New Roman" w:hAnsiTheme="majorBidi" w:cstheme="majorBidi"/>
                <w:b/>
                <w:bCs/>
                <w:color w:val="000000"/>
                <w:sz w:val="22"/>
              </w:rPr>
            </w:pPr>
            <w:r w:rsidRPr="00F633F5">
              <w:rPr>
                <w:rFonts w:asciiTheme="majorBidi" w:eastAsia="Times New Roman" w:hAnsiTheme="majorBidi" w:cstheme="majorBidi"/>
                <w:b/>
                <w:bCs/>
                <w:color w:val="000000"/>
              </w:rPr>
              <w:t xml:space="preserve">Target SDG(s): </w:t>
            </w:r>
          </w:p>
          <w:p w14:paraId="495E9800" w14:textId="77777777" w:rsidR="0067046B" w:rsidRPr="00F633F5" w:rsidRDefault="0067046B" w:rsidP="0036538F">
            <w:pPr>
              <w:spacing w:before="20" w:after="20"/>
              <w:rPr>
                <w:rFonts w:asciiTheme="majorBidi" w:eastAsia="Times New Roman" w:hAnsiTheme="majorBidi" w:cstheme="majorBidi"/>
                <w:b/>
                <w:bCs/>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FA2386" w14:textId="77777777" w:rsidR="0067046B" w:rsidRPr="00F633F5" w:rsidRDefault="0067046B" w:rsidP="0036538F">
            <w:pPr>
              <w:rPr>
                <w:rFonts w:asciiTheme="majorBidi" w:eastAsia="Times New Roman" w:hAnsiTheme="majorBidi" w:cstheme="majorBidi"/>
                <w:sz w:val="24"/>
                <w:szCs w:val="24"/>
              </w:rPr>
            </w:pPr>
          </w:p>
        </w:tc>
      </w:tr>
    </w:tbl>
    <w:p w14:paraId="10AAE7E2" w14:textId="77777777" w:rsidR="0067046B" w:rsidRPr="00F633F5" w:rsidRDefault="0067046B" w:rsidP="0067046B">
      <w:pPr>
        <w:pStyle w:val="NormalWeb"/>
        <w:spacing w:before="0" w:beforeAutospacing="0" w:after="0" w:afterAutospacing="0"/>
        <w:ind w:right="-5"/>
        <w:rPr>
          <w:rFonts w:asciiTheme="majorBidi" w:hAnsiTheme="majorBidi" w:cstheme="majorBidi"/>
          <w:color w:val="000000"/>
        </w:rPr>
      </w:pPr>
    </w:p>
    <w:p w14:paraId="078E7CA8" w14:textId="77777777" w:rsidR="0067046B" w:rsidRPr="00F633F5" w:rsidRDefault="0067046B" w:rsidP="0067046B">
      <w:pPr>
        <w:pStyle w:val="ListParagraph"/>
        <w:widowControl/>
        <w:numPr>
          <w:ilvl w:val="0"/>
          <w:numId w:val="6"/>
        </w:numPr>
        <w:textAlignment w:val="baseline"/>
        <w:rPr>
          <w:rFonts w:asciiTheme="majorBidi" w:eastAsia="Times New Roman" w:hAnsiTheme="majorBidi" w:cstheme="majorBidi"/>
          <w:b/>
          <w:bCs/>
          <w:color w:val="000000"/>
          <w:sz w:val="24"/>
          <w:szCs w:val="24"/>
        </w:rPr>
      </w:pPr>
      <w:r w:rsidRPr="00F633F5">
        <w:rPr>
          <w:rFonts w:asciiTheme="majorBidi" w:eastAsia="Times New Roman" w:hAnsiTheme="majorBidi" w:cstheme="majorBidi"/>
          <w:b/>
          <w:bCs/>
          <w:color w:val="000000"/>
          <w:sz w:val="24"/>
          <w:szCs w:val="24"/>
        </w:rPr>
        <w:t>Executive summary</w:t>
      </w:r>
    </w:p>
    <w:p w14:paraId="0050EB50" w14:textId="77777777" w:rsidR="0067046B" w:rsidRPr="00F633F5" w:rsidRDefault="0067046B" w:rsidP="0067046B">
      <w:pPr>
        <w:rPr>
          <w:rFonts w:asciiTheme="majorBidi" w:hAnsiTheme="majorBidi" w:cstheme="majorBidi"/>
          <w:color w:val="000000" w:themeColor="text1"/>
          <w:sz w:val="24"/>
          <w:szCs w:val="24"/>
        </w:rPr>
      </w:pPr>
    </w:p>
    <w:p w14:paraId="3B600AF8" w14:textId="77777777" w:rsidR="0067046B" w:rsidRPr="00F633F5" w:rsidRDefault="0067046B" w:rsidP="0067046B">
      <w:pPr>
        <w:rPr>
          <w:rFonts w:asciiTheme="majorBidi" w:hAnsiTheme="majorBidi" w:cstheme="majorBidi"/>
          <w:color w:val="000000" w:themeColor="text1"/>
          <w:sz w:val="24"/>
          <w:szCs w:val="24"/>
        </w:rPr>
      </w:pPr>
      <w:r w:rsidRPr="00F633F5">
        <w:rPr>
          <w:rFonts w:asciiTheme="majorBidi" w:hAnsiTheme="majorBidi" w:cstheme="majorBidi"/>
          <w:color w:val="000000" w:themeColor="text1"/>
          <w:sz w:val="24"/>
          <w:szCs w:val="24"/>
        </w:rPr>
        <w:t>Provide an overview of the programme by responding to the following:</w:t>
      </w:r>
    </w:p>
    <w:p w14:paraId="6E919AB1" w14:textId="77777777" w:rsidR="0067046B" w:rsidRPr="00F633F5" w:rsidRDefault="0067046B" w:rsidP="0067046B">
      <w:pPr>
        <w:rPr>
          <w:rFonts w:asciiTheme="majorBidi" w:hAnsiTheme="majorBidi" w:cstheme="majorBidi"/>
          <w:color w:val="000000" w:themeColor="text1"/>
          <w:sz w:val="24"/>
          <w:szCs w:val="24"/>
        </w:rPr>
      </w:pPr>
    </w:p>
    <w:p w14:paraId="62E87548" w14:textId="77777777" w:rsidR="0067046B" w:rsidRPr="00F633F5" w:rsidRDefault="0067046B" w:rsidP="0067046B">
      <w:pPr>
        <w:pStyle w:val="ListParagraph"/>
        <w:numPr>
          <w:ilvl w:val="0"/>
          <w:numId w:val="5"/>
        </w:numPr>
        <w:jc w:val="left"/>
        <w:rPr>
          <w:rFonts w:asciiTheme="majorBidi" w:hAnsiTheme="majorBidi" w:cstheme="majorBidi"/>
          <w:color w:val="000000" w:themeColor="text1"/>
          <w:sz w:val="24"/>
          <w:szCs w:val="24"/>
        </w:rPr>
      </w:pPr>
      <w:r w:rsidRPr="00F633F5">
        <w:rPr>
          <w:rFonts w:asciiTheme="majorBidi" w:hAnsiTheme="majorBidi" w:cstheme="majorBidi"/>
          <w:color w:val="000000" w:themeColor="text1"/>
          <w:sz w:val="24"/>
          <w:szCs w:val="24"/>
        </w:rPr>
        <w:t>What is the overall purpose of the programme, and what are the expected results at the end of the programme period as well as longer-term outcomes beyond the programme period?</w:t>
      </w:r>
    </w:p>
    <w:p w14:paraId="0AE8241A" w14:textId="77777777" w:rsidR="0067046B" w:rsidRPr="00F633F5" w:rsidRDefault="0067046B" w:rsidP="0067046B">
      <w:pPr>
        <w:pStyle w:val="ListParagraph"/>
        <w:widowControl/>
        <w:numPr>
          <w:ilvl w:val="0"/>
          <w:numId w:val="5"/>
        </w:numPr>
        <w:rPr>
          <w:rFonts w:asciiTheme="majorBidi" w:hAnsiTheme="majorBidi" w:cstheme="majorBidi"/>
          <w:color w:val="000000" w:themeColor="text1"/>
          <w:sz w:val="24"/>
          <w:szCs w:val="24"/>
        </w:rPr>
      </w:pPr>
      <w:r w:rsidRPr="00F633F5">
        <w:rPr>
          <w:rFonts w:asciiTheme="majorBidi" w:hAnsiTheme="majorBidi" w:cstheme="majorBidi"/>
          <w:color w:val="000000" w:themeColor="text1"/>
          <w:sz w:val="24"/>
          <w:szCs w:val="24"/>
        </w:rPr>
        <w:lastRenderedPageBreak/>
        <w:t>What are the interconnected challenges being addressed, who are the main target groups, and why is it important to address this challenge now?</w:t>
      </w:r>
    </w:p>
    <w:p w14:paraId="06BD9DDD" w14:textId="77777777" w:rsidR="0067046B" w:rsidRPr="00F633F5" w:rsidRDefault="0067046B" w:rsidP="0067046B">
      <w:pPr>
        <w:pStyle w:val="ListParagraph"/>
        <w:widowControl/>
        <w:numPr>
          <w:ilvl w:val="0"/>
          <w:numId w:val="5"/>
        </w:numPr>
        <w:rPr>
          <w:rFonts w:asciiTheme="majorBidi" w:hAnsiTheme="majorBidi" w:cstheme="majorBidi"/>
          <w:color w:val="000000" w:themeColor="text1"/>
          <w:sz w:val="24"/>
          <w:szCs w:val="24"/>
        </w:rPr>
      </w:pPr>
      <w:r w:rsidRPr="00F633F5">
        <w:rPr>
          <w:rFonts w:asciiTheme="majorBidi" w:hAnsiTheme="majorBidi" w:cstheme="majorBidi"/>
          <w:color w:val="000000" w:themeColor="text1"/>
          <w:sz w:val="24"/>
          <w:szCs w:val="24"/>
        </w:rPr>
        <w:t>Why is human security the most appropriate approach? How will its application advance a different way of responding to the challenge than previous interventions or ways of working? How will it add value?</w:t>
      </w:r>
    </w:p>
    <w:p w14:paraId="335DE567" w14:textId="77777777" w:rsidR="0067046B" w:rsidRDefault="0067046B" w:rsidP="0067046B">
      <w:pPr>
        <w:pStyle w:val="ListParagraph"/>
        <w:widowControl/>
        <w:numPr>
          <w:ilvl w:val="0"/>
          <w:numId w:val="5"/>
        </w:numPr>
        <w:rPr>
          <w:rFonts w:asciiTheme="majorBidi" w:hAnsiTheme="majorBidi" w:cstheme="majorBidi"/>
          <w:color w:val="000000" w:themeColor="text1"/>
          <w:sz w:val="24"/>
          <w:szCs w:val="24"/>
        </w:rPr>
      </w:pPr>
      <w:r w:rsidRPr="00F633F5">
        <w:rPr>
          <w:rFonts w:asciiTheme="majorBidi" w:hAnsiTheme="majorBidi" w:cstheme="majorBidi"/>
          <w:color w:val="000000" w:themeColor="text1"/>
          <w:sz w:val="24"/>
          <w:szCs w:val="24"/>
        </w:rPr>
        <w:t>Who are the key partners and how have they been involved to date?</w:t>
      </w:r>
    </w:p>
    <w:p w14:paraId="34366A26" w14:textId="77777777" w:rsidR="0067046B" w:rsidRPr="00F633F5" w:rsidRDefault="0067046B" w:rsidP="0067046B">
      <w:pPr>
        <w:rPr>
          <w:rFonts w:asciiTheme="majorBidi" w:hAnsiTheme="majorBidi" w:cstheme="majorBidi"/>
          <w:sz w:val="24"/>
          <w:szCs w:val="24"/>
        </w:rPr>
      </w:pPr>
    </w:p>
    <w:p w14:paraId="26930375" w14:textId="77777777" w:rsidR="0067046B" w:rsidRPr="00F633F5" w:rsidRDefault="0067046B" w:rsidP="0067046B">
      <w:pPr>
        <w:pStyle w:val="ListParagraph"/>
        <w:widowControl/>
        <w:numPr>
          <w:ilvl w:val="0"/>
          <w:numId w:val="6"/>
        </w:numPr>
        <w:rPr>
          <w:rFonts w:asciiTheme="majorBidi" w:hAnsiTheme="majorBidi" w:cstheme="majorBidi"/>
          <w:b/>
          <w:bCs/>
          <w:color w:val="000000" w:themeColor="text1"/>
          <w:sz w:val="24"/>
          <w:szCs w:val="24"/>
        </w:rPr>
      </w:pPr>
      <w:r w:rsidRPr="00F633F5">
        <w:rPr>
          <w:rFonts w:asciiTheme="majorBidi" w:hAnsiTheme="majorBidi" w:cstheme="majorBidi"/>
          <w:b/>
          <w:bCs/>
          <w:color w:val="000000" w:themeColor="text1"/>
          <w:sz w:val="24"/>
          <w:szCs w:val="24"/>
        </w:rPr>
        <w:t xml:space="preserve">Joint Multidimensional Human Security Analysis </w:t>
      </w:r>
    </w:p>
    <w:p w14:paraId="70F85633" w14:textId="77777777" w:rsidR="0067046B" w:rsidRPr="00F633F5" w:rsidRDefault="0067046B" w:rsidP="0067046B">
      <w:pPr>
        <w:rPr>
          <w:rFonts w:asciiTheme="majorBidi" w:hAnsiTheme="majorBidi" w:cstheme="majorBidi"/>
          <w:color w:val="000000" w:themeColor="text1"/>
          <w:sz w:val="24"/>
          <w:szCs w:val="24"/>
        </w:rPr>
      </w:pPr>
    </w:p>
    <w:p w14:paraId="020FD34C" w14:textId="77777777" w:rsidR="0067046B" w:rsidRPr="00F633F5" w:rsidRDefault="0067046B" w:rsidP="0067046B">
      <w:pPr>
        <w:rPr>
          <w:rFonts w:asciiTheme="majorBidi" w:hAnsiTheme="majorBidi" w:cstheme="majorBidi"/>
          <w:color w:val="000000" w:themeColor="text1"/>
          <w:sz w:val="24"/>
          <w:szCs w:val="24"/>
        </w:rPr>
      </w:pPr>
      <w:r w:rsidRPr="00F633F5">
        <w:rPr>
          <w:rFonts w:asciiTheme="majorBidi" w:hAnsiTheme="majorBidi" w:cstheme="majorBidi"/>
          <w:color w:val="000000" w:themeColor="text1"/>
          <w:sz w:val="24"/>
          <w:szCs w:val="24"/>
        </w:rPr>
        <w:t xml:space="preserve">The information contained in this section should be based on a comprehensive multi-sectoral analysis in which UN entities and partners adapt and combine existing analytical tools and processes to create a multidimensional and context-specific joint presentation of risks, needs, vulnerabilities and capacities, as the basis for a common approach. </w:t>
      </w:r>
    </w:p>
    <w:p w14:paraId="3429CC53" w14:textId="77777777" w:rsidR="0067046B" w:rsidRPr="00F633F5" w:rsidRDefault="0067046B" w:rsidP="0067046B">
      <w:pPr>
        <w:rPr>
          <w:rFonts w:asciiTheme="majorBidi" w:hAnsiTheme="majorBidi" w:cstheme="majorBidi"/>
          <w:color w:val="000000" w:themeColor="text1"/>
          <w:sz w:val="24"/>
          <w:szCs w:val="24"/>
        </w:rPr>
      </w:pPr>
      <w:r w:rsidRPr="00F633F5">
        <w:rPr>
          <w:rFonts w:asciiTheme="majorBidi" w:hAnsiTheme="majorBidi" w:cstheme="majorBidi"/>
          <w:color w:val="000000" w:themeColor="text1"/>
          <w:sz w:val="24"/>
          <w:szCs w:val="24"/>
        </w:rPr>
        <w:t xml:space="preserve"> </w:t>
      </w:r>
    </w:p>
    <w:p w14:paraId="42904B18" w14:textId="77777777" w:rsidR="0067046B" w:rsidRPr="00F633F5" w:rsidRDefault="0067046B" w:rsidP="0067046B">
      <w:pPr>
        <w:pStyle w:val="ListParagraph"/>
        <w:widowControl/>
        <w:numPr>
          <w:ilvl w:val="1"/>
          <w:numId w:val="6"/>
        </w:numPr>
        <w:rPr>
          <w:rFonts w:asciiTheme="majorBidi" w:hAnsiTheme="majorBidi" w:cstheme="majorBidi"/>
          <w:color w:val="000000" w:themeColor="text1"/>
          <w:sz w:val="24"/>
          <w:szCs w:val="24"/>
        </w:rPr>
      </w:pPr>
      <w:r w:rsidRPr="00F633F5">
        <w:rPr>
          <w:rFonts w:asciiTheme="majorBidi" w:hAnsiTheme="majorBidi" w:cstheme="majorBidi"/>
          <w:color w:val="000000" w:themeColor="text1"/>
          <w:sz w:val="24"/>
          <w:szCs w:val="24"/>
        </w:rPr>
        <w:t xml:space="preserve"> </w:t>
      </w:r>
      <w:r w:rsidRPr="00F633F5">
        <w:rPr>
          <w:rFonts w:asciiTheme="majorBidi" w:hAnsiTheme="majorBidi" w:cstheme="majorBidi"/>
          <w:b/>
          <w:bCs/>
          <w:color w:val="000000" w:themeColor="text1"/>
          <w:sz w:val="24"/>
          <w:szCs w:val="24"/>
        </w:rPr>
        <w:t xml:space="preserve">Overall context analysis </w:t>
      </w:r>
    </w:p>
    <w:p w14:paraId="349DB861" w14:textId="77777777" w:rsidR="0067046B" w:rsidRPr="00F633F5" w:rsidRDefault="0067046B" w:rsidP="0067046B">
      <w:pPr>
        <w:pStyle w:val="ListParagraph"/>
        <w:widowControl/>
        <w:numPr>
          <w:ilvl w:val="0"/>
          <w:numId w:val="1"/>
        </w:numPr>
        <w:rPr>
          <w:rFonts w:asciiTheme="majorBidi" w:hAnsiTheme="majorBidi" w:cstheme="majorBidi"/>
          <w:color w:val="000000" w:themeColor="text1"/>
          <w:sz w:val="24"/>
          <w:szCs w:val="24"/>
        </w:rPr>
      </w:pPr>
      <w:r w:rsidRPr="00F633F5">
        <w:rPr>
          <w:rFonts w:asciiTheme="majorBidi" w:hAnsiTheme="majorBidi" w:cstheme="majorBidi"/>
          <w:color w:val="000000" w:themeColor="text1"/>
          <w:sz w:val="24"/>
          <w:szCs w:val="24"/>
        </w:rPr>
        <w:t>Considering the domains of human security (economic, food, health, environmental, personal, community and political), highlight critical and pervasive challenges to be addressed. Emphasis should be placed on describing how the various risks and impacts are interconnected, interdependent and/or compounding.</w:t>
      </w:r>
    </w:p>
    <w:p w14:paraId="21B720DB" w14:textId="77777777" w:rsidR="0067046B" w:rsidRPr="00F633F5" w:rsidRDefault="0067046B" w:rsidP="0067046B">
      <w:pPr>
        <w:pStyle w:val="ListParagraph"/>
        <w:widowControl/>
        <w:numPr>
          <w:ilvl w:val="0"/>
          <w:numId w:val="1"/>
        </w:numPr>
        <w:rPr>
          <w:rFonts w:asciiTheme="majorBidi" w:hAnsiTheme="majorBidi" w:cstheme="majorBidi"/>
          <w:color w:val="000000" w:themeColor="text1"/>
          <w:sz w:val="24"/>
          <w:szCs w:val="24"/>
        </w:rPr>
      </w:pPr>
      <w:r w:rsidRPr="00F633F5">
        <w:rPr>
          <w:rFonts w:asciiTheme="majorBidi" w:hAnsiTheme="majorBidi" w:cstheme="majorBidi"/>
          <w:color w:val="000000" w:themeColor="text1"/>
          <w:sz w:val="24"/>
          <w:szCs w:val="24"/>
        </w:rPr>
        <w:t xml:space="preserve">Identify the root causes and underlying drivers of risks and vulnerabilities, as well as their impact on different groups within communities and their impact on institutions. </w:t>
      </w:r>
    </w:p>
    <w:p w14:paraId="09742D35" w14:textId="77777777" w:rsidR="0067046B" w:rsidRPr="00F633F5" w:rsidRDefault="0067046B" w:rsidP="0067046B">
      <w:pPr>
        <w:pStyle w:val="ListParagraph"/>
        <w:widowControl/>
        <w:numPr>
          <w:ilvl w:val="0"/>
          <w:numId w:val="1"/>
        </w:numPr>
        <w:rPr>
          <w:rFonts w:asciiTheme="majorBidi" w:hAnsiTheme="majorBidi" w:cstheme="majorBidi"/>
          <w:color w:val="000000" w:themeColor="text1"/>
          <w:sz w:val="24"/>
          <w:szCs w:val="24"/>
        </w:rPr>
      </w:pPr>
      <w:r w:rsidRPr="00F633F5">
        <w:rPr>
          <w:rFonts w:asciiTheme="majorBidi" w:hAnsiTheme="majorBidi" w:cstheme="majorBidi"/>
          <w:color w:val="000000" w:themeColor="text1"/>
          <w:sz w:val="24"/>
          <w:szCs w:val="24"/>
        </w:rPr>
        <w:t>Provide relevant disaggregated qualitative and quantitative data, from national to household level as relevant. Provide hyperlinks when possible.</w:t>
      </w:r>
    </w:p>
    <w:p w14:paraId="48F6EDD8" w14:textId="77777777" w:rsidR="0067046B" w:rsidRPr="00600762" w:rsidRDefault="0067046B" w:rsidP="0067046B">
      <w:pPr>
        <w:rPr>
          <w:rFonts w:asciiTheme="majorBidi" w:hAnsiTheme="majorBidi" w:cstheme="majorBidi"/>
          <w:b/>
          <w:bCs/>
          <w:color w:val="000000" w:themeColor="text1"/>
          <w:sz w:val="24"/>
          <w:szCs w:val="24"/>
          <w:lang w:val="en-US"/>
        </w:rPr>
      </w:pPr>
    </w:p>
    <w:p w14:paraId="440F5C06" w14:textId="77777777" w:rsidR="0067046B" w:rsidRPr="00F633F5" w:rsidRDefault="0067046B" w:rsidP="0067046B">
      <w:pPr>
        <w:pStyle w:val="ListParagraph"/>
        <w:widowControl/>
        <w:numPr>
          <w:ilvl w:val="0"/>
          <w:numId w:val="6"/>
        </w:numPr>
        <w:rPr>
          <w:rFonts w:asciiTheme="majorBidi" w:hAnsiTheme="majorBidi" w:cstheme="majorBidi"/>
          <w:color w:val="000000" w:themeColor="text1"/>
          <w:sz w:val="24"/>
          <w:szCs w:val="24"/>
        </w:rPr>
      </w:pPr>
      <w:r w:rsidRPr="00F633F5">
        <w:rPr>
          <w:rFonts w:asciiTheme="majorBidi" w:hAnsiTheme="majorBidi" w:cstheme="majorBidi"/>
          <w:b/>
          <w:bCs/>
          <w:color w:val="000000" w:themeColor="text1"/>
          <w:sz w:val="24"/>
          <w:szCs w:val="24"/>
        </w:rPr>
        <w:t xml:space="preserve">Programme details </w:t>
      </w:r>
    </w:p>
    <w:p w14:paraId="1C4A22E1" w14:textId="77777777" w:rsidR="0067046B" w:rsidRPr="00F633F5" w:rsidRDefault="0067046B" w:rsidP="0067046B">
      <w:pPr>
        <w:pStyle w:val="ListParagraph"/>
        <w:ind w:left="360"/>
        <w:rPr>
          <w:rFonts w:asciiTheme="majorBidi" w:hAnsiTheme="majorBidi" w:cstheme="majorBidi"/>
          <w:color w:val="000000" w:themeColor="text1"/>
          <w:sz w:val="24"/>
          <w:szCs w:val="24"/>
        </w:rPr>
      </w:pPr>
    </w:p>
    <w:p w14:paraId="6328DD44" w14:textId="77777777" w:rsidR="0067046B" w:rsidRPr="00F633F5" w:rsidRDefault="0067046B" w:rsidP="0067046B">
      <w:pPr>
        <w:pStyle w:val="ListParagraph"/>
        <w:widowControl/>
        <w:numPr>
          <w:ilvl w:val="1"/>
          <w:numId w:val="6"/>
        </w:numPr>
        <w:rPr>
          <w:rFonts w:asciiTheme="majorBidi" w:hAnsiTheme="majorBidi" w:cstheme="majorBidi"/>
          <w:color w:val="000000" w:themeColor="text1"/>
          <w:sz w:val="24"/>
          <w:szCs w:val="24"/>
        </w:rPr>
      </w:pPr>
      <w:r w:rsidRPr="00F633F5">
        <w:rPr>
          <w:rFonts w:asciiTheme="majorBidi" w:hAnsiTheme="majorBidi" w:cstheme="majorBidi"/>
          <w:b/>
          <w:bCs/>
          <w:color w:val="000000" w:themeColor="text1"/>
          <w:sz w:val="24"/>
          <w:szCs w:val="24"/>
        </w:rPr>
        <w:t xml:space="preserve">Overview of programme </w:t>
      </w:r>
    </w:p>
    <w:p w14:paraId="31BD5724" w14:textId="77777777" w:rsidR="0067046B" w:rsidRPr="00F633F5" w:rsidRDefault="0067046B" w:rsidP="0067046B">
      <w:pPr>
        <w:pStyle w:val="ListParagraph"/>
        <w:widowControl/>
        <w:numPr>
          <w:ilvl w:val="0"/>
          <w:numId w:val="3"/>
        </w:numPr>
        <w:rPr>
          <w:rFonts w:asciiTheme="majorBidi" w:hAnsiTheme="majorBidi" w:cstheme="majorBidi"/>
          <w:color w:val="000000" w:themeColor="text1"/>
          <w:sz w:val="24"/>
          <w:szCs w:val="24"/>
        </w:rPr>
      </w:pPr>
      <w:r w:rsidRPr="00F633F5">
        <w:rPr>
          <w:rFonts w:asciiTheme="majorBidi" w:hAnsiTheme="majorBidi" w:cstheme="majorBidi"/>
          <w:color w:val="000000" w:themeColor="text1"/>
          <w:sz w:val="24"/>
          <w:szCs w:val="24"/>
        </w:rPr>
        <w:t>Based on the comprehensive context analysis, briefly explain what the programme is aiming to achieve. It is required that you highlight the key entry points and how they will enable the partners to address multiple risks, insecurities and/or agendas.</w:t>
      </w:r>
    </w:p>
    <w:p w14:paraId="47C4C6F6" w14:textId="77777777" w:rsidR="0067046B" w:rsidRPr="00F633F5" w:rsidRDefault="0067046B" w:rsidP="0067046B">
      <w:pPr>
        <w:pStyle w:val="ListParagraph"/>
        <w:widowControl/>
        <w:numPr>
          <w:ilvl w:val="0"/>
          <w:numId w:val="3"/>
        </w:numPr>
        <w:rPr>
          <w:rFonts w:asciiTheme="majorBidi" w:hAnsiTheme="majorBidi" w:cstheme="majorBidi"/>
          <w:color w:val="000000" w:themeColor="text1"/>
          <w:sz w:val="24"/>
          <w:szCs w:val="24"/>
        </w:rPr>
      </w:pPr>
      <w:r w:rsidRPr="00F633F5">
        <w:rPr>
          <w:rFonts w:asciiTheme="majorBidi" w:hAnsiTheme="majorBidi" w:cstheme="majorBidi"/>
          <w:color w:val="000000" w:themeColor="text1"/>
          <w:sz w:val="24"/>
          <w:szCs w:val="24"/>
        </w:rPr>
        <w:t>Highlight the UN entities and other partners who will be engaged in the programme.</w:t>
      </w:r>
    </w:p>
    <w:p w14:paraId="63119EC3" w14:textId="77777777" w:rsidR="0067046B" w:rsidRPr="00F633F5" w:rsidRDefault="0067046B" w:rsidP="0067046B">
      <w:pPr>
        <w:pStyle w:val="ListParagraph"/>
        <w:widowControl/>
        <w:numPr>
          <w:ilvl w:val="0"/>
          <w:numId w:val="3"/>
        </w:numPr>
        <w:rPr>
          <w:rFonts w:asciiTheme="majorBidi" w:hAnsiTheme="majorBidi" w:cstheme="majorBidi"/>
          <w:color w:val="000000" w:themeColor="text1"/>
          <w:sz w:val="24"/>
          <w:szCs w:val="24"/>
        </w:rPr>
      </w:pPr>
      <w:r w:rsidRPr="00F633F5">
        <w:rPr>
          <w:rFonts w:asciiTheme="majorBidi" w:hAnsiTheme="majorBidi" w:cstheme="majorBidi"/>
          <w:color w:val="000000" w:themeColor="text1"/>
          <w:sz w:val="24"/>
          <w:szCs w:val="24"/>
        </w:rPr>
        <w:t>Describe the community/</w:t>
      </w:r>
      <w:proofErr w:type="spellStart"/>
      <w:r w:rsidRPr="00F633F5">
        <w:rPr>
          <w:rFonts w:asciiTheme="majorBidi" w:hAnsiTheme="majorBidi" w:cstheme="majorBidi"/>
          <w:color w:val="000000" w:themeColor="text1"/>
          <w:sz w:val="24"/>
          <w:szCs w:val="24"/>
        </w:rPr>
        <w:t>ies</w:t>
      </w:r>
      <w:proofErr w:type="spellEnd"/>
      <w:r w:rsidRPr="00F633F5">
        <w:rPr>
          <w:rFonts w:asciiTheme="majorBidi" w:hAnsiTheme="majorBidi" w:cstheme="majorBidi"/>
          <w:color w:val="000000" w:themeColor="text1"/>
          <w:sz w:val="24"/>
          <w:szCs w:val="24"/>
        </w:rPr>
        <w:t xml:space="preserve"> and any specific group(s) you may target and why. Provide a disaggregated estimate of direct and indirect beneficiaries. </w:t>
      </w:r>
    </w:p>
    <w:p w14:paraId="36047F0C" w14:textId="77777777" w:rsidR="0067046B" w:rsidRPr="00F633F5" w:rsidRDefault="0067046B" w:rsidP="0067046B">
      <w:pPr>
        <w:rPr>
          <w:rFonts w:asciiTheme="majorBidi" w:hAnsiTheme="majorBidi" w:cstheme="majorBidi"/>
          <w:color w:val="000000" w:themeColor="text1"/>
          <w:sz w:val="24"/>
          <w:szCs w:val="24"/>
        </w:rPr>
      </w:pPr>
    </w:p>
    <w:p w14:paraId="658AD1E3" w14:textId="77777777" w:rsidR="0067046B" w:rsidRPr="00F633F5" w:rsidRDefault="0067046B" w:rsidP="0067046B">
      <w:pPr>
        <w:pStyle w:val="ListParagraph"/>
        <w:widowControl/>
        <w:numPr>
          <w:ilvl w:val="1"/>
          <w:numId w:val="6"/>
        </w:numPr>
        <w:rPr>
          <w:rFonts w:asciiTheme="majorBidi" w:hAnsiTheme="majorBidi" w:cstheme="majorBidi"/>
          <w:color w:val="000000" w:themeColor="text1"/>
          <w:sz w:val="24"/>
          <w:szCs w:val="24"/>
        </w:rPr>
      </w:pPr>
      <w:r w:rsidRPr="00F633F5">
        <w:rPr>
          <w:rFonts w:asciiTheme="majorBidi" w:hAnsiTheme="majorBidi" w:cstheme="majorBidi"/>
          <w:color w:val="000000" w:themeColor="text1"/>
          <w:sz w:val="24"/>
          <w:szCs w:val="24"/>
        </w:rPr>
        <w:t xml:space="preserve"> </w:t>
      </w:r>
      <w:r w:rsidRPr="00F633F5">
        <w:rPr>
          <w:rFonts w:asciiTheme="majorBidi" w:hAnsiTheme="majorBidi" w:cstheme="majorBidi"/>
          <w:b/>
          <w:bCs/>
          <w:color w:val="000000" w:themeColor="text1"/>
          <w:sz w:val="24"/>
          <w:szCs w:val="24"/>
        </w:rPr>
        <w:t>Programme results framework</w:t>
      </w:r>
      <w:r w:rsidRPr="00F633F5">
        <w:rPr>
          <w:rFonts w:asciiTheme="majorBidi" w:hAnsiTheme="majorBidi" w:cstheme="majorBidi"/>
          <w:color w:val="000000" w:themeColor="text1"/>
          <w:sz w:val="24"/>
          <w:szCs w:val="24"/>
        </w:rPr>
        <w:t xml:space="preserve"> </w:t>
      </w:r>
    </w:p>
    <w:p w14:paraId="19A2EC33" w14:textId="77777777" w:rsidR="0067046B" w:rsidRPr="00F633F5" w:rsidRDefault="0067046B" w:rsidP="0067046B">
      <w:pPr>
        <w:pStyle w:val="ListParagraph"/>
        <w:widowControl/>
        <w:numPr>
          <w:ilvl w:val="0"/>
          <w:numId w:val="3"/>
        </w:numPr>
        <w:rPr>
          <w:rFonts w:asciiTheme="majorBidi" w:hAnsiTheme="majorBidi" w:cstheme="majorBidi"/>
          <w:color w:val="000000" w:themeColor="text1"/>
          <w:sz w:val="24"/>
          <w:szCs w:val="24"/>
        </w:rPr>
      </w:pPr>
      <w:r w:rsidRPr="00F633F5">
        <w:rPr>
          <w:rFonts w:asciiTheme="majorBidi" w:hAnsiTheme="majorBidi" w:cstheme="majorBidi"/>
          <w:color w:val="000000" w:themeColor="text1"/>
          <w:sz w:val="24"/>
          <w:szCs w:val="24"/>
        </w:rPr>
        <w:t>Provide a concise summary, with a brief narrative, listing the programmes objectives, outcomes and major outputs and activities.</w:t>
      </w:r>
      <w:r w:rsidRPr="00F633F5">
        <w:rPr>
          <w:rStyle w:val="FootnoteReference"/>
          <w:rFonts w:asciiTheme="majorBidi" w:hAnsiTheme="majorBidi" w:cstheme="majorBidi"/>
          <w:color w:val="000000" w:themeColor="text1"/>
          <w:sz w:val="24"/>
          <w:szCs w:val="24"/>
        </w:rPr>
        <w:footnoteReference w:id="1"/>
      </w:r>
    </w:p>
    <w:p w14:paraId="1A4C283D" w14:textId="77777777" w:rsidR="0067046B" w:rsidRPr="004B16CE" w:rsidRDefault="0067046B" w:rsidP="0067046B">
      <w:pPr>
        <w:pStyle w:val="ListParagraph"/>
        <w:widowControl/>
        <w:numPr>
          <w:ilvl w:val="0"/>
          <w:numId w:val="3"/>
        </w:numPr>
        <w:rPr>
          <w:rFonts w:asciiTheme="majorBidi" w:hAnsiTheme="majorBidi" w:cstheme="majorBidi"/>
          <w:color w:val="000000" w:themeColor="text1"/>
          <w:sz w:val="24"/>
          <w:szCs w:val="24"/>
        </w:rPr>
      </w:pPr>
      <w:r w:rsidRPr="00F633F5">
        <w:rPr>
          <w:rFonts w:asciiTheme="majorBidi" w:hAnsiTheme="majorBidi" w:cstheme="majorBidi"/>
          <w:color w:val="000000" w:themeColor="text1"/>
          <w:sz w:val="24"/>
          <w:szCs w:val="24"/>
        </w:rPr>
        <w:t>Please also list the collective outcome(s)</w:t>
      </w:r>
      <w:r w:rsidRPr="00F633F5">
        <w:rPr>
          <w:rStyle w:val="FootnoteReference"/>
          <w:rFonts w:asciiTheme="majorBidi" w:hAnsiTheme="majorBidi" w:cstheme="majorBidi"/>
          <w:color w:val="000000" w:themeColor="text1"/>
          <w:sz w:val="24"/>
          <w:szCs w:val="24"/>
        </w:rPr>
        <w:footnoteReference w:id="2"/>
      </w:r>
      <w:r w:rsidRPr="00F633F5">
        <w:rPr>
          <w:rFonts w:asciiTheme="majorBidi" w:hAnsiTheme="majorBidi" w:cstheme="majorBidi"/>
          <w:color w:val="000000" w:themeColor="text1"/>
          <w:sz w:val="24"/>
          <w:szCs w:val="24"/>
        </w:rPr>
        <w:t xml:space="preserve"> that the programme aims to achieve or contribute towards. It is recognized that achieving collective outcomes may be beyond the timeframe of the programme. Nonetheless, the programme should be aiming towards a collective outcome that requires the inputs of diverse stakeholders.</w:t>
      </w:r>
    </w:p>
    <w:p w14:paraId="76B0591D" w14:textId="77777777" w:rsidR="0067046B" w:rsidRPr="00F633F5" w:rsidRDefault="0067046B" w:rsidP="0067046B">
      <w:pPr>
        <w:pStyle w:val="ListParagraph"/>
        <w:widowControl/>
        <w:numPr>
          <w:ilvl w:val="1"/>
          <w:numId w:val="6"/>
        </w:numPr>
        <w:spacing w:before="240"/>
        <w:ind w:left="540" w:hanging="431"/>
        <w:rPr>
          <w:rFonts w:asciiTheme="majorBidi" w:hAnsiTheme="majorBidi" w:cstheme="majorBidi"/>
          <w:color w:val="000000" w:themeColor="text1"/>
          <w:sz w:val="24"/>
          <w:szCs w:val="24"/>
        </w:rPr>
      </w:pPr>
      <w:r w:rsidRPr="00F633F5">
        <w:rPr>
          <w:rFonts w:asciiTheme="majorBidi" w:hAnsiTheme="majorBidi" w:cstheme="majorBidi"/>
          <w:b/>
          <w:bCs/>
          <w:color w:val="000000" w:themeColor="text1"/>
          <w:sz w:val="24"/>
          <w:szCs w:val="24"/>
        </w:rPr>
        <w:lastRenderedPageBreak/>
        <w:t xml:space="preserve">Programme rationale </w:t>
      </w:r>
    </w:p>
    <w:p w14:paraId="6657AD23" w14:textId="77777777" w:rsidR="0067046B" w:rsidRPr="00F633F5" w:rsidRDefault="0067046B" w:rsidP="0067046B">
      <w:pPr>
        <w:pStyle w:val="ListParagraph"/>
        <w:numPr>
          <w:ilvl w:val="0"/>
          <w:numId w:val="7"/>
        </w:numPr>
        <w:rPr>
          <w:rFonts w:asciiTheme="majorBidi" w:hAnsiTheme="majorBidi" w:cstheme="majorBidi"/>
          <w:color w:val="000000" w:themeColor="text1"/>
          <w:sz w:val="24"/>
          <w:szCs w:val="24"/>
        </w:rPr>
      </w:pPr>
      <w:r w:rsidRPr="00F633F5">
        <w:rPr>
          <w:rFonts w:asciiTheme="majorBidi" w:hAnsiTheme="majorBidi" w:cstheme="majorBidi"/>
          <w:color w:val="000000" w:themeColor="text1"/>
          <w:sz w:val="24"/>
          <w:szCs w:val="24"/>
        </w:rPr>
        <w:t xml:space="preserve">Describe how this programme is aligned with national, sub-national and local priorities, </w:t>
      </w:r>
      <w:bookmarkStart w:id="0" w:name="_Hlk41468531"/>
      <w:r w:rsidRPr="00F633F5">
        <w:rPr>
          <w:rFonts w:asciiTheme="majorBidi" w:hAnsiTheme="majorBidi" w:cstheme="majorBidi"/>
          <w:color w:val="000000" w:themeColor="text1"/>
          <w:sz w:val="24"/>
          <w:szCs w:val="24"/>
        </w:rPr>
        <w:t>the United Nations Sustainable Development Cooperation Framework</w:t>
      </w:r>
      <w:bookmarkEnd w:id="0"/>
      <w:r w:rsidRPr="00F633F5">
        <w:rPr>
          <w:rFonts w:asciiTheme="majorBidi" w:hAnsiTheme="majorBidi" w:cstheme="majorBidi"/>
          <w:color w:val="000000" w:themeColor="text1"/>
          <w:sz w:val="24"/>
          <w:szCs w:val="24"/>
        </w:rPr>
        <w:t>, if relevant, and other relevant global, regional or national agendas and strategies.</w:t>
      </w:r>
    </w:p>
    <w:p w14:paraId="4C99FE71" w14:textId="77777777" w:rsidR="0067046B" w:rsidRPr="00F633F5" w:rsidRDefault="0067046B" w:rsidP="0067046B">
      <w:pPr>
        <w:pStyle w:val="ListParagraph"/>
        <w:numPr>
          <w:ilvl w:val="0"/>
          <w:numId w:val="7"/>
        </w:numPr>
        <w:rPr>
          <w:rFonts w:asciiTheme="majorBidi" w:hAnsiTheme="majorBidi" w:cstheme="majorBidi"/>
          <w:color w:val="000000" w:themeColor="text1"/>
          <w:sz w:val="24"/>
          <w:szCs w:val="24"/>
        </w:rPr>
      </w:pPr>
      <w:r w:rsidRPr="00F633F5">
        <w:rPr>
          <w:rFonts w:asciiTheme="majorBidi" w:hAnsiTheme="majorBidi" w:cstheme="majorBidi"/>
          <w:color w:val="000000" w:themeColor="text1"/>
          <w:sz w:val="24"/>
          <w:szCs w:val="24"/>
        </w:rPr>
        <w:t>Please also outline how it complements past and on-going initiatives by the UN, the government, and other major stakeholders. Please provide specific details (e.g., project title, donor, etc).</w:t>
      </w:r>
    </w:p>
    <w:p w14:paraId="4AC31003" w14:textId="77777777" w:rsidR="0067046B" w:rsidRPr="00F633F5" w:rsidRDefault="0067046B" w:rsidP="0067046B">
      <w:pPr>
        <w:pStyle w:val="ListParagraph"/>
        <w:ind w:left="1080"/>
        <w:rPr>
          <w:rFonts w:asciiTheme="majorBidi" w:hAnsiTheme="majorBidi" w:cstheme="majorBidi"/>
          <w:color w:val="000000" w:themeColor="text1"/>
          <w:sz w:val="24"/>
          <w:szCs w:val="24"/>
        </w:rPr>
      </w:pPr>
    </w:p>
    <w:p w14:paraId="384A3090" w14:textId="77777777" w:rsidR="0067046B" w:rsidRPr="00F633F5" w:rsidRDefault="0067046B" w:rsidP="0067046B">
      <w:pPr>
        <w:pStyle w:val="ListParagraph"/>
        <w:widowControl/>
        <w:numPr>
          <w:ilvl w:val="1"/>
          <w:numId w:val="6"/>
        </w:numPr>
        <w:ind w:left="540"/>
        <w:rPr>
          <w:rFonts w:asciiTheme="majorBidi" w:hAnsiTheme="majorBidi" w:cstheme="majorBidi"/>
          <w:color w:val="000000" w:themeColor="text1"/>
          <w:sz w:val="24"/>
          <w:szCs w:val="24"/>
        </w:rPr>
      </w:pPr>
      <w:r w:rsidRPr="00F633F5">
        <w:rPr>
          <w:rFonts w:asciiTheme="majorBidi" w:hAnsiTheme="majorBidi" w:cstheme="majorBidi"/>
          <w:b/>
          <w:bCs/>
          <w:color w:val="000000" w:themeColor="text1"/>
          <w:sz w:val="24"/>
          <w:szCs w:val="24"/>
        </w:rPr>
        <w:t xml:space="preserve">Implementing through and added value of the human security approach </w:t>
      </w:r>
    </w:p>
    <w:p w14:paraId="1135C641" w14:textId="77777777" w:rsidR="0067046B" w:rsidRDefault="0067046B" w:rsidP="0067046B">
      <w:pPr>
        <w:textAlignment w:val="baseline"/>
        <w:rPr>
          <w:rFonts w:asciiTheme="majorBidi" w:eastAsia="Times New Roman" w:hAnsiTheme="majorBidi" w:cstheme="majorBidi"/>
          <w:color w:val="000000"/>
          <w:sz w:val="24"/>
          <w:szCs w:val="24"/>
        </w:rPr>
      </w:pPr>
    </w:p>
    <w:p w14:paraId="57035918" w14:textId="77777777" w:rsidR="0067046B" w:rsidRPr="004B16CE" w:rsidRDefault="0067046B" w:rsidP="0067046B">
      <w:pPr>
        <w:textAlignment w:val="baseline"/>
        <w:rPr>
          <w:rFonts w:asciiTheme="majorBidi" w:eastAsia="Times New Roman" w:hAnsiTheme="majorBidi" w:cstheme="majorBidi"/>
          <w:color w:val="000000"/>
          <w:sz w:val="24"/>
          <w:szCs w:val="24"/>
          <w:lang w:val="en-US"/>
        </w:rPr>
      </w:pPr>
      <w:r w:rsidRPr="004B16CE">
        <w:rPr>
          <w:rFonts w:asciiTheme="majorBidi" w:eastAsia="Times New Roman" w:hAnsiTheme="majorBidi" w:cstheme="majorBidi"/>
          <w:color w:val="000000"/>
          <w:sz w:val="24"/>
          <w:szCs w:val="24"/>
          <w:lang w:val="en-US"/>
        </w:rPr>
        <w:t>Briefly explain how the programme will operationalize the human security approach and provide concrete examples of:</w:t>
      </w:r>
    </w:p>
    <w:p w14:paraId="367DD160" w14:textId="77777777" w:rsidR="0067046B" w:rsidRPr="004B16CE" w:rsidRDefault="0067046B" w:rsidP="0067046B">
      <w:pPr>
        <w:pStyle w:val="ListParagraph"/>
        <w:numPr>
          <w:ilvl w:val="0"/>
          <w:numId w:val="7"/>
        </w:numPr>
        <w:rPr>
          <w:rFonts w:asciiTheme="majorBidi" w:hAnsiTheme="majorBidi" w:cstheme="majorBidi"/>
          <w:color w:val="000000" w:themeColor="text1"/>
          <w:sz w:val="24"/>
          <w:szCs w:val="24"/>
        </w:rPr>
      </w:pPr>
      <w:r w:rsidRPr="004B16CE">
        <w:rPr>
          <w:rFonts w:asciiTheme="majorBidi" w:hAnsiTheme="majorBidi" w:cstheme="majorBidi"/>
          <w:color w:val="000000" w:themeColor="text1"/>
          <w:sz w:val="24"/>
          <w:szCs w:val="24"/>
        </w:rPr>
        <w:t>its multi-stakeholder and multi-sectoral approach and key synergies among partners and activities;</w:t>
      </w:r>
    </w:p>
    <w:p w14:paraId="13D619AF" w14:textId="77777777" w:rsidR="0067046B" w:rsidRPr="004B16CE" w:rsidRDefault="0067046B" w:rsidP="0067046B">
      <w:pPr>
        <w:pStyle w:val="ListParagraph"/>
        <w:numPr>
          <w:ilvl w:val="0"/>
          <w:numId w:val="7"/>
        </w:numPr>
        <w:rPr>
          <w:rFonts w:asciiTheme="majorBidi" w:hAnsiTheme="majorBidi" w:cstheme="majorBidi"/>
          <w:color w:val="000000" w:themeColor="text1"/>
          <w:sz w:val="24"/>
          <w:szCs w:val="24"/>
        </w:rPr>
      </w:pPr>
      <w:r w:rsidRPr="004B16CE">
        <w:rPr>
          <w:rFonts w:asciiTheme="majorBidi" w:hAnsiTheme="majorBidi" w:cstheme="majorBidi"/>
          <w:color w:val="000000" w:themeColor="text1"/>
          <w:sz w:val="24"/>
          <w:szCs w:val="24"/>
        </w:rPr>
        <w:t>how it will capitalize on local knowledge, capacities and resources;</w:t>
      </w:r>
    </w:p>
    <w:p w14:paraId="17A3FED5" w14:textId="77777777" w:rsidR="0067046B" w:rsidRPr="004B16CE" w:rsidRDefault="0067046B" w:rsidP="0067046B">
      <w:pPr>
        <w:pStyle w:val="ListParagraph"/>
        <w:numPr>
          <w:ilvl w:val="0"/>
          <w:numId w:val="7"/>
        </w:numPr>
        <w:rPr>
          <w:rFonts w:asciiTheme="majorBidi" w:hAnsiTheme="majorBidi" w:cstheme="majorBidi"/>
          <w:color w:val="000000" w:themeColor="text1"/>
          <w:sz w:val="24"/>
          <w:szCs w:val="24"/>
        </w:rPr>
      </w:pPr>
      <w:r w:rsidRPr="004B16CE">
        <w:rPr>
          <w:rFonts w:asciiTheme="majorBidi" w:hAnsiTheme="majorBidi" w:cstheme="majorBidi"/>
          <w:color w:val="000000" w:themeColor="text1"/>
          <w:sz w:val="24"/>
          <w:szCs w:val="24"/>
        </w:rPr>
        <w:t>how it will address the root causes of the identified challenges through a prevention-oriented approach;</w:t>
      </w:r>
    </w:p>
    <w:p w14:paraId="0973E3F6" w14:textId="77777777" w:rsidR="0067046B" w:rsidRPr="004B16CE" w:rsidRDefault="0067046B" w:rsidP="0067046B">
      <w:pPr>
        <w:pStyle w:val="ListParagraph"/>
        <w:numPr>
          <w:ilvl w:val="0"/>
          <w:numId w:val="7"/>
        </w:numPr>
        <w:rPr>
          <w:rFonts w:asciiTheme="majorBidi" w:hAnsiTheme="majorBidi" w:cstheme="majorBidi"/>
          <w:color w:val="000000" w:themeColor="text1"/>
          <w:sz w:val="24"/>
          <w:szCs w:val="24"/>
        </w:rPr>
      </w:pPr>
      <w:r w:rsidRPr="004B16CE">
        <w:rPr>
          <w:rFonts w:asciiTheme="majorBidi" w:hAnsiTheme="majorBidi" w:cstheme="majorBidi"/>
          <w:color w:val="000000" w:themeColor="text1"/>
          <w:sz w:val="24"/>
          <w:szCs w:val="24"/>
        </w:rPr>
        <w:t>how it will link protection and empowerment measures and ensure integrated and effective delivery of results across relevant levels.</w:t>
      </w:r>
    </w:p>
    <w:p w14:paraId="3DFCF8C8" w14:textId="77777777" w:rsidR="0067046B" w:rsidRDefault="0067046B" w:rsidP="0067046B">
      <w:pPr>
        <w:rPr>
          <w:rFonts w:asciiTheme="majorBidi" w:eastAsia="Times New Roman" w:hAnsiTheme="majorBidi" w:cstheme="majorBidi"/>
          <w:color w:val="000000"/>
          <w:sz w:val="24"/>
          <w:szCs w:val="24"/>
          <w:lang w:val="en-US"/>
        </w:rPr>
      </w:pPr>
    </w:p>
    <w:p w14:paraId="2CE0F523" w14:textId="77777777" w:rsidR="0067046B" w:rsidRPr="00896F16" w:rsidRDefault="0067046B" w:rsidP="0067046B">
      <w:pPr>
        <w:rPr>
          <w:rFonts w:asciiTheme="majorBidi" w:hAnsiTheme="majorBidi" w:cstheme="majorBidi"/>
          <w:color w:val="000000" w:themeColor="text1"/>
          <w:sz w:val="24"/>
          <w:szCs w:val="24"/>
          <w:lang w:val="en-US"/>
        </w:rPr>
      </w:pPr>
      <w:r w:rsidRPr="004B16CE">
        <w:rPr>
          <w:rFonts w:asciiTheme="majorBidi" w:eastAsia="Times New Roman" w:hAnsiTheme="majorBidi" w:cstheme="majorBidi"/>
          <w:color w:val="000000"/>
          <w:sz w:val="24"/>
          <w:szCs w:val="24"/>
          <w:lang w:val="en-US"/>
        </w:rPr>
        <w:t>Window II programmes should also clearly explain how the programme will advance the application, awareness and institutionalization of the human security approach, including through outreach, advocacy, knowledge generation, capacity-building and/or tools and policy frameworks, and how these outputs will be applied beyond the programme period.</w:t>
      </w:r>
    </w:p>
    <w:p w14:paraId="4D290972" w14:textId="77777777" w:rsidR="0067046B" w:rsidRPr="00F633F5" w:rsidRDefault="0067046B" w:rsidP="0067046B">
      <w:pPr>
        <w:rPr>
          <w:rFonts w:asciiTheme="majorBidi" w:hAnsiTheme="majorBidi" w:cstheme="majorBidi"/>
          <w:color w:val="000000" w:themeColor="text1"/>
          <w:sz w:val="24"/>
          <w:szCs w:val="24"/>
        </w:rPr>
      </w:pPr>
    </w:p>
    <w:p w14:paraId="3A5C2A10" w14:textId="77777777" w:rsidR="0067046B" w:rsidRPr="00F633F5" w:rsidRDefault="0067046B" w:rsidP="0067046B">
      <w:pPr>
        <w:pStyle w:val="ListParagraph"/>
        <w:widowControl/>
        <w:numPr>
          <w:ilvl w:val="1"/>
          <w:numId w:val="6"/>
        </w:numPr>
        <w:rPr>
          <w:rFonts w:asciiTheme="majorBidi" w:hAnsiTheme="majorBidi" w:cstheme="majorBidi"/>
          <w:color w:val="000000" w:themeColor="text1"/>
          <w:sz w:val="24"/>
          <w:szCs w:val="24"/>
        </w:rPr>
      </w:pPr>
      <w:r w:rsidRPr="00F633F5">
        <w:rPr>
          <w:rFonts w:asciiTheme="majorBidi" w:hAnsiTheme="majorBidi" w:cstheme="majorBidi"/>
          <w:b/>
          <w:bCs/>
          <w:color w:val="000000" w:themeColor="text1"/>
          <w:sz w:val="24"/>
          <w:szCs w:val="24"/>
        </w:rPr>
        <w:t xml:space="preserve">Mainstreaming, scale-up, replication and sustainability of the initiative and the application of human security </w:t>
      </w:r>
    </w:p>
    <w:p w14:paraId="7CC684DF" w14:textId="77777777" w:rsidR="0067046B" w:rsidRPr="00F633F5" w:rsidRDefault="0067046B" w:rsidP="0067046B">
      <w:pPr>
        <w:pStyle w:val="ListParagraph"/>
        <w:widowControl/>
        <w:numPr>
          <w:ilvl w:val="0"/>
          <w:numId w:val="2"/>
        </w:numPr>
        <w:rPr>
          <w:rFonts w:asciiTheme="majorBidi" w:hAnsiTheme="majorBidi" w:cstheme="majorBidi"/>
          <w:sz w:val="24"/>
          <w:szCs w:val="24"/>
        </w:rPr>
      </w:pPr>
      <w:r w:rsidRPr="00F633F5">
        <w:rPr>
          <w:rFonts w:asciiTheme="majorBidi" w:hAnsiTheme="majorBidi" w:cstheme="majorBidi"/>
          <w:sz w:val="24"/>
          <w:szCs w:val="24"/>
        </w:rPr>
        <w:t>Illustrate how the programme has the potential to initiate transformative outcomes or effects.</w:t>
      </w:r>
    </w:p>
    <w:p w14:paraId="66E44FC7" w14:textId="77777777" w:rsidR="0067046B" w:rsidRDefault="0067046B" w:rsidP="0067046B">
      <w:pPr>
        <w:pStyle w:val="ListParagraph"/>
        <w:widowControl/>
        <w:numPr>
          <w:ilvl w:val="0"/>
          <w:numId w:val="2"/>
        </w:numPr>
        <w:rPr>
          <w:rFonts w:ascii="Times New Roman" w:eastAsia="Times New Roman" w:hAnsi="Times New Roman"/>
          <w:sz w:val="24"/>
          <w:szCs w:val="24"/>
        </w:rPr>
      </w:pPr>
      <w:r w:rsidRPr="64D4BF1B">
        <w:rPr>
          <w:rFonts w:ascii="Times New Roman" w:eastAsia="Times New Roman" w:hAnsi="Times New Roman"/>
          <w:sz w:val="24"/>
          <w:szCs w:val="24"/>
        </w:rPr>
        <w:t>Include a brief description of actions for sustaining and scaling results beyond the period of UNTFHS support, including how the capacities, approaches, tools, strategies, or solutions developed through the programme will continue to be applied and expanded after UNTFHS funding ends.</w:t>
      </w:r>
      <w:r w:rsidRPr="64D4BF1B">
        <w:rPr>
          <w:rFonts w:eastAsia="Century" w:cs="Century"/>
          <w:szCs w:val="21"/>
        </w:rPr>
        <w:t xml:space="preserve"> </w:t>
      </w:r>
      <w:r w:rsidRPr="64D4BF1B">
        <w:rPr>
          <w:rFonts w:ascii="Times New Roman" w:eastAsia="Times New Roman" w:hAnsi="Times New Roman"/>
          <w:sz w:val="24"/>
          <w:szCs w:val="24"/>
        </w:rPr>
        <w:t>Scale may be pursued through national or sub-national budgets, regional or intergovernmental mechanisms, a new or existing pooled or jointly managed fund, uptake by development partners or international financial institutions, or a combination of these. Proposals should name the most credible route for their context and the actors expected to carry the work forward.</w:t>
      </w:r>
    </w:p>
    <w:p w14:paraId="5FD56D5E" w14:textId="77777777" w:rsidR="0067046B" w:rsidRPr="009357BC" w:rsidRDefault="0067046B" w:rsidP="0067046B">
      <w:pPr>
        <w:widowControl/>
        <w:rPr>
          <w:rFonts w:asciiTheme="majorBidi" w:hAnsiTheme="majorBidi" w:cstheme="majorBidi"/>
          <w:color w:val="000000" w:themeColor="text1"/>
          <w:sz w:val="24"/>
          <w:szCs w:val="24"/>
        </w:rPr>
      </w:pPr>
    </w:p>
    <w:p w14:paraId="19D19474" w14:textId="77777777" w:rsidR="0067046B" w:rsidRPr="00F633F5" w:rsidRDefault="0067046B" w:rsidP="0067046B">
      <w:pPr>
        <w:pStyle w:val="ListParagraph"/>
        <w:numPr>
          <w:ilvl w:val="0"/>
          <w:numId w:val="6"/>
        </w:numPr>
        <w:rPr>
          <w:rFonts w:asciiTheme="majorBidi" w:hAnsiTheme="majorBidi" w:cstheme="majorBidi"/>
          <w:b/>
          <w:bCs/>
          <w:color w:val="000000" w:themeColor="text1"/>
          <w:sz w:val="24"/>
          <w:szCs w:val="24"/>
        </w:rPr>
      </w:pPr>
      <w:r w:rsidRPr="00F633F5">
        <w:rPr>
          <w:rFonts w:asciiTheme="majorBidi" w:hAnsiTheme="majorBidi" w:cstheme="majorBidi"/>
          <w:b/>
          <w:bCs/>
          <w:color w:val="000000" w:themeColor="text1"/>
          <w:sz w:val="24"/>
          <w:szCs w:val="24"/>
        </w:rPr>
        <w:t>Management structure, partnerships, and communications</w:t>
      </w:r>
    </w:p>
    <w:p w14:paraId="1838EFCC" w14:textId="77777777" w:rsidR="0067046B" w:rsidRPr="00F633F5" w:rsidRDefault="0067046B" w:rsidP="0067046B">
      <w:pPr>
        <w:pStyle w:val="ListParagraph"/>
        <w:ind w:left="360"/>
        <w:rPr>
          <w:rFonts w:asciiTheme="majorBidi" w:hAnsiTheme="majorBidi" w:cstheme="majorBidi"/>
          <w:b/>
          <w:bCs/>
          <w:color w:val="000000" w:themeColor="text1"/>
          <w:sz w:val="24"/>
          <w:szCs w:val="24"/>
        </w:rPr>
      </w:pPr>
    </w:p>
    <w:p w14:paraId="5B542DCA" w14:textId="77777777" w:rsidR="0067046B" w:rsidRPr="00F633F5" w:rsidRDefault="0067046B" w:rsidP="0067046B">
      <w:pPr>
        <w:ind w:left="540" w:hanging="450"/>
        <w:rPr>
          <w:rFonts w:asciiTheme="majorBidi" w:hAnsiTheme="majorBidi" w:cstheme="majorBidi"/>
          <w:b/>
          <w:bCs/>
          <w:color w:val="000000" w:themeColor="text1"/>
          <w:sz w:val="24"/>
          <w:szCs w:val="24"/>
        </w:rPr>
      </w:pPr>
      <w:r w:rsidRPr="00F633F5">
        <w:rPr>
          <w:rFonts w:asciiTheme="majorBidi" w:hAnsiTheme="majorBidi" w:cstheme="majorBidi"/>
          <w:b/>
          <w:bCs/>
          <w:color w:val="000000" w:themeColor="text1"/>
          <w:sz w:val="24"/>
          <w:szCs w:val="24"/>
        </w:rPr>
        <w:t>4.1 Management and partnerships</w:t>
      </w:r>
    </w:p>
    <w:p w14:paraId="476D7F91" w14:textId="77777777" w:rsidR="0067046B" w:rsidRPr="00F633F5" w:rsidRDefault="0067046B" w:rsidP="0067046B">
      <w:pPr>
        <w:pStyle w:val="ListParagraph"/>
        <w:widowControl/>
        <w:numPr>
          <w:ilvl w:val="0"/>
          <w:numId w:val="2"/>
        </w:numPr>
        <w:rPr>
          <w:rFonts w:asciiTheme="majorBidi" w:hAnsiTheme="majorBidi" w:cstheme="majorBidi"/>
          <w:color w:val="000000" w:themeColor="text1"/>
          <w:sz w:val="24"/>
          <w:szCs w:val="24"/>
        </w:rPr>
      </w:pPr>
      <w:r w:rsidRPr="00F633F5">
        <w:rPr>
          <w:rFonts w:asciiTheme="majorBidi" w:hAnsiTheme="majorBidi" w:cstheme="majorBidi"/>
          <w:color w:val="000000" w:themeColor="text1"/>
          <w:sz w:val="24"/>
          <w:szCs w:val="24"/>
        </w:rPr>
        <w:t>Please provide a simple diagram outlining the roles of the partners including the RCO, UN entities, sub-national and national government, civil society, international development partners and the private sector, among others. Please also provide a brief description and in defining the roles of the implementing entities, please refer to the role of the lead agency in UNTFHS programmes (on page 14 below).</w:t>
      </w:r>
    </w:p>
    <w:p w14:paraId="4EC3A7B4" w14:textId="77777777" w:rsidR="0067046B" w:rsidRPr="00F633F5" w:rsidRDefault="0067046B" w:rsidP="0067046B">
      <w:pPr>
        <w:widowControl/>
        <w:rPr>
          <w:rFonts w:asciiTheme="majorBidi" w:hAnsiTheme="majorBidi" w:cstheme="majorBidi"/>
          <w:color w:val="000000" w:themeColor="text1"/>
          <w:sz w:val="24"/>
          <w:szCs w:val="24"/>
        </w:rPr>
      </w:pPr>
    </w:p>
    <w:p w14:paraId="43058FEA" w14:textId="77777777" w:rsidR="0067046B" w:rsidRPr="00F633F5" w:rsidRDefault="0067046B" w:rsidP="0067046B">
      <w:pPr>
        <w:ind w:left="450" w:hanging="360"/>
        <w:rPr>
          <w:rFonts w:asciiTheme="majorBidi" w:hAnsiTheme="majorBidi" w:cstheme="majorBidi"/>
          <w:b/>
          <w:bCs/>
          <w:color w:val="000000" w:themeColor="text1"/>
          <w:sz w:val="24"/>
          <w:szCs w:val="24"/>
        </w:rPr>
      </w:pPr>
      <w:r w:rsidRPr="00F633F5">
        <w:rPr>
          <w:rFonts w:asciiTheme="majorBidi" w:hAnsiTheme="majorBidi" w:cstheme="majorBidi"/>
          <w:b/>
          <w:bCs/>
          <w:color w:val="000000" w:themeColor="text1"/>
          <w:sz w:val="24"/>
          <w:szCs w:val="24"/>
        </w:rPr>
        <w:t xml:space="preserve">4.2 Proposal development </w:t>
      </w:r>
    </w:p>
    <w:p w14:paraId="476ED096" w14:textId="77777777" w:rsidR="0067046B" w:rsidRPr="00F633F5" w:rsidRDefault="0067046B" w:rsidP="0067046B">
      <w:pPr>
        <w:pStyle w:val="ListParagraph"/>
        <w:widowControl/>
        <w:numPr>
          <w:ilvl w:val="0"/>
          <w:numId w:val="4"/>
        </w:numPr>
        <w:rPr>
          <w:rFonts w:asciiTheme="majorBidi" w:hAnsiTheme="majorBidi" w:cstheme="majorBidi"/>
          <w:color w:val="000000" w:themeColor="text1"/>
          <w:sz w:val="24"/>
          <w:szCs w:val="24"/>
        </w:rPr>
      </w:pPr>
      <w:r w:rsidRPr="00F633F5">
        <w:rPr>
          <w:rFonts w:asciiTheme="majorBidi" w:hAnsiTheme="majorBidi" w:cstheme="majorBidi"/>
          <w:color w:val="000000" w:themeColor="text1"/>
          <w:sz w:val="24"/>
          <w:szCs w:val="24"/>
        </w:rPr>
        <w:t>Please describe the entities that have been consulted during or who participated in the development of the concept note. Please review the requirements on consultations for regional and global programmes.</w:t>
      </w:r>
    </w:p>
    <w:p w14:paraId="0144D666" w14:textId="77777777" w:rsidR="0067046B" w:rsidRPr="00F633F5" w:rsidRDefault="0067046B" w:rsidP="0067046B">
      <w:pPr>
        <w:widowControl/>
        <w:rPr>
          <w:rFonts w:asciiTheme="majorBidi" w:hAnsiTheme="majorBidi" w:cstheme="majorBidi"/>
          <w:color w:val="FF0000"/>
          <w:sz w:val="24"/>
          <w:szCs w:val="24"/>
        </w:rPr>
      </w:pPr>
    </w:p>
    <w:p w14:paraId="48E1BA9B" w14:textId="77777777" w:rsidR="0067046B" w:rsidRPr="00F633F5" w:rsidRDefault="0067046B" w:rsidP="0067046B">
      <w:pPr>
        <w:widowControl/>
        <w:ind w:left="450" w:hanging="360"/>
        <w:rPr>
          <w:rFonts w:asciiTheme="majorBidi" w:hAnsiTheme="majorBidi" w:cstheme="majorBidi"/>
          <w:b/>
          <w:bCs/>
          <w:color w:val="000000" w:themeColor="text1"/>
          <w:sz w:val="24"/>
          <w:szCs w:val="24"/>
        </w:rPr>
      </w:pPr>
      <w:r w:rsidRPr="00F633F5">
        <w:rPr>
          <w:rFonts w:asciiTheme="majorBidi" w:hAnsiTheme="majorBidi" w:cstheme="majorBidi"/>
          <w:b/>
          <w:bCs/>
          <w:color w:val="000000" w:themeColor="text1"/>
          <w:sz w:val="24"/>
          <w:szCs w:val="24"/>
        </w:rPr>
        <w:t xml:space="preserve">4.3 Outreach and communications of the initiative and the human security approach </w:t>
      </w:r>
    </w:p>
    <w:p w14:paraId="16C0A4F4" w14:textId="77777777" w:rsidR="0067046B" w:rsidRPr="00F633F5" w:rsidRDefault="0067046B" w:rsidP="0067046B">
      <w:pPr>
        <w:pStyle w:val="ListParagraph"/>
        <w:widowControl/>
        <w:numPr>
          <w:ilvl w:val="0"/>
          <w:numId w:val="2"/>
        </w:numPr>
        <w:rPr>
          <w:rFonts w:asciiTheme="majorBidi" w:hAnsiTheme="majorBidi" w:cstheme="majorBidi"/>
          <w:color w:val="000000" w:themeColor="text1"/>
          <w:sz w:val="24"/>
          <w:szCs w:val="24"/>
        </w:rPr>
      </w:pPr>
      <w:r w:rsidRPr="64D4BF1B">
        <w:rPr>
          <w:rFonts w:asciiTheme="majorBidi" w:hAnsiTheme="majorBidi" w:cstheme="majorBidi"/>
          <w:color w:val="000000" w:themeColor="text1"/>
          <w:sz w:val="24"/>
          <w:szCs w:val="24"/>
        </w:rPr>
        <w:t xml:space="preserve">Briefly describe the strategy and anticipated opportunities for dissemination and communicating the human security approach, explaining how the message (i.e., the vision, possible knowledge materials and tools, lessons learned and achievements) of the proposed programme will be disseminated to beneficiaries, national and local government, donors, and other stakeholders. </w:t>
      </w:r>
    </w:p>
    <w:p w14:paraId="7784DF02" w14:textId="77777777" w:rsidR="0067046B" w:rsidRPr="00F633F5" w:rsidRDefault="0067046B" w:rsidP="0067046B">
      <w:pPr>
        <w:rPr>
          <w:rFonts w:asciiTheme="majorBidi" w:hAnsiTheme="majorBidi" w:cstheme="majorBidi"/>
          <w:b/>
          <w:bCs/>
          <w:sz w:val="24"/>
          <w:szCs w:val="24"/>
        </w:rPr>
      </w:pPr>
    </w:p>
    <w:p w14:paraId="3F6C3CAC" w14:textId="77777777" w:rsidR="0067046B" w:rsidRPr="00F633F5" w:rsidRDefault="0067046B" w:rsidP="0067046B">
      <w:pPr>
        <w:rPr>
          <w:rFonts w:asciiTheme="majorBidi" w:hAnsiTheme="majorBidi" w:cstheme="majorBidi"/>
          <w:b/>
          <w:bCs/>
          <w:kern w:val="0"/>
          <w:sz w:val="24"/>
          <w:szCs w:val="24"/>
        </w:rPr>
      </w:pPr>
      <w:r w:rsidRPr="00F633F5">
        <w:rPr>
          <w:rFonts w:asciiTheme="majorBidi" w:hAnsiTheme="majorBidi" w:cstheme="majorBidi"/>
          <w:b/>
          <w:bCs/>
          <w:sz w:val="24"/>
          <w:szCs w:val="24"/>
        </w:rPr>
        <w:t xml:space="preserve">5. Budget </w:t>
      </w:r>
    </w:p>
    <w:p w14:paraId="36607085" w14:textId="77777777" w:rsidR="0067046B" w:rsidRPr="00F633F5" w:rsidRDefault="0067046B" w:rsidP="0067046B">
      <w:pPr>
        <w:rPr>
          <w:rFonts w:asciiTheme="majorBidi" w:hAnsiTheme="majorBidi" w:cstheme="majorBidi"/>
          <w:b/>
          <w:bCs/>
          <w:kern w:val="0"/>
          <w:sz w:val="24"/>
          <w:szCs w:val="24"/>
        </w:rPr>
      </w:pPr>
    </w:p>
    <w:p w14:paraId="2CC97695" w14:textId="77777777" w:rsidR="0067046B" w:rsidRPr="00F633F5" w:rsidRDefault="0067046B" w:rsidP="0067046B">
      <w:pPr>
        <w:rPr>
          <w:rFonts w:asciiTheme="majorBidi" w:hAnsiTheme="majorBidi" w:cstheme="majorBidi"/>
          <w:kern w:val="0"/>
          <w:sz w:val="24"/>
          <w:szCs w:val="24"/>
          <w:lang w:val="en-US"/>
        </w:rPr>
      </w:pPr>
      <w:bookmarkStart w:id="1" w:name="_Toc442949653"/>
      <w:r w:rsidRPr="00F633F5">
        <w:rPr>
          <w:rFonts w:asciiTheme="majorBidi" w:hAnsiTheme="majorBidi" w:cstheme="majorBidi"/>
          <w:kern w:val="0"/>
          <w:sz w:val="24"/>
          <w:szCs w:val="24"/>
          <w:lang w:val="en-US"/>
        </w:rPr>
        <w:t xml:space="preserve">All concept notes must include an indicative programme budget using the </w:t>
      </w:r>
      <w:hyperlink r:id="rId7" w:history="1">
        <w:r w:rsidRPr="00F633F5">
          <w:rPr>
            <w:rStyle w:val="Hyperlink"/>
            <w:rFonts w:asciiTheme="majorBidi" w:hAnsiTheme="majorBidi" w:cstheme="majorBidi"/>
            <w:kern w:val="0"/>
            <w:sz w:val="24"/>
            <w:szCs w:val="24"/>
            <w:lang w:val="en-US"/>
          </w:rPr>
          <w:t>simplified budget template</w:t>
        </w:r>
      </w:hyperlink>
      <w:r w:rsidRPr="00F633F5">
        <w:rPr>
          <w:rFonts w:asciiTheme="majorBidi" w:hAnsiTheme="majorBidi" w:cstheme="majorBidi"/>
          <w:kern w:val="0"/>
          <w:sz w:val="24"/>
          <w:szCs w:val="24"/>
          <w:lang w:val="en-US"/>
        </w:rPr>
        <w:t xml:space="preserve"> for concept notes. </w:t>
      </w:r>
      <w:r w:rsidRPr="00F633F5">
        <w:rPr>
          <w:rFonts w:asciiTheme="majorBidi" w:hAnsiTheme="majorBidi" w:cstheme="majorBidi"/>
          <w:kern w:val="0"/>
          <w:sz w:val="24"/>
          <w:szCs w:val="24"/>
        </w:rPr>
        <w:t xml:space="preserve">In developing the budget, please keep in mind the budget limits and co-funding requirements outlined in Section VI of the Guidelines (page 7). </w:t>
      </w:r>
    </w:p>
    <w:p w14:paraId="47D70AEB" w14:textId="77777777" w:rsidR="0067046B" w:rsidRPr="00F633F5" w:rsidRDefault="0067046B" w:rsidP="0067046B">
      <w:pPr>
        <w:rPr>
          <w:rFonts w:asciiTheme="majorBidi" w:hAnsiTheme="majorBidi" w:cstheme="majorBidi"/>
          <w:kern w:val="0"/>
          <w:sz w:val="24"/>
          <w:szCs w:val="24"/>
        </w:rPr>
      </w:pPr>
    </w:p>
    <w:p w14:paraId="1FCABC94" w14:textId="77777777" w:rsidR="0067046B" w:rsidRPr="00F633F5" w:rsidRDefault="0067046B" w:rsidP="0067046B">
      <w:pPr>
        <w:rPr>
          <w:rFonts w:asciiTheme="majorBidi" w:hAnsiTheme="majorBidi" w:cstheme="majorBidi"/>
          <w:kern w:val="0"/>
          <w:sz w:val="24"/>
          <w:szCs w:val="24"/>
          <w:lang w:val="en-US"/>
        </w:rPr>
      </w:pPr>
      <w:r w:rsidRPr="00F633F5">
        <w:rPr>
          <w:rFonts w:asciiTheme="majorBidi" w:hAnsiTheme="majorBidi" w:cstheme="majorBidi"/>
          <w:kern w:val="0"/>
          <w:sz w:val="24"/>
          <w:szCs w:val="24"/>
          <w:lang w:val="en-US"/>
        </w:rPr>
        <w:t>The bulk of UNTFHS funding must be used for programme activities with either (</w:t>
      </w:r>
      <w:proofErr w:type="spellStart"/>
      <w:r w:rsidRPr="00F633F5">
        <w:rPr>
          <w:rFonts w:asciiTheme="majorBidi" w:hAnsiTheme="majorBidi" w:cstheme="majorBidi"/>
          <w:kern w:val="0"/>
          <w:sz w:val="24"/>
          <w:szCs w:val="24"/>
          <w:lang w:val="en-US"/>
        </w:rPr>
        <w:t>i</w:t>
      </w:r>
      <w:proofErr w:type="spellEnd"/>
      <w:r w:rsidRPr="00F633F5">
        <w:rPr>
          <w:rFonts w:asciiTheme="majorBidi" w:hAnsiTheme="majorBidi" w:cstheme="majorBidi"/>
          <w:kern w:val="0"/>
          <w:sz w:val="24"/>
          <w:szCs w:val="24"/>
          <w:lang w:val="en-US"/>
        </w:rPr>
        <w:t xml:space="preserve">) a direct impact on vulnerable people and communities or (ii) that will lead to policies or initiatives to respond to the needs and vulnerabilities of people, </w:t>
      </w:r>
      <w:proofErr w:type="gramStart"/>
      <w:r w:rsidRPr="00F633F5">
        <w:rPr>
          <w:rFonts w:asciiTheme="majorBidi" w:hAnsiTheme="majorBidi" w:cstheme="majorBidi"/>
          <w:kern w:val="0"/>
          <w:sz w:val="24"/>
          <w:szCs w:val="24"/>
          <w:lang w:val="en-US"/>
        </w:rPr>
        <w:t>depending</w:t>
      </w:r>
      <w:proofErr w:type="gramEnd"/>
      <w:r w:rsidRPr="00F633F5">
        <w:rPr>
          <w:rFonts w:asciiTheme="majorBidi" w:hAnsiTheme="majorBidi" w:cstheme="majorBidi"/>
          <w:kern w:val="0"/>
          <w:sz w:val="24"/>
          <w:szCs w:val="24"/>
          <w:lang w:val="en-US"/>
        </w:rPr>
        <w:t xml:space="preserve"> if it is a Window I or Window II programme. Programmes should also encourage the use of local capacity to support local ownership and sustainability of programme interventions. The UNTFHS also encourages the use of international/national UN Volunteers as appropriate. </w:t>
      </w:r>
    </w:p>
    <w:p w14:paraId="3FB14020" w14:textId="77777777" w:rsidR="0067046B" w:rsidRPr="00F633F5" w:rsidRDefault="0067046B" w:rsidP="0067046B">
      <w:pPr>
        <w:rPr>
          <w:rFonts w:asciiTheme="majorBidi" w:hAnsiTheme="majorBidi" w:cstheme="majorBidi"/>
          <w:kern w:val="0"/>
          <w:sz w:val="24"/>
          <w:szCs w:val="24"/>
          <w:lang w:val="en-US"/>
        </w:rPr>
      </w:pPr>
    </w:p>
    <w:p w14:paraId="0DF5D49C" w14:textId="77777777" w:rsidR="0067046B" w:rsidRPr="00F633F5" w:rsidRDefault="0067046B" w:rsidP="0067046B">
      <w:pPr>
        <w:pStyle w:val="ListParagraph"/>
        <w:numPr>
          <w:ilvl w:val="0"/>
          <w:numId w:val="9"/>
        </w:numPr>
        <w:rPr>
          <w:rFonts w:asciiTheme="majorBidi" w:hAnsiTheme="majorBidi" w:cstheme="majorBidi"/>
          <w:kern w:val="0"/>
          <w:sz w:val="24"/>
          <w:szCs w:val="24"/>
        </w:rPr>
      </w:pPr>
      <w:r w:rsidRPr="00F633F5">
        <w:rPr>
          <w:rFonts w:asciiTheme="majorBidi" w:hAnsiTheme="majorBidi" w:cstheme="majorBidi"/>
          <w:kern w:val="0"/>
          <w:sz w:val="24"/>
          <w:szCs w:val="24"/>
          <w:lang w:val="en-US"/>
        </w:rPr>
        <w:t xml:space="preserve">Please </w:t>
      </w:r>
      <w:r w:rsidRPr="00F633F5">
        <w:rPr>
          <w:rFonts w:asciiTheme="majorBidi" w:hAnsiTheme="majorBidi" w:cstheme="majorBidi"/>
          <w:b/>
          <w:bCs/>
          <w:kern w:val="0"/>
          <w:sz w:val="24"/>
          <w:szCs w:val="24"/>
          <w:u w:val="single"/>
        </w:rPr>
        <w:t>ensure</w:t>
      </w:r>
      <w:r w:rsidRPr="00F633F5">
        <w:rPr>
          <w:rFonts w:asciiTheme="majorBidi" w:hAnsiTheme="majorBidi" w:cstheme="majorBidi"/>
          <w:kern w:val="0"/>
          <w:sz w:val="24"/>
          <w:szCs w:val="24"/>
        </w:rPr>
        <w:t xml:space="preserve"> that the budget is developed using the </w:t>
      </w:r>
      <w:r w:rsidRPr="00F633F5">
        <w:rPr>
          <w:rFonts w:asciiTheme="majorBidi" w:hAnsiTheme="majorBidi" w:cstheme="majorBidi"/>
          <w:b/>
          <w:bCs/>
          <w:kern w:val="0"/>
          <w:sz w:val="24"/>
          <w:szCs w:val="24"/>
          <w:u w:val="single"/>
        </w:rPr>
        <w:t>UN official Object Class</w:t>
      </w:r>
      <w:r w:rsidRPr="00F633F5">
        <w:rPr>
          <w:rFonts w:asciiTheme="majorBidi" w:hAnsiTheme="majorBidi" w:cstheme="majorBidi"/>
          <w:kern w:val="0"/>
          <w:sz w:val="24"/>
          <w:szCs w:val="24"/>
        </w:rPr>
        <w:t xml:space="preserve">, a copy of which is included in the general guidance section of the simplified budget template. </w:t>
      </w:r>
    </w:p>
    <w:p w14:paraId="2AEA1501" w14:textId="77777777" w:rsidR="0067046B" w:rsidRPr="00F633F5" w:rsidRDefault="0067046B" w:rsidP="0067046B">
      <w:pPr>
        <w:pStyle w:val="ListParagraph"/>
        <w:rPr>
          <w:rFonts w:asciiTheme="majorBidi" w:hAnsiTheme="majorBidi" w:cstheme="majorBidi"/>
          <w:kern w:val="0"/>
          <w:sz w:val="24"/>
          <w:szCs w:val="24"/>
        </w:rPr>
      </w:pPr>
    </w:p>
    <w:p w14:paraId="713480E8" w14:textId="77777777" w:rsidR="0067046B" w:rsidRPr="00F633F5" w:rsidRDefault="0067046B" w:rsidP="0067046B">
      <w:pPr>
        <w:pStyle w:val="ListParagraph"/>
        <w:numPr>
          <w:ilvl w:val="0"/>
          <w:numId w:val="9"/>
        </w:numPr>
        <w:rPr>
          <w:rFonts w:asciiTheme="majorBidi" w:hAnsiTheme="majorBidi" w:cstheme="majorBidi"/>
          <w:kern w:val="0"/>
          <w:sz w:val="24"/>
          <w:szCs w:val="24"/>
        </w:rPr>
      </w:pPr>
      <w:r w:rsidRPr="00F633F5">
        <w:rPr>
          <w:rFonts w:asciiTheme="majorBidi" w:hAnsiTheme="majorBidi" w:cstheme="majorBidi"/>
          <w:kern w:val="0"/>
          <w:sz w:val="24"/>
          <w:szCs w:val="24"/>
        </w:rPr>
        <w:t xml:space="preserve">Please </w:t>
      </w:r>
      <w:r w:rsidRPr="00F633F5">
        <w:rPr>
          <w:rFonts w:asciiTheme="majorBidi" w:hAnsiTheme="majorBidi" w:cstheme="majorBidi"/>
          <w:b/>
          <w:bCs/>
          <w:kern w:val="0"/>
          <w:sz w:val="24"/>
          <w:szCs w:val="24"/>
          <w:u w:val="single"/>
        </w:rPr>
        <w:t>include</w:t>
      </w:r>
      <w:r w:rsidRPr="00F633F5">
        <w:rPr>
          <w:rFonts w:asciiTheme="majorBidi" w:hAnsiTheme="majorBidi" w:cstheme="majorBidi"/>
          <w:kern w:val="0"/>
          <w:sz w:val="24"/>
          <w:szCs w:val="24"/>
        </w:rPr>
        <w:t xml:space="preserve"> the </w:t>
      </w:r>
      <w:r w:rsidRPr="00F633F5">
        <w:rPr>
          <w:rFonts w:asciiTheme="majorBidi" w:hAnsiTheme="majorBidi" w:cstheme="majorBidi"/>
          <w:b/>
          <w:bCs/>
          <w:kern w:val="0"/>
          <w:sz w:val="24"/>
          <w:szCs w:val="24"/>
          <w:u w:val="single"/>
        </w:rPr>
        <w:t>indirect support costs</w:t>
      </w:r>
      <w:r w:rsidRPr="00F633F5">
        <w:rPr>
          <w:rFonts w:asciiTheme="majorBidi" w:hAnsiTheme="majorBidi" w:cstheme="majorBidi"/>
          <w:kern w:val="0"/>
          <w:sz w:val="24"/>
          <w:szCs w:val="24"/>
        </w:rPr>
        <w:t xml:space="preserve"> of 7%. For partners that are internal Secretariat, the indirect support costs of 7% will be apportioned between the Human Security Unit at 4% with the 3% to the partner.</w:t>
      </w:r>
    </w:p>
    <w:p w14:paraId="0642314E" w14:textId="77777777" w:rsidR="0067046B" w:rsidRPr="00F633F5" w:rsidRDefault="0067046B" w:rsidP="0067046B">
      <w:pPr>
        <w:pStyle w:val="ListParagraph"/>
        <w:rPr>
          <w:rFonts w:asciiTheme="majorBidi" w:hAnsiTheme="majorBidi" w:cstheme="majorBidi"/>
          <w:kern w:val="0"/>
          <w:sz w:val="24"/>
          <w:szCs w:val="24"/>
        </w:rPr>
      </w:pPr>
    </w:p>
    <w:p w14:paraId="346A3BE7" w14:textId="77777777" w:rsidR="0067046B" w:rsidRPr="00F633F5" w:rsidRDefault="0067046B" w:rsidP="0067046B">
      <w:pPr>
        <w:pStyle w:val="ListParagraph"/>
        <w:numPr>
          <w:ilvl w:val="0"/>
          <w:numId w:val="9"/>
        </w:numPr>
        <w:rPr>
          <w:rFonts w:asciiTheme="majorBidi" w:hAnsiTheme="majorBidi" w:cstheme="majorBidi"/>
          <w:kern w:val="0"/>
          <w:sz w:val="24"/>
          <w:szCs w:val="24"/>
        </w:rPr>
      </w:pPr>
      <w:r w:rsidRPr="00F633F5">
        <w:rPr>
          <w:rFonts w:asciiTheme="majorBidi" w:hAnsiTheme="majorBidi" w:cstheme="majorBidi"/>
          <w:kern w:val="0"/>
          <w:sz w:val="24"/>
          <w:szCs w:val="24"/>
        </w:rPr>
        <w:t>For joint programmes, only the parallel fund management option can be used. Operational details on the parallel fund management option are provided in Annex 7.</w:t>
      </w:r>
    </w:p>
    <w:p w14:paraId="6A88DA18" w14:textId="77777777" w:rsidR="0067046B" w:rsidRPr="00F633F5" w:rsidRDefault="0067046B" w:rsidP="0067046B">
      <w:pPr>
        <w:rPr>
          <w:rFonts w:asciiTheme="majorBidi" w:hAnsiTheme="majorBidi" w:cstheme="majorBidi"/>
          <w:kern w:val="0"/>
          <w:sz w:val="24"/>
          <w:szCs w:val="24"/>
          <w:lang w:val="en-US"/>
        </w:rPr>
      </w:pPr>
    </w:p>
    <w:p w14:paraId="1F23A802" w14:textId="77777777" w:rsidR="0067046B" w:rsidRPr="00F633F5" w:rsidRDefault="0067046B" w:rsidP="0067046B">
      <w:pPr>
        <w:pStyle w:val="ListParagraph"/>
        <w:numPr>
          <w:ilvl w:val="0"/>
          <w:numId w:val="8"/>
        </w:numPr>
        <w:rPr>
          <w:rFonts w:asciiTheme="majorBidi" w:hAnsiTheme="majorBidi" w:cstheme="majorBidi"/>
          <w:kern w:val="0"/>
          <w:sz w:val="24"/>
          <w:szCs w:val="24"/>
          <w:lang w:val="en-US"/>
        </w:rPr>
      </w:pPr>
      <w:r w:rsidRPr="00F633F5">
        <w:rPr>
          <w:rFonts w:asciiTheme="majorBidi" w:hAnsiTheme="majorBidi" w:cstheme="majorBidi"/>
          <w:kern w:val="0"/>
          <w:sz w:val="24"/>
          <w:szCs w:val="24"/>
          <w:lang w:val="en-US"/>
        </w:rPr>
        <w:t>Salaries of staff should be a modest component (15-20% max) of the programme cost without the indirect support cost (7%).</w:t>
      </w:r>
    </w:p>
    <w:p w14:paraId="35F10DAC" w14:textId="77777777" w:rsidR="0067046B" w:rsidRPr="00F633F5" w:rsidRDefault="0067046B" w:rsidP="0067046B">
      <w:pPr>
        <w:pStyle w:val="ListParagraph"/>
        <w:rPr>
          <w:rFonts w:asciiTheme="majorBidi" w:hAnsiTheme="majorBidi" w:cstheme="majorBidi"/>
          <w:kern w:val="0"/>
          <w:sz w:val="24"/>
          <w:szCs w:val="24"/>
          <w:lang w:val="en-US"/>
        </w:rPr>
      </w:pPr>
    </w:p>
    <w:p w14:paraId="7BA65B1E" w14:textId="77777777" w:rsidR="0067046B" w:rsidRPr="00F633F5" w:rsidRDefault="0067046B" w:rsidP="0067046B">
      <w:pPr>
        <w:pStyle w:val="ListParagraph"/>
        <w:numPr>
          <w:ilvl w:val="0"/>
          <w:numId w:val="8"/>
        </w:numPr>
        <w:rPr>
          <w:rFonts w:asciiTheme="majorBidi" w:hAnsiTheme="majorBidi" w:cstheme="majorBidi"/>
          <w:kern w:val="0"/>
          <w:sz w:val="24"/>
          <w:szCs w:val="24"/>
          <w:lang w:val="en-US"/>
        </w:rPr>
      </w:pPr>
      <w:r w:rsidRPr="00F633F5">
        <w:rPr>
          <w:rFonts w:asciiTheme="majorBidi" w:hAnsiTheme="majorBidi" w:cstheme="majorBidi"/>
          <w:kern w:val="0"/>
          <w:sz w:val="24"/>
          <w:szCs w:val="24"/>
        </w:rPr>
        <w:t xml:space="preserve">The budget must not include government staff salaries and institutional recurrent costs of UN agency operations (i.e., maintenance, utilities, office rent). </w:t>
      </w:r>
    </w:p>
    <w:p w14:paraId="380293B9" w14:textId="77777777" w:rsidR="0067046B" w:rsidRPr="00F633F5" w:rsidRDefault="0067046B" w:rsidP="0067046B">
      <w:pPr>
        <w:rPr>
          <w:rFonts w:asciiTheme="majorBidi" w:hAnsiTheme="majorBidi" w:cstheme="majorBidi"/>
          <w:kern w:val="0"/>
          <w:sz w:val="24"/>
          <w:szCs w:val="24"/>
          <w:lang w:val="en-US"/>
        </w:rPr>
      </w:pPr>
    </w:p>
    <w:p w14:paraId="55E9E391" w14:textId="77777777" w:rsidR="0067046B" w:rsidRPr="00F633F5" w:rsidRDefault="0067046B" w:rsidP="0067046B">
      <w:pPr>
        <w:pStyle w:val="ListParagraph"/>
        <w:numPr>
          <w:ilvl w:val="0"/>
          <w:numId w:val="8"/>
        </w:numPr>
        <w:rPr>
          <w:rFonts w:asciiTheme="majorBidi" w:hAnsiTheme="majorBidi" w:cstheme="majorBidi"/>
          <w:kern w:val="0"/>
          <w:sz w:val="24"/>
          <w:szCs w:val="24"/>
          <w:lang w:val="en-US"/>
        </w:rPr>
      </w:pPr>
      <w:r w:rsidRPr="00F633F5">
        <w:rPr>
          <w:rFonts w:asciiTheme="majorBidi" w:hAnsiTheme="majorBidi" w:cstheme="majorBidi"/>
          <w:kern w:val="0"/>
          <w:sz w:val="24"/>
          <w:szCs w:val="24"/>
        </w:rPr>
        <w:t xml:space="preserve">All general operating costs for supporting the delivery of programmatic outcomes outlined in the workplan should also be a very modest component of the budget (e.g., 5-10%). </w:t>
      </w:r>
    </w:p>
    <w:p w14:paraId="08CC16D5" w14:textId="77777777" w:rsidR="0067046B" w:rsidRPr="00F633F5" w:rsidRDefault="0067046B" w:rsidP="0067046B">
      <w:pPr>
        <w:rPr>
          <w:rFonts w:asciiTheme="majorBidi" w:hAnsiTheme="majorBidi" w:cstheme="majorBidi"/>
          <w:kern w:val="0"/>
          <w:sz w:val="24"/>
          <w:szCs w:val="24"/>
          <w:lang w:val="en-US"/>
        </w:rPr>
      </w:pPr>
    </w:p>
    <w:p w14:paraId="1894A519" w14:textId="77777777" w:rsidR="0067046B" w:rsidRPr="00F633F5" w:rsidRDefault="0067046B" w:rsidP="0067046B">
      <w:pPr>
        <w:pStyle w:val="ListParagraph"/>
        <w:numPr>
          <w:ilvl w:val="0"/>
          <w:numId w:val="8"/>
        </w:numPr>
        <w:rPr>
          <w:rFonts w:asciiTheme="majorBidi" w:hAnsiTheme="majorBidi" w:cstheme="majorBidi"/>
          <w:kern w:val="0"/>
          <w:sz w:val="24"/>
          <w:szCs w:val="24"/>
          <w:lang w:val="en-US"/>
        </w:rPr>
      </w:pPr>
      <w:r w:rsidRPr="00F633F5">
        <w:rPr>
          <w:rFonts w:asciiTheme="majorBidi" w:hAnsiTheme="majorBidi" w:cstheme="majorBidi"/>
          <w:kern w:val="0"/>
          <w:sz w:val="24"/>
          <w:szCs w:val="24"/>
        </w:rPr>
        <w:t>Official/UN staff travel and/or conference services should be a modest component.</w:t>
      </w:r>
    </w:p>
    <w:p w14:paraId="198E8102" w14:textId="77777777" w:rsidR="0067046B" w:rsidRPr="00F633F5" w:rsidRDefault="0067046B" w:rsidP="0067046B">
      <w:pPr>
        <w:rPr>
          <w:rFonts w:asciiTheme="majorBidi" w:hAnsiTheme="majorBidi" w:cstheme="majorBidi"/>
          <w:kern w:val="0"/>
          <w:sz w:val="24"/>
          <w:szCs w:val="24"/>
          <w:lang w:val="en-US"/>
        </w:rPr>
      </w:pPr>
    </w:p>
    <w:p w14:paraId="0AF7E3CD" w14:textId="77777777" w:rsidR="0067046B" w:rsidRPr="00F633F5" w:rsidRDefault="0067046B" w:rsidP="0067046B">
      <w:pPr>
        <w:numPr>
          <w:ilvl w:val="0"/>
          <w:numId w:val="8"/>
        </w:numPr>
        <w:autoSpaceDE w:val="0"/>
        <w:autoSpaceDN w:val="0"/>
        <w:adjustRightInd w:val="0"/>
        <w:rPr>
          <w:rFonts w:asciiTheme="majorBidi" w:hAnsiTheme="majorBidi" w:cstheme="majorBidi"/>
          <w:kern w:val="0"/>
          <w:sz w:val="24"/>
          <w:szCs w:val="24"/>
        </w:rPr>
      </w:pPr>
      <w:r w:rsidRPr="00F633F5">
        <w:rPr>
          <w:rFonts w:asciiTheme="majorBidi" w:hAnsiTheme="majorBidi" w:cstheme="majorBidi"/>
          <w:kern w:val="0"/>
          <w:sz w:val="24"/>
          <w:szCs w:val="24"/>
        </w:rPr>
        <w:t>Large-scale infrastructure programmes are not permitted (construction of small infrastructure may be funded if the people being targeted carry out the construction work and the expenses for construction work do not exceed 30% of the total budget for operational programmes.)</w:t>
      </w:r>
    </w:p>
    <w:p w14:paraId="62EADA2E" w14:textId="77777777" w:rsidR="0067046B" w:rsidRPr="00F633F5" w:rsidRDefault="0067046B" w:rsidP="0067046B">
      <w:pPr>
        <w:autoSpaceDE w:val="0"/>
        <w:autoSpaceDN w:val="0"/>
        <w:adjustRightInd w:val="0"/>
        <w:rPr>
          <w:rFonts w:asciiTheme="majorBidi" w:hAnsiTheme="majorBidi" w:cstheme="majorBidi"/>
          <w:kern w:val="0"/>
          <w:sz w:val="24"/>
          <w:szCs w:val="24"/>
        </w:rPr>
      </w:pPr>
    </w:p>
    <w:p w14:paraId="66C10514" w14:textId="77777777" w:rsidR="0067046B" w:rsidRPr="00F633F5" w:rsidRDefault="0067046B" w:rsidP="0067046B">
      <w:pPr>
        <w:pStyle w:val="ListParagraph"/>
        <w:numPr>
          <w:ilvl w:val="0"/>
          <w:numId w:val="8"/>
        </w:numPr>
        <w:rPr>
          <w:rFonts w:asciiTheme="majorBidi" w:hAnsiTheme="majorBidi" w:cstheme="majorBidi"/>
          <w:kern w:val="0"/>
          <w:sz w:val="24"/>
          <w:szCs w:val="24"/>
          <w:lang w:val="en-US"/>
        </w:rPr>
      </w:pPr>
      <w:r w:rsidRPr="00F633F5">
        <w:rPr>
          <w:rFonts w:asciiTheme="majorBidi" w:hAnsiTheme="majorBidi" w:cstheme="majorBidi"/>
          <w:kern w:val="0"/>
          <w:sz w:val="24"/>
          <w:szCs w:val="24"/>
        </w:rPr>
        <w:t>Large-scale micro-credit and/or grant schemes are not permitted.</w:t>
      </w:r>
    </w:p>
    <w:p w14:paraId="15ECBF76" w14:textId="77777777" w:rsidR="0067046B" w:rsidRPr="00F633F5" w:rsidRDefault="0067046B" w:rsidP="0067046B">
      <w:pPr>
        <w:rPr>
          <w:rFonts w:asciiTheme="majorBidi" w:hAnsiTheme="majorBidi" w:cstheme="majorBidi"/>
          <w:kern w:val="0"/>
          <w:sz w:val="24"/>
          <w:szCs w:val="24"/>
          <w:lang w:val="en-US"/>
        </w:rPr>
      </w:pPr>
    </w:p>
    <w:p w14:paraId="3679DAA0" w14:textId="77777777" w:rsidR="0067046B" w:rsidRPr="00F633F5" w:rsidRDefault="0067046B" w:rsidP="0067046B">
      <w:pPr>
        <w:pStyle w:val="ListParagraph"/>
        <w:numPr>
          <w:ilvl w:val="0"/>
          <w:numId w:val="8"/>
        </w:numPr>
        <w:rPr>
          <w:rFonts w:asciiTheme="majorBidi" w:hAnsiTheme="majorBidi" w:cstheme="majorBidi"/>
          <w:lang w:val="en-US"/>
        </w:rPr>
      </w:pPr>
      <w:r w:rsidRPr="00F633F5">
        <w:rPr>
          <w:rFonts w:asciiTheme="majorBidi" w:hAnsiTheme="majorBidi" w:cstheme="majorBidi"/>
          <w:kern w:val="0"/>
          <w:sz w:val="24"/>
          <w:szCs w:val="24"/>
        </w:rPr>
        <w:t>Funds cannot be used to fill a resource gap for existing initiatives which do not apply the human security approach, for standalone research and data collection, or for emergency assistance that does not ensure self-sustainability at the community level and efforts to transition out of emergency assistance.</w:t>
      </w:r>
    </w:p>
    <w:p w14:paraId="7BC4EDE9" w14:textId="77777777" w:rsidR="0067046B" w:rsidRPr="00F633F5" w:rsidRDefault="0067046B" w:rsidP="0067046B">
      <w:pPr>
        <w:rPr>
          <w:rFonts w:asciiTheme="majorBidi" w:hAnsiTheme="majorBidi" w:cstheme="majorBidi"/>
        </w:rPr>
      </w:pPr>
    </w:p>
    <w:p w14:paraId="4CE7EFEA" w14:textId="77777777" w:rsidR="0067046B" w:rsidRPr="00F633F5" w:rsidRDefault="0067046B" w:rsidP="0067046B">
      <w:pPr>
        <w:widowControl/>
        <w:pBdr>
          <w:top w:val="single" w:sz="4" w:space="1" w:color="auto"/>
          <w:left w:val="single" w:sz="4" w:space="4" w:color="auto"/>
          <w:bottom w:val="single" w:sz="4" w:space="9" w:color="auto"/>
          <w:right w:val="single" w:sz="4" w:space="4" w:color="auto"/>
        </w:pBdr>
        <w:jc w:val="center"/>
        <w:rPr>
          <w:rFonts w:asciiTheme="majorBidi" w:hAnsiTheme="majorBidi" w:cstheme="majorBidi"/>
          <w:b/>
          <w:bCs/>
          <w:kern w:val="0"/>
          <w:sz w:val="22"/>
        </w:rPr>
      </w:pPr>
      <w:r w:rsidRPr="00F633F5">
        <w:rPr>
          <w:rFonts w:asciiTheme="majorBidi" w:hAnsiTheme="majorBidi" w:cstheme="majorBidi"/>
          <w:b/>
          <w:bCs/>
          <w:kern w:val="0"/>
          <w:sz w:val="22"/>
        </w:rPr>
        <w:t>Role of the lead agency for UNTFHS programmes</w:t>
      </w:r>
    </w:p>
    <w:p w14:paraId="78EBCFFA" w14:textId="77777777" w:rsidR="0067046B" w:rsidRPr="00F633F5" w:rsidRDefault="0067046B" w:rsidP="0067046B">
      <w:pPr>
        <w:widowControl/>
        <w:pBdr>
          <w:top w:val="single" w:sz="4" w:space="1" w:color="auto"/>
          <w:left w:val="single" w:sz="4" w:space="4" w:color="auto"/>
          <w:bottom w:val="single" w:sz="4" w:space="9" w:color="auto"/>
          <w:right w:val="single" w:sz="4" w:space="4" w:color="auto"/>
        </w:pBdr>
        <w:rPr>
          <w:rFonts w:asciiTheme="majorBidi" w:hAnsiTheme="majorBidi" w:cstheme="majorBidi"/>
          <w:kern w:val="0"/>
          <w:sz w:val="22"/>
        </w:rPr>
      </w:pPr>
    </w:p>
    <w:p w14:paraId="0996A036" w14:textId="77777777" w:rsidR="0067046B" w:rsidRPr="00F633F5" w:rsidRDefault="0067046B" w:rsidP="0067046B">
      <w:pPr>
        <w:widowControl/>
        <w:pBdr>
          <w:top w:val="single" w:sz="4" w:space="1" w:color="auto"/>
          <w:left w:val="single" w:sz="4" w:space="4" w:color="auto"/>
          <w:bottom w:val="single" w:sz="4" w:space="9" w:color="auto"/>
          <w:right w:val="single" w:sz="4" w:space="4" w:color="auto"/>
        </w:pBdr>
        <w:rPr>
          <w:rFonts w:asciiTheme="majorBidi" w:hAnsiTheme="majorBidi" w:cstheme="majorBidi"/>
          <w:kern w:val="0"/>
          <w:sz w:val="22"/>
        </w:rPr>
      </w:pPr>
      <w:r w:rsidRPr="00F633F5">
        <w:rPr>
          <w:rFonts w:asciiTheme="majorBidi" w:hAnsiTheme="majorBidi" w:cstheme="majorBidi"/>
          <w:kern w:val="0"/>
          <w:sz w:val="22"/>
        </w:rPr>
        <w:t xml:space="preserve">As all UNTFHS programmes are multidimensional, multiagency, and multi-partner, the role of the lead agency is crucial, particularly regarding the genuine integration of activities and the required coordination among implementing partners, as well as communication with implementing and non-implementing partners, among others. The lead agency is therefore not necessarily the entity with the most significant substantive role or largest amount of funding from the UNTFHS, but the agency best suited in the </w:t>
      </w:r>
      <w:proofErr w:type="gramStart"/>
      <w:r w:rsidRPr="00F633F5">
        <w:rPr>
          <w:rFonts w:asciiTheme="majorBidi" w:hAnsiTheme="majorBidi" w:cstheme="majorBidi"/>
          <w:kern w:val="0"/>
          <w:sz w:val="22"/>
        </w:rPr>
        <w:t>particular context</w:t>
      </w:r>
      <w:proofErr w:type="gramEnd"/>
      <w:r w:rsidRPr="00F633F5">
        <w:rPr>
          <w:rFonts w:asciiTheme="majorBidi" w:hAnsiTheme="majorBidi" w:cstheme="majorBidi"/>
          <w:kern w:val="0"/>
          <w:sz w:val="22"/>
        </w:rPr>
        <w:t xml:space="preserve"> to oversee and drive integration and coordination towards the shared objectives of the human security programme.</w:t>
      </w:r>
    </w:p>
    <w:p w14:paraId="728CEACA" w14:textId="77777777" w:rsidR="0067046B" w:rsidRPr="00F633F5" w:rsidRDefault="0067046B" w:rsidP="0067046B">
      <w:pPr>
        <w:widowControl/>
        <w:pBdr>
          <w:top w:val="single" w:sz="4" w:space="1" w:color="auto"/>
          <w:left w:val="single" w:sz="4" w:space="4" w:color="auto"/>
          <w:bottom w:val="single" w:sz="4" w:space="9" w:color="auto"/>
          <w:right w:val="single" w:sz="4" w:space="4" w:color="auto"/>
        </w:pBdr>
        <w:rPr>
          <w:rFonts w:asciiTheme="majorBidi" w:hAnsiTheme="majorBidi" w:cstheme="majorBidi"/>
          <w:kern w:val="0"/>
          <w:sz w:val="22"/>
        </w:rPr>
      </w:pPr>
    </w:p>
    <w:p w14:paraId="231849E9" w14:textId="77777777" w:rsidR="0067046B" w:rsidRPr="00F633F5" w:rsidRDefault="0067046B" w:rsidP="0067046B">
      <w:pPr>
        <w:widowControl/>
        <w:pBdr>
          <w:top w:val="single" w:sz="4" w:space="1" w:color="auto"/>
          <w:left w:val="single" w:sz="4" w:space="4" w:color="auto"/>
          <w:bottom w:val="single" w:sz="4" w:space="9" w:color="auto"/>
          <w:right w:val="single" w:sz="4" w:space="4" w:color="auto"/>
        </w:pBdr>
        <w:rPr>
          <w:rFonts w:asciiTheme="majorBidi" w:hAnsiTheme="majorBidi" w:cstheme="majorBidi"/>
          <w:b/>
          <w:bCs/>
          <w:kern w:val="0"/>
          <w:sz w:val="22"/>
        </w:rPr>
      </w:pPr>
      <w:r w:rsidRPr="00F633F5">
        <w:rPr>
          <w:rFonts w:asciiTheme="majorBidi" w:hAnsiTheme="majorBidi" w:cstheme="majorBidi"/>
          <w:b/>
          <w:bCs/>
          <w:kern w:val="0"/>
          <w:sz w:val="22"/>
        </w:rPr>
        <w:t xml:space="preserve">Key responsibilities of the lead agency </w:t>
      </w:r>
    </w:p>
    <w:p w14:paraId="75D8334D" w14:textId="77777777" w:rsidR="0067046B" w:rsidRPr="00F633F5" w:rsidRDefault="0067046B" w:rsidP="0067046B">
      <w:pPr>
        <w:widowControl/>
        <w:pBdr>
          <w:top w:val="single" w:sz="4" w:space="1" w:color="auto"/>
          <w:left w:val="single" w:sz="4" w:space="4" w:color="auto"/>
          <w:bottom w:val="single" w:sz="4" w:space="9" w:color="auto"/>
          <w:right w:val="single" w:sz="4" w:space="4" w:color="auto"/>
        </w:pBdr>
        <w:rPr>
          <w:rFonts w:asciiTheme="majorBidi" w:hAnsiTheme="majorBidi" w:cstheme="majorBidi"/>
          <w:b/>
          <w:bCs/>
          <w:kern w:val="0"/>
          <w:sz w:val="22"/>
        </w:rPr>
      </w:pPr>
    </w:p>
    <w:p w14:paraId="02351201" w14:textId="77777777" w:rsidR="0067046B" w:rsidRPr="00F633F5" w:rsidRDefault="0067046B" w:rsidP="0067046B">
      <w:pPr>
        <w:widowControl/>
        <w:pBdr>
          <w:top w:val="single" w:sz="4" w:space="1" w:color="auto"/>
          <w:left w:val="single" w:sz="4" w:space="4" w:color="auto"/>
          <w:bottom w:val="single" w:sz="4" w:space="9" w:color="auto"/>
          <w:right w:val="single" w:sz="4" w:space="4" w:color="auto"/>
        </w:pBdr>
        <w:rPr>
          <w:rFonts w:asciiTheme="majorBidi" w:hAnsiTheme="majorBidi" w:cstheme="majorBidi"/>
          <w:b/>
          <w:bCs/>
          <w:kern w:val="0"/>
          <w:sz w:val="22"/>
        </w:rPr>
      </w:pPr>
      <w:r w:rsidRPr="00F633F5">
        <w:rPr>
          <w:rFonts w:asciiTheme="majorBidi" w:hAnsiTheme="majorBidi" w:cstheme="majorBidi"/>
          <w:sz w:val="22"/>
        </w:rPr>
        <w:t>Coordinating overall programme implementation in line with the human security approach. The lead agency will be responsible for organizing meetings and consultations with all programme partners, including but not limited to steering committee and technical working group meetings, to ensure integrated implementation of the programme.</w:t>
      </w:r>
    </w:p>
    <w:p w14:paraId="49005BBF" w14:textId="77777777" w:rsidR="0067046B" w:rsidRPr="00F633F5" w:rsidRDefault="0067046B" w:rsidP="0067046B">
      <w:pPr>
        <w:widowControl/>
        <w:pBdr>
          <w:top w:val="single" w:sz="4" w:space="1" w:color="auto"/>
          <w:left w:val="single" w:sz="4" w:space="4" w:color="auto"/>
          <w:bottom w:val="single" w:sz="4" w:space="9" w:color="auto"/>
          <w:right w:val="single" w:sz="4" w:space="4" w:color="auto"/>
        </w:pBdr>
        <w:rPr>
          <w:rFonts w:asciiTheme="majorBidi" w:hAnsiTheme="majorBidi" w:cstheme="majorBidi"/>
          <w:b/>
          <w:bCs/>
          <w:kern w:val="0"/>
          <w:sz w:val="22"/>
        </w:rPr>
      </w:pPr>
    </w:p>
    <w:p w14:paraId="2DCC8EC0" w14:textId="77777777" w:rsidR="0067046B" w:rsidRPr="00F633F5" w:rsidRDefault="0067046B" w:rsidP="0067046B">
      <w:pPr>
        <w:widowControl/>
        <w:pBdr>
          <w:top w:val="single" w:sz="4" w:space="1" w:color="auto"/>
          <w:left w:val="single" w:sz="4" w:space="4" w:color="auto"/>
          <w:bottom w:val="single" w:sz="4" w:space="9" w:color="auto"/>
          <w:right w:val="single" w:sz="4" w:space="4" w:color="auto"/>
        </w:pBdr>
        <w:rPr>
          <w:rFonts w:asciiTheme="majorBidi" w:hAnsiTheme="majorBidi" w:cstheme="majorBidi"/>
          <w:b/>
          <w:bCs/>
          <w:kern w:val="0"/>
          <w:sz w:val="22"/>
        </w:rPr>
      </w:pPr>
      <w:r w:rsidRPr="00F633F5">
        <w:rPr>
          <w:rFonts w:asciiTheme="majorBidi" w:hAnsiTheme="majorBidi" w:cstheme="majorBidi"/>
          <w:sz w:val="22"/>
        </w:rPr>
        <w:t>Establishing the appropriate governance structures and coordinating mechanisms for a successful human security programme at the nation and community levels (or global and regional levels, as relevant for the programme).</w:t>
      </w:r>
    </w:p>
    <w:p w14:paraId="1B8D167F" w14:textId="77777777" w:rsidR="0067046B" w:rsidRPr="00F633F5" w:rsidRDefault="0067046B" w:rsidP="0067046B">
      <w:pPr>
        <w:widowControl/>
        <w:pBdr>
          <w:top w:val="single" w:sz="4" w:space="1" w:color="auto"/>
          <w:left w:val="single" w:sz="4" w:space="4" w:color="auto"/>
          <w:bottom w:val="single" w:sz="4" w:space="9" w:color="auto"/>
          <w:right w:val="single" w:sz="4" w:space="4" w:color="auto"/>
        </w:pBdr>
        <w:rPr>
          <w:rFonts w:asciiTheme="majorBidi" w:hAnsiTheme="majorBidi" w:cstheme="majorBidi"/>
          <w:b/>
          <w:bCs/>
          <w:kern w:val="0"/>
          <w:sz w:val="22"/>
        </w:rPr>
      </w:pPr>
    </w:p>
    <w:p w14:paraId="0EA4C933" w14:textId="77777777" w:rsidR="0067046B" w:rsidRPr="00F633F5" w:rsidRDefault="0067046B" w:rsidP="0067046B">
      <w:pPr>
        <w:widowControl/>
        <w:pBdr>
          <w:top w:val="single" w:sz="4" w:space="1" w:color="auto"/>
          <w:left w:val="single" w:sz="4" w:space="4" w:color="auto"/>
          <w:bottom w:val="single" w:sz="4" w:space="9" w:color="auto"/>
          <w:right w:val="single" w:sz="4" w:space="4" w:color="auto"/>
        </w:pBdr>
        <w:rPr>
          <w:rFonts w:asciiTheme="majorBidi" w:hAnsiTheme="majorBidi" w:cstheme="majorBidi"/>
          <w:b/>
          <w:bCs/>
          <w:kern w:val="0"/>
          <w:sz w:val="22"/>
        </w:rPr>
      </w:pPr>
      <w:r w:rsidRPr="00F633F5">
        <w:rPr>
          <w:rFonts w:asciiTheme="majorBidi" w:hAnsiTheme="majorBidi" w:cstheme="majorBidi"/>
          <w:sz w:val="22"/>
        </w:rPr>
        <w:t>Managing timely communication and consolidation of the inputs required from the implementing partners for the development of annual work plans, M&amp;E (Monitoring &amp; Evaluation) plans, communications strategies, mainstreaming efforts as well as narrative and financial reports submitted to the HSU.</w:t>
      </w:r>
    </w:p>
    <w:p w14:paraId="62C772CE" w14:textId="77777777" w:rsidR="0067046B" w:rsidRPr="00F633F5" w:rsidRDefault="0067046B" w:rsidP="0067046B">
      <w:pPr>
        <w:widowControl/>
        <w:pBdr>
          <w:top w:val="single" w:sz="4" w:space="1" w:color="auto"/>
          <w:left w:val="single" w:sz="4" w:space="4" w:color="auto"/>
          <w:bottom w:val="single" w:sz="4" w:space="9" w:color="auto"/>
          <w:right w:val="single" w:sz="4" w:space="4" w:color="auto"/>
        </w:pBdr>
        <w:rPr>
          <w:rFonts w:asciiTheme="majorBidi" w:hAnsiTheme="majorBidi" w:cstheme="majorBidi"/>
          <w:b/>
          <w:bCs/>
          <w:kern w:val="0"/>
          <w:sz w:val="22"/>
        </w:rPr>
      </w:pPr>
    </w:p>
    <w:p w14:paraId="188C3B67" w14:textId="77777777" w:rsidR="0067046B" w:rsidRPr="00F633F5" w:rsidRDefault="0067046B" w:rsidP="0067046B">
      <w:pPr>
        <w:widowControl/>
        <w:pBdr>
          <w:top w:val="single" w:sz="4" w:space="1" w:color="auto"/>
          <w:left w:val="single" w:sz="4" w:space="4" w:color="auto"/>
          <w:bottom w:val="single" w:sz="4" w:space="9" w:color="auto"/>
          <w:right w:val="single" w:sz="4" w:space="4" w:color="auto"/>
        </w:pBdr>
        <w:rPr>
          <w:rFonts w:asciiTheme="majorBidi" w:hAnsiTheme="majorBidi" w:cstheme="majorBidi"/>
          <w:sz w:val="22"/>
        </w:rPr>
      </w:pPr>
      <w:r w:rsidRPr="00F633F5">
        <w:rPr>
          <w:rFonts w:asciiTheme="majorBidi" w:hAnsiTheme="majorBidi" w:cstheme="majorBidi"/>
          <w:sz w:val="22"/>
        </w:rPr>
        <w:t xml:space="preserve">Designating a programme coordinator who will serve as the primary focal point for the programme. The coordinator will play a key role in managing and monitoring programme implementation. </w:t>
      </w:r>
    </w:p>
    <w:p w14:paraId="56CFADD7" w14:textId="77777777" w:rsidR="0067046B" w:rsidRPr="00F633F5" w:rsidRDefault="0067046B" w:rsidP="0067046B">
      <w:pPr>
        <w:widowControl/>
        <w:pBdr>
          <w:top w:val="single" w:sz="4" w:space="1" w:color="auto"/>
          <w:left w:val="single" w:sz="4" w:space="4" w:color="auto"/>
          <w:bottom w:val="single" w:sz="4" w:space="9" w:color="auto"/>
          <w:right w:val="single" w:sz="4" w:space="4" w:color="auto"/>
        </w:pBdr>
        <w:rPr>
          <w:rFonts w:asciiTheme="majorBidi" w:hAnsiTheme="majorBidi" w:cstheme="majorBidi"/>
          <w:sz w:val="22"/>
        </w:rPr>
      </w:pPr>
    </w:p>
    <w:p w14:paraId="784CFF9F" w14:textId="77777777" w:rsidR="0067046B" w:rsidRPr="00CD4AFB" w:rsidRDefault="0067046B" w:rsidP="0067046B">
      <w:pPr>
        <w:widowControl/>
        <w:pBdr>
          <w:top w:val="single" w:sz="4" w:space="1" w:color="auto"/>
          <w:left w:val="single" w:sz="4" w:space="4" w:color="auto"/>
          <w:bottom w:val="single" w:sz="4" w:space="9" w:color="auto"/>
          <w:right w:val="single" w:sz="4" w:space="4" w:color="auto"/>
        </w:pBdr>
        <w:rPr>
          <w:rFonts w:asciiTheme="majorBidi" w:hAnsiTheme="majorBidi" w:cstheme="majorBidi"/>
          <w:kern w:val="0"/>
          <w:sz w:val="22"/>
        </w:rPr>
      </w:pPr>
      <w:r w:rsidRPr="00F633F5">
        <w:rPr>
          <w:rFonts w:asciiTheme="majorBidi" w:hAnsiTheme="majorBidi" w:cstheme="majorBidi"/>
          <w:sz w:val="22"/>
        </w:rPr>
        <w:t>Ensuring that all programme activities are in line with the approved programme proposal and budget and apply the human security approach.</w:t>
      </w:r>
      <w:r w:rsidRPr="00F633F5">
        <w:rPr>
          <w:rFonts w:asciiTheme="majorBidi" w:hAnsiTheme="majorBidi" w:cstheme="majorBidi"/>
          <w:kern w:val="0"/>
          <w:sz w:val="22"/>
        </w:rPr>
        <w:t xml:space="preserve"> </w:t>
      </w:r>
    </w:p>
    <w:bookmarkEnd w:id="1"/>
    <w:p w14:paraId="39F6D2CC" w14:textId="3FFBD179" w:rsidR="00FB5059" w:rsidRPr="0067046B" w:rsidRDefault="00FB5059" w:rsidP="0067046B">
      <w:pPr>
        <w:widowControl/>
        <w:jc w:val="left"/>
        <w:rPr>
          <w:rFonts w:asciiTheme="majorBidi" w:hAnsiTheme="majorBidi" w:cstheme="majorBidi"/>
          <w:b/>
          <w:color w:val="000000"/>
          <w:sz w:val="24"/>
          <w:szCs w:val="20"/>
        </w:rPr>
      </w:pPr>
    </w:p>
    <w:sectPr w:rsidR="00FB5059" w:rsidRPr="006704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6A0C5" w14:textId="77777777" w:rsidR="00E10065" w:rsidRDefault="00E10065" w:rsidP="0067046B">
      <w:r>
        <w:separator/>
      </w:r>
    </w:p>
  </w:endnote>
  <w:endnote w:type="continuationSeparator" w:id="0">
    <w:p w14:paraId="29856A36" w14:textId="77777777" w:rsidR="00E10065" w:rsidRDefault="00E10065" w:rsidP="00670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0947C" w14:textId="77777777" w:rsidR="00E10065" w:rsidRDefault="00E10065" w:rsidP="0067046B">
      <w:r>
        <w:separator/>
      </w:r>
    </w:p>
  </w:footnote>
  <w:footnote w:type="continuationSeparator" w:id="0">
    <w:p w14:paraId="75C9CC31" w14:textId="77777777" w:rsidR="00E10065" w:rsidRDefault="00E10065" w:rsidP="0067046B">
      <w:r>
        <w:continuationSeparator/>
      </w:r>
    </w:p>
  </w:footnote>
  <w:footnote w:id="1">
    <w:p w14:paraId="7C25D8DA" w14:textId="77777777" w:rsidR="0067046B" w:rsidRPr="00167C14" w:rsidRDefault="0067046B" w:rsidP="0067046B">
      <w:pPr>
        <w:pStyle w:val="FootnoteText"/>
      </w:pPr>
      <w:r>
        <w:rPr>
          <w:rStyle w:val="FootnoteReference"/>
        </w:rPr>
        <w:footnoteRef/>
      </w:r>
      <w:r>
        <w:t xml:space="preserve"> </w:t>
      </w:r>
      <w:r>
        <w:rPr>
          <w:rFonts w:asciiTheme="majorBidi" w:hAnsiTheme="majorBidi" w:cstheme="majorBidi"/>
        </w:rPr>
        <w:t>P</w:t>
      </w:r>
      <w:r w:rsidRPr="00B862CE">
        <w:rPr>
          <w:rFonts w:asciiTheme="majorBidi" w:hAnsiTheme="majorBidi" w:cstheme="majorBidi"/>
        </w:rPr>
        <w:t xml:space="preserve">lease clearly illustrate how </w:t>
      </w:r>
      <w:r>
        <w:rPr>
          <w:rFonts w:asciiTheme="majorBidi" w:hAnsiTheme="majorBidi" w:cstheme="majorBidi"/>
        </w:rPr>
        <w:t>the programme plans</w:t>
      </w:r>
      <w:r w:rsidRPr="00B862CE">
        <w:rPr>
          <w:rFonts w:asciiTheme="majorBidi" w:hAnsiTheme="majorBidi" w:cstheme="majorBidi"/>
        </w:rPr>
        <w:t xml:space="preserve"> to achieve the desired outcomes and how the various outputs and outcomes are mutually reinforcing.</w:t>
      </w:r>
    </w:p>
  </w:footnote>
  <w:footnote w:id="2">
    <w:p w14:paraId="52FD1A08" w14:textId="77777777" w:rsidR="0067046B" w:rsidRPr="00FC5E7A" w:rsidRDefault="0067046B" w:rsidP="0067046B">
      <w:pPr>
        <w:pStyle w:val="FootnoteText"/>
        <w:rPr>
          <w:rFonts w:asciiTheme="majorBidi" w:hAnsiTheme="majorBidi" w:cstheme="majorBidi"/>
        </w:rPr>
      </w:pPr>
      <w:r>
        <w:rPr>
          <w:rStyle w:val="FootnoteReference"/>
        </w:rPr>
        <w:footnoteRef/>
      </w:r>
      <w:r>
        <w:t xml:space="preserve"> </w:t>
      </w:r>
      <w:r w:rsidRPr="00FC5E7A">
        <w:rPr>
          <w:rFonts w:asciiTheme="majorBidi" w:hAnsiTheme="majorBidi" w:cstheme="majorBidi"/>
        </w:rPr>
        <w:t>A collective outcome is a concrete and measurable result that multiple stakeholders want to achieve jointly over a period of time (often 3-5 years) to reduce people’s needs, risks and vulnerabilities and increase their resilience.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A2FBA"/>
    <w:multiLevelType w:val="hybridMultilevel"/>
    <w:tmpl w:val="1B723F0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FD29D1"/>
    <w:multiLevelType w:val="hybridMultilevel"/>
    <w:tmpl w:val="D57ED5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E977C4"/>
    <w:multiLevelType w:val="hybridMultilevel"/>
    <w:tmpl w:val="B0D8C4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5C2487"/>
    <w:multiLevelType w:val="hybridMultilevel"/>
    <w:tmpl w:val="4648CE9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F7E41C2"/>
    <w:multiLevelType w:val="hybridMultilevel"/>
    <w:tmpl w:val="AB600544"/>
    <w:lvl w:ilvl="0" w:tplc="32E4C614">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2231495"/>
    <w:multiLevelType w:val="hybridMultilevel"/>
    <w:tmpl w:val="097050CA"/>
    <w:lvl w:ilvl="0" w:tplc="FFFFFFFF">
      <w:start w:val="1"/>
      <w:numFmt w:val="bullet"/>
      <w:lvlText w:val="§"/>
      <w:lvlJc w:val="left"/>
      <w:pPr>
        <w:ind w:left="1080" w:hanging="360"/>
      </w:pPr>
      <w:rPr>
        <w:rFonts w:ascii="Wingdings" w:hAnsi="Wingdings" w:hint="default"/>
      </w:rPr>
    </w:lvl>
    <w:lvl w:ilvl="1" w:tplc="4B08FD90">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B1F08E2"/>
    <w:multiLevelType w:val="multilevel"/>
    <w:tmpl w:val="76A2C01C"/>
    <w:lvl w:ilvl="0">
      <w:start w:val="1"/>
      <w:numFmt w:val="decimal"/>
      <w:lvlText w:val="%1."/>
      <w:lvlJc w:val="left"/>
      <w:pPr>
        <w:ind w:left="360" w:hanging="360"/>
      </w:pPr>
      <w:rPr>
        <w:rFonts w:hint="default"/>
        <w:b/>
        <w:bCs/>
      </w:rPr>
    </w:lvl>
    <w:lvl w:ilvl="1">
      <w:start w:val="1"/>
      <w:numFmt w:val="decimal"/>
      <w:lvlText w:val="%1.%2."/>
      <w:lvlJc w:val="left"/>
      <w:pPr>
        <w:ind w:left="52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F75379F"/>
    <w:multiLevelType w:val="hybridMultilevel"/>
    <w:tmpl w:val="6B4CD118"/>
    <w:lvl w:ilvl="0" w:tplc="04090005">
      <w:start w:val="1"/>
      <w:numFmt w:val="bullet"/>
      <w:lvlText w:val=""/>
      <w:lvlJc w:val="left"/>
      <w:pPr>
        <w:ind w:left="1080" w:hanging="360"/>
      </w:pPr>
      <w:rPr>
        <w:rFonts w:ascii="Wingdings" w:hAnsi="Wingdings" w:hint="default"/>
      </w:rPr>
    </w:lvl>
    <w:lvl w:ilvl="1" w:tplc="CA2A48F0">
      <w:numFmt w:val="bullet"/>
      <w:lvlText w:val="•"/>
      <w:lvlJc w:val="left"/>
      <w:pPr>
        <w:ind w:left="2160" w:hanging="720"/>
      </w:pPr>
      <w:rPr>
        <w:rFonts w:ascii="Times New Roman" w:eastAsiaTheme="minorEastAsia" w:hAnsi="Times New Roman" w:cs="Times New Roman" w:hint="default"/>
        <w:b/>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6142B78"/>
    <w:multiLevelType w:val="hybridMultilevel"/>
    <w:tmpl w:val="A9A6B8E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18990528">
    <w:abstractNumId w:val="0"/>
  </w:num>
  <w:num w:numId="2" w16cid:durableId="337997983">
    <w:abstractNumId w:val="5"/>
  </w:num>
  <w:num w:numId="3" w16cid:durableId="501772944">
    <w:abstractNumId w:val="7"/>
  </w:num>
  <w:num w:numId="4" w16cid:durableId="782965891">
    <w:abstractNumId w:val="3"/>
  </w:num>
  <w:num w:numId="5" w16cid:durableId="1981223482">
    <w:abstractNumId w:val="8"/>
  </w:num>
  <w:num w:numId="6" w16cid:durableId="1293829032">
    <w:abstractNumId w:val="6"/>
  </w:num>
  <w:num w:numId="7" w16cid:durableId="1631936333">
    <w:abstractNumId w:val="4"/>
  </w:num>
  <w:num w:numId="8" w16cid:durableId="1416318741">
    <w:abstractNumId w:val="2"/>
  </w:num>
  <w:num w:numId="9" w16cid:durableId="132600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46B"/>
    <w:rsid w:val="00544FF2"/>
    <w:rsid w:val="0067046B"/>
    <w:rsid w:val="00DD450C"/>
    <w:rsid w:val="00E10065"/>
    <w:rsid w:val="00ED1F78"/>
    <w:rsid w:val="00FB50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DF179"/>
  <w15:chartTrackingRefBased/>
  <w15:docId w15:val="{257D20DC-B678-4197-8B53-509D62078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46B"/>
    <w:pPr>
      <w:widowControl w:val="0"/>
      <w:spacing w:after="0" w:line="240" w:lineRule="auto"/>
      <w:jc w:val="both"/>
    </w:pPr>
    <w:rPr>
      <w:rFonts w:ascii="Century" w:eastAsia="MS Mincho" w:hAnsi="Century" w:cs="Times New Roman"/>
      <w:sz w:val="21"/>
      <w:szCs w:val="22"/>
      <w:lang w:val="en-GB" w:eastAsia="ja-JP"/>
      <w14:ligatures w14:val="none"/>
    </w:rPr>
  </w:style>
  <w:style w:type="paragraph" w:styleId="Heading1">
    <w:name w:val="heading 1"/>
    <w:basedOn w:val="Normal"/>
    <w:next w:val="Normal"/>
    <w:link w:val="Heading1Char"/>
    <w:uiPriority w:val="9"/>
    <w:qFormat/>
    <w:rsid w:val="006704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04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04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04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04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046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046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046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046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4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04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04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04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04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04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04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04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046B"/>
    <w:rPr>
      <w:rFonts w:eastAsiaTheme="majorEastAsia" w:cstheme="majorBidi"/>
      <w:color w:val="272727" w:themeColor="text1" w:themeTint="D8"/>
    </w:rPr>
  </w:style>
  <w:style w:type="paragraph" w:styleId="Title">
    <w:name w:val="Title"/>
    <w:basedOn w:val="Normal"/>
    <w:next w:val="Normal"/>
    <w:link w:val="TitleChar"/>
    <w:uiPriority w:val="10"/>
    <w:qFormat/>
    <w:rsid w:val="0067046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04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04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04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046B"/>
    <w:pPr>
      <w:spacing w:before="160"/>
      <w:jc w:val="center"/>
    </w:pPr>
    <w:rPr>
      <w:i/>
      <w:iCs/>
      <w:color w:val="404040" w:themeColor="text1" w:themeTint="BF"/>
    </w:rPr>
  </w:style>
  <w:style w:type="character" w:customStyle="1" w:styleId="QuoteChar">
    <w:name w:val="Quote Char"/>
    <w:basedOn w:val="DefaultParagraphFont"/>
    <w:link w:val="Quote"/>
    <w:uiPriority w:val="29"/>
    <w:rsid w:val="0067046B"/>
    <w:rPr>
      <w:i/>
      <w:iCs/>
      <w:color w:val="404040" w:themeColor="text1" w:themeTint="BF"/>
    </w:rPr>
  </w:style>
  <w:style w:type="paragraph" w:styleId="ListParagraph">
    <w:name w:val="List Paragraph"/>
    <w:basedOn w:val="Normal"/>
    <w:uiPriority w:val="34"/>
    <w:qFormat/>
    <w:rsid w:val="0067046B"/>
    <w:pPr>
      <w:ind w:left="720"/>
      <w:contextualSpacing/>
    </w:pPr>
  </w:style>
  <w:style w:type="character" w:styleId="IntenseEmphasis">
    <w:name w:val="Intense Emphasis"/>
    <w:basedOn w:val="DefaultParagraphFont"/>
    <w:uiPriority w:val="21"/>
    <w:qFormat/>
    <w:rsid w:val="0067046B"/>
    <w:rPr>
      <w:i/>
      <w:iCs/>
      <w:color w:val="0F4761" w:themeColor="accent1" w:themeShade="BF"/>
    </w:rPr>
  </w:style>
  <w:style w:type="paragraph" w:styleId="IntenseQuote">
    <w:name w:val="Intense Quote"/>
    <w:basedOn w:val="Normal"/>
    <w:next w:val="Normal"/>
    <w:link w:val="IntenseQuoteChar"/>
    <w:uiPriority w:val="30"/>
    <w:qFormat/>
    <w:rsid w:val="006704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046B"/>
    <w:rPr>
      <w:i/>
      <w:iCs/>
      <w:color w:val="0F4761" w:themeColor="accent1" w:themeShade="BF"/>
    </w:rPr>
  </w:style>
  <w:style w:type="character" w:styleId="IntenseReference">
    <w:name w:val="Intense Reference"/>
    <w:basedOn w:val="DefaultParagraphFont"/>
    <w:uiPriority w:val="32"/>
    <w:qFormat/>
    <w:rsid w:val="0067046B"/>
    <w:rPr>
      <w:b/>
      <w:bCs/>
      <w:smallCaps/>
      <w:color w:val="0F4761" w:themeColor="accent1" w:themeShade="BF"/>
      <w:spacing w:val="5"/>
    </w:rPr>
  </w:style>
  <w:style w:type="paragraph" w:styleId="FootnoteText">
    <w:name w:val="footnote text"/>
    <w:basedOn w:val="Normal"/>
    <w:link w:val="FootnoteTextChar"/>
    <w:uiPriority w:val="99"/>
    <w:semiHidden/>
    <w:rsid w:val="0067046B"/>
    <w:pPr>
      <w:snapToGrid w:val="0"/>
      <w:jc w:val="left"/>
    </w:pPr>
  </w:style>
  <w:style w:type="character" w:customStyle="1" w:styleId="FootnoteTextChar">
    <w:name w:val="Footnote Text Char"/>
    <w:basedOn w:val="DefaultParagraphFont"/>
    <w:link w:val="FootnoteText"/>
    <w:uiPriority w:val="99"/>
    <w:semiHidden/>
    <w:rsid w:val="0067046B"/>
    <w:rPr>
      <w:rFonts w:ascii="Century" w:eastAsia="MS Mincho" w:hAnsi="Century" w:cs="Times New Roman"/>
      <w:sz w:val="21"/>
      <w:szCs w:val="22"/>
      <w:lang w:val="en-GB" w:eastAsia="ja-JP"/>
      <w14:ligatures w14:val="none"/>
    </w:rPr>
  </w:style>
  <w:style w:type="character" w:styleId="FootnoteReference">
    <w:name w:val="footnote reference"/>
    <w:uiPriority w:val="99"/>
    <w:semiHidden/>
    <w:rsid w:val="0067046B"/>
    <w:rPr>
      <w:rFonts w:cs="Times New Roman"/>
      <w:vertAlign w:val="superscript"/>
    </w:rPr>
  </w:style>
  <w:style w:type="character" w:styleId="Hyperlink">
    <w:name w:val="Hyperlink"/>
    <w:uiPriority w:val="99"/>
    <w:rsid w:val="0067046B"/>
    <w:rPr>
      <w:rFonts w:cs="Times New Roman"/>
      <w:color w:val="0000FF"/>
      <w:u w:val="single"/>
    </w:rPr>
  </w:style>
  <w:style w:type="paragraph" w:styleId="NormalWeb">
    <w:name w:val="Normal (Web)"/>
    <w:basedOn w:val="Normal"/>
    <w:uiPriority w:val="99"/>
    <w:rsid w:val="0067046B"/>
    <w:pPr>
      <w:widowControl/>
      <w:spacing w:before="100" w:beforeAutospacing="1" w:after="100" w:afterAutospacing="1"/>
      <w:jc w:val="left"/>
    </w:pPr>
    <w:rPr>
      <w:rFonts w:ascii="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rive.google.com/file/d/1VakcOaNslvIxH1SmIT0BWO8vaIshcLmz/view?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06bed3f-efae-4d70-a15b-866bb27c918d}"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1838</Words>
  <Characters>10481</Characters>
  <Application>Microsoft Office Word</Application>
  <DocSecurity>0</DocSecurity>
  <Lines>87</Lines>
  <Paragraphs>24</Paragraphs>
  <ScaleCrop>false</ScaleCrop>
  <Company/>
  <LinksUpToDate>false</LinksUpToDate>
  <CharactersWithSpaces>12295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Pronin</dc:creator>
  <cp:keywords/>
  <dc:description/>
  <cp:lastModifiedBy>Nina Pronin</cp:lastModifiedBy>
  <cp:revision>1</cp:revision>
  <dcterms:created xsi:type="dcterms:W3CDTF">2026-07-15T17:33:00Z</dcterms:created>
  <dcterms:modified xsi:type="dcterms:W3CDTF">2026-07-15T17:34:00Z</dcterms:modified>
</cp:coreProperties>
</file>