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C23F6" w14:textId="77777777" w:rsidR="00E90C16" w:rsidRPr="00D523D1" w:rsidRDefault="00E90C16" w:rsidP="00883CFD">
      <w:bookmarkStart w:id="0" w:name="_Toc429551556"/>
    </w:p>
    <w:p w14:paraId="3AEC7D58" w14:textId="77777777" w:rsidR="00E90C16" w:rsidRDefault="00E90C16" w:rsidP="004A261F">
      <w:r>
        <w:t>Department of Economic and Social Affairs</w:t>
      </w:r>
    </w:p>
    <w:p w14:paraId="1D915ECE" w14:textId="77777777" w:rsidR="00E90C16" w:rsidRDefault="00E90C16" w:rsidP="00E90C16"/>
    <w:p w14:paraId="6CEEC366" w14:textId="77777777" w:rsidR="00E90C16" w:rsidRPr="00A708CC" w:rsidRDefault="00E90C16" w:rsidP="00E90C16"/>
    <w:p w14:paraId="1ECB1399" w14:textId="77777777" w:rsidR="00E90C16" w:rsidRDefault="00E90C16" w:rsidP="004A261F"/>
    <w:p w14:paraId="6FBB8B80" w14:textId="77777777" w:rsidR="00E90C16" w:rsidRDefault="00E90C16" w:rsidP="004A261F"/>
    <w:p w14:paraId="08E3B32D" w14:textId="77777777" w:rsidR="00E90C16" w:rsidRPr="00D523D1" w:rsidRDefault="00E90C16" w:rsidP="00D523D1">
      <w:pPr>
        <w:rPr>
          <w:b/>
          <w:color w:val="4F81BD" w:themeColor="accent1"/>
          <w:sz w:val="52"/>
          <w:szCs w:val="52"/>
        </w:rPr>
      </w:pPr>
      <w:r w:rsidRPr="00D523D1">
        <w:rPr>
          <w:b/>
          <w:color w:val="4F81BD" w:themeColor="accent1"/>
          <w:sz w:val="52"/>
          <w:szCs w:val="52"/>
        </w:rPr>
        <w:t xml:space="preserve">Global Status Report </w:t>
      </w:r>
    </w:p>
    <w:p w14:paraId="225D7AA0" w14:textId="26205B31" w:rsidR="00E90C16" w:rsidRPr="00D523D1" w:rsidRDefault="00E90C16" w:rsidP="00D523D1">
      <w:pPr>
        <w:rPr>
          <w:b/>
          <w:color w:val="4F81BD" w:themeColor="accent1"/>
          <w:sz w:val="52"/>
          <w:szCs w:val="52"/>
        </w:rPr>
      </w:pPr>
      <w:proofErr w:type="gramStart"/>
      <w:r w:rsidRPr="00D523D1">
        <w:rPr>
          <w:b/>
          <w:color w:val="4F81BD" w:themeColor="accent1"/>
          <w:sz w:val="52"/>
          <w:szCs w:val="52"/>
        </w:rPr>
        <w:t>on</w:t>
      </w:r>
      <w:proofErr w:type="gramEnd"/>
      <w:r w:rsidRPr="00D523D1">
        <w:rPr>
          <w:b/>
          <w:color w:val="4F81BD" w:themeColor="accent1"/>
          <w:sz w:val="52"/>
          <w:szCs w:val="52"/>
        </w:rPr>
        <w:t xml:space="preserve"> Disability and Development </w:t>
      </w:r>
    </w:p>
    <w:p w14:paraId="77360538" w14:textId="0DFC60F5" w:rsidR="00E90C16" w:rsidRPr="00A730E1" w:rsidRDefault="00042052" w:rsidP="00E90C16">
      <w:pPr>
        <w:rPr>
          <w:b/>
          <w:color w:val="4F81BD" w:themeColor="accent1"/>
          <w:sz w:val="52"/>
          <w:szCs w:val="52"/>
        </w:rPr>
      </w:pPr>
      <w:r w:rsidRPr="00042052">
        <w:rPr>
          <w:b/>
          <w:i/>
          <w:color w:val="4F81BD" w:themeColor="accent1"/>
          <w:sz w:val="52"/>
          <w:szCs w:val="52"/>
        </w:rPr>
        <w:t xml:space="preserve">Prototype </w:t>
      </w:r>
      <w:r w:rsidR="00A730E1">
        <w:rPr>
          <w:b/>
          <w:color w:val="4F81BD" w:themeColor="accent1"/>
          <w:sz w:val="52"/>
          <w:szCs w:val="52"/>
        </w:rPr>
        <w:t>2015</w:t>
      </w:r>
    </w:p>
    <w:p w14:paraId="6E731EEA" w14:textId="77777777" w:rsidR="00E90C16" w:rsidRDefault="00E90C16" w:rsidP="00E90C16"/>
    <w:p w14:paraId="5175F4A9" w14:textId="77777777" w:rsidR="00E90C16" w:rsidRDefault="00E90C16" w:rsidP="00E90C16"/>
    <w:p w14:paraId="3537E8C3" w14:textId="77777777" w:rsidR="00E90C16" w:rsidRDefault="00E90C16" w:rsidP="00E90C16"/>
    <w:p w14:paraId="3CE953DC" w14:textId="6E833652" w:rsidR="00E90C16" w:rsidRPr="00955D42" w:rsidRDefault="00955D42" w:rsidP="00955D42">
      <w:pPr>
        <w:jc w:val="center"/>
        <w:rPr>
          <w:b/>
          <w:sz w:val="48"/>
          <w:szCs w:val="48"/>
        </w:rPr>
      </w:pPr>
      <w:r w:rsidRPr="00955D42">
        <w:rPr>
          <w:b/>
          <w:sz w:val="48"/>
          <w:szCs w:val="48"/>
        </w:rPr>
        <w:t>UNEDITED VERSION</w:t>
      </w:r>
    </w:p>
    <w:p w14:paraId="5E4302A6" w14:textId="77777777" w:rsidR="00E90C16" w:rsidRDefault="00E90C16" w:rsidP="00E90C16"/>
    <w:p w14:paraId="4BC99171" w14:textId="77777777" w:rsidR="00E90C16" w:rsidRDefault="00E90C16" w:rsidP="00E90C16"/>
    <w:p w14:paraId="0EDD6E8D" w14:textId="77777777" w:rsidR="00E90C16" w:rsidRDefault="00E90C16" w:rsidP="00E90C16"/>
    <w:p w14:paraId="5FE6CA2C" w14:textId="77777777" w:rsidR="00E90C16" w:rsidRDefault="00E90C16" w:rsidP="00E90C16"/>
    <w:p w14:paraId="33E6E79B" w14:textId="77777777" w:rsidR="00E90C16" w:rsidRDefault="00E90C16" w:rsidP="00E90C16"/>
    <w:p w14:paraId="3C4FF52F" w14:textId="77777777" w:rsidR="00E90C16" w:rsidRDefault="00E90C16" w:rsidP="00E90C16">
      <w:r>
        <w:t>United Nations</w:t>
      </w:r>
    </w:p>
    <w:p w14:paraId="62035279" w14:textId="77777777" w:rsidR="00852B8C" w:rsidRDefault="00E90C16" w:rsidP="00E90C16">
      <w:r>
        <w:t>New York, 2015</w:t>
      </w:r>
    </w:p>
    <w:p w14:paraId="1B4C143F" w14:textId="77777777" w:rsidR="00852B8C" w:rsidRDefault="00852B8C">
      <w:r>
        <w:br w:type="page"/>
      </w:r>
    </w:p>
    <w:p w14:paraId="622C9C10" w14:textId="6F382887" w:rsidR="00852B8C" w:rsidRPr="005402E3" w:rsidRDefault="00852B8C" w:rsidP="00852B8C">
      <w:pPr>
        <w:rPr>
          <w:b/>
          <w:sz w:val="28"/>
          <w:szCs w:val="28"/>
        </w:rPr>
      </w:pPr>
      <w:r w:rsidRPr="005402E3">
        <w:rPr>
          <w:b/>
          <w:sz w:val="28"/>
          <w:szCs w:val="28"/>
        </w:rPr>
        <w:lastRenderedPageBreak/>
        <w:t>Department of Economic and Social Affairs</w:t>
      </w:r>
    </w:p>
    <w:p w14:paraId="1A557645" w14:textId="726C55E7" w:rsidR="00852B8C" w:rsidRDefault="00852B8C" w:rsidP="00852B8C">
      <w:pPr>
        <w:jc w:val="both"/>
      </w:pPr>
      <w:r>
        <w:t>The Department of Economic and Social Affairs of the United Nations Secretariat is a vital interface between global policies in the economic, social and environmental spheres and national action. The Department works in three main interlinked areas: (</w:t>
      </w:r>
      <w:proofErr w:type="spellStart"/>
      <w:r>
        <w:t>i</w:t>
      </w:r>
      <w:proofErr w:type="spellEnd"/>
      <w:r>
        <w:t>) it compiles, generates and analyses a wide range of economic, social and environmental data and information on which States Members of the United Nations draw to review common problems and to take stock of policy options; (ii) it facilitates the negotiations of Member States in many intergovernmental bodies on joint courses of action to address ongoing or emerging global challenges; and (iii) it advises interested Governments on the ways and means of translating policy frameworks developed in United Nations conferences and summits into programmes at the country level and, through technical assistance, helps build national capacities.</w:t>
      </w:r>
    </w:p>
    <w:p w14:paraId="5BA6EA57" w14:textId="77777777" w:rsidR="00852B8C" w:rsidRPr="00766A3B" w:rsidRDefault="00852B8C" w:rsidP="00852B8C">
      <w:pPr>
        <w:rPr>
          <w:b/>
        </w:rPr>
      </w:pPr>
      <w:r w:rsidRPr="00766A3B">
        <w:rPr>
          <w:b/>
        </w:rPr>
        <w:t>Note</w:t>
      </w:r>
    </w:p>
    <w:p w14:paraId="75AD93F7" w14:textId="4BFECE53" w:rsidR="005402E3" w:rsidRDefault="00852B8C" w:rsidP="001036AB">
      <w:pPr>
        <w:jc w:val="both"/>
      </w:pPr>
      <w:r>
        <w:t>The designations employed and the presentation of the material in the present</w:t>
      </w:r>
      <w:r w:rsidR="00766A3B">
        <w:t xml:space="preserve"> </w:t>
      </w:r>
      <w:r>
        <w:t>publication do not imply the expression of any opinion whatsoever on the part of</w:t>
      </w:r>
      <w:r w:rsidR="00766A3B">
        <w:t xml:space="preserve"> </w:t>
      </w:r>
      <w:r>
        <w:t>the Secretariat of the United Nations concerning the legal status of any country</w:t>
      </w:r>
      <w:r w:rsidR="00766A3B">
        <w:t xml:space="preserve"> </w:t>
      </w:r>
      <w:r>
        <w:t>or territory or of its authorities, or concerning the delimitations of its frontiers.</w:t>
      </w:r>
      <w:r w:rsidR="00766A3B">
        <w:t xml:space="preserve"> </w:t>
      </w:r>
      <w:r>
        <w:t>The term “country” as used in the text of this report also refers, as appropriate,</w:t>
      </w:r>
      <w:r w:rsidR="00766A3B">
        <w:t xml:space="preserve"> </w:t>
      </w:r>
      <w:r>
        <w:t>to territories or areas.</w:t>
      </w:r>
      <w:r w:rsidR="00766A3B">
        <w:t xml:space="preserve"> </w:t>
      </w:r>
      <w:r>
        <w:t>The designations of country groups in the text and the tables are intended</w:t>
      </w:r>
      <w:r w:rsidR="00766A3B">
        <w:t xml:space="preserve"> </w:t>
      </w:r>
      <w:r>
        <w:t>solely for statistical or analytical convenience and do not necessarily express</w:t>
      </w:r>
      <w:r w:rsidR="00766A3B">
        <w:t xml:space="preserve"> </w:t>
      </w:r>
      <w:r>
        <w:t>a judgement about the stage reached by a particular country or area in the</w:t>
      </w:r>
      <w:r w:rsidR="00766A3B">
        <w:t xml:space="preserve"> </w:t>
      </w:r>
      <w:r>
        <w:t>development process.</w:t>
      </w:r>
      <w:r w:rsidR="001036AB">
        <w:t xml:space="preserve"> </w:t>
      </w:r>
      <w:r w:rsidR="00FA37D8">
        <w:t>Mention of the names of fi</w:t>
      </w:r>
      <w:r w:rsidR="001036AB">
        <w:t>rms and commercial products does not imply the endorsement of the United Nations.</w:t>
      </w:r>
    </w:p>
    <w:p w14:paraId="20835C97" w14:textId="77777777" w:rsidR="005402E3" w:rsidRDefault="005402E3" w:rsidP="00766A3B">
      <w:pPr>
        <w:jc w:val="both"/>
      </w:pPr>
    </w:p>
    <w:p w14:paraId="5E8CCAFC" w14:textId="77777777" w:rsidR="005402E3" w:rsidRDefault="005402E3">
      <w:r>
        <w:br w:type="page"/>
      </w:r>
    </w:p>
    <w:p w14:paraId="602C3CC9" w14:textId="77777777" w:rsidR="005402E3" w:rsidRPr="005402E3" w:rsidRDefault="005402E3" w:rsidP="00766A3B">
      <w:pPr>
        <w:jc w:val="both"/>
        <w:rPr>
          <w:b/>
          <w:color w:val="548DD4" w:themeColor="text2" w:themeTint="99"/>
          <w:sz w:val="28"/>
          <w:szCs w:val="28"/>
        </w:rPr>
      </w:pPr>
      <w:r w:rsidRPr="005402E3">
        <w:rPr>
          <w:b/>
          <w:color w:val="548DD4" w:themeColor="text2" w:themeTint="99"/>
          <w:sz w:val="28"/>
          <w:szCs w:val="28"/>
        </w:rPr>
        <w:lastRenderedPageBreak/>
        <w:t>Contributors and acknowledgements</w:t>
      </w:r>
    </w:p>
    <w:p w14:paraId="4F7651F5" w14:textId="49451375" w:rsidR="005402E3" w:rsidRDefault="005402E3" w:rsidP="00766A3B">
      <w:pPr>
        <w:jc w:val="both"/>
      </w:pPr>
      <w:r>
        <w:t xml:space="preserve">This report was drafted by the Secretariat for the Convention on the Rights of Persons with Disabilities </w:t>
      </w:r>
      <w:r w:rsidR="00DA15B6">
        <w:t xml:space="preserve">(SCRPD) </w:t>
      </w:r>
      <w:r>
        <w:t>of the Division for Social Policy and Developmen</w:t>
      </w:r>
      <w:r w:rsidR="00484DFB">
        <w:t>t (DSPD)</w:t>
      </w:r>
      <w:r>
        <w:t>, UN Department of Economic and Social Affairs</w:t>
      </w:r>
      <w:r w:rsidR="00484DFB">
        <w:t xml:space="preserve"> (DESA)</w:t>
      </w:r>
      <w:r>
        <w:t xml:space="preserve">, with inputs from experts from </w:t>
      </w:r>
      <w:r w:rsidR="00617079">
        <w:t xml:space="preserve">academic </w:t>
      </w:r>
      <w:r>
        <w:t>institutions and international agencies.</w:t>
      </w:r>
    </w:p>
    <w:p w14:paraId="6C289290" w14:textId="347EFA41" w:rsidR="00420D8B" w:rsidRPr="00BB7D49" w:rsidRDefault="00420D8B" w:rsidP="00766A3B">
      <w:pPr>
        <w:jc w:val="both"/>
        <w:rPr>
          <w:b/>
        </w:rPr>
      </w:pPr>
      <w:r w:rsidRPr="00BB7D49">
        <w:rPr>
          <w:b/>
        </w:rPr>
        <w:t xml:space="preserve">Team </w:t>
      </w:r>
      <w:r w:rsidR="00DA15B6" w:rsidRPr="00BB7D49">
        <w:rPr>
          <w:b/>
        </w:rPr>
        <w:t xml:space="preserve">from </w:t>
      </w:r>
      <w:r w:rsidR="00022730">
        <w:rPr>
          <w:b/>
        </w:rPr>
        <w:t>DSPD/</w:t>
      </w:r>
      <w:r w:rsidR="00DA15B6" w:rsidRPr="00BB7D49">
        <w:rPr>
          <w:b/>
        </w:rPr>
        <w:t>SCRPD</w:t>
      </w:r>
      <w:r w:rsidR="00022730">
        <w:rPr>
          <w:b/>
        </w:rPr>
        <w:t xml:space="preserve"> of </w:t>
      </w:r>
      <w:r w:rsidR="00484DFB">
        <w:rPr>
          <w:b/>
        </w:rPr>
        <w:t>UNDESA</w:t>
      </w:r>
    </w:p>
    <w:p w14:paraId="59B7C573" w14:textId="0C9FFBF3" w:rsidR="00DA15B6" w:rsidRPr="006A52AB" w:rsidRDefault="005402E3" w:rsidP="00766A3B">
      <w:pPr>
        <w:jc w:val="both"/>
      </w:pPr>
      <w:proofErr w:type="spellStart"/>
      <w:r w:rsidRPr="006A52AB">
        <w:t>Talin</w:t>
      </w:r>
      <w:proofErr w:type="spellEnd"/>
      <w:r w:rsidRPr="006A52AB">
        <w:t xml:space="preserve"> </w:t>
      </w:r>
      <w:proofErr w:type="spellStart"/>
      <w:r w:rsidRPr="006A52AB">
        <w:t>Avades</w:t>
      </w:r>
      <w:proofErr w:type="spellEnd"/>
      <w:r w:rsidRPr="006A52AB">
        <w:t xml:space="preserve">, Fred </w:t>
      </w:r>
      <w:proofErr w:type="spellStart"/>
      <w:r w:rsidRPr="006A52AB">
        <w:t>Doulton</w:t>
      </w:r>
      <w:proofErr w:type="spellEnd"/>
      <w:r w:rsidRPr="006A52AB">
        <w:t xml:space="preserve">, Miranda </w:t>
      </w:r>
      <w:proofErr w:type="spellStart"/>
      <w:r w:rsidRPr="006A52AB">
        <w:t>Fajerman</w:t>
      </w:r>
      <w:proofErr w:type="spellEnd"/>
      <w:r w:rsidRPr="006A52AB">
        <w:t xml:space="preserve">, </w:t>
      </w:r>
      <w:proofErr w:type="spellStart"/>
      <w:r w:rsidR="00F43741" w:rsidRPr="006A52AB">
        <w:t>Kaisa</w:t>
      </w:r>
      <w:proofErr w:type="spellEnd"/>
      <w:r w:rsidR="00F43741" w:rsidRPr="006A52AB">
        <w:t xml:space="preserve"> </w:t>
      </w:r>
      <w:proofErr w:type="spellStart"/>
      <w:r w:rsidR="00F43741" w:rsidRPr="006A52AB">
        <w:t>Huovinen</w:t>
      </w:r>
      <w:proofErr w:type="spellEnd"/>
      <w:r w:rsidR="00F43741" w:rsidRPr="006A52AB">
        <w:t xml:space="preserve">, </w:t>
      </w:r>
      <w:r w:rsidRPr="006A52AB">
        <w:t xml:space="preserve">Akiko Ito, Maria </w:t>
      </w:r>
      <w:proofErr w:type="spellStart"/>
      <w:r w:rsidRPr="006A52AB">
        <w:t>Martinho</w:t>
      </w:r>
      <w:proofErr w:type="spellEnd"/>
      <w:r w:rsidRPr="006A52AB">
        <w:t xml:space="preserve">, </w:t>
      </w:r>
      <w:r w:rsidR="00514E55" w:rsidRPr="006A52AB">
        <w:t xml:space="preserve">Justin Meloche, </w:t>
      </w:r>
      <w:r w:rsidRPr="006A52AB">
        <w:t xml:space="preserve">Julie </w:t>
      </w:r>
      <w:proofErr w:type="spellStart"/>
      <w:r w:rsidRPr="006A52AB">
        <w:t>Pewit</w:t>
      </w:r>
      <w:r w:rsidR="00F43741" w:rsidRPr="006A52AB">
        <w:t>t</w:t>
      </w:r>
      <w:proofErr w:type="spellEnd"/>
      <w:r w:rsidR="00F43741" w:rsidRPr="006A52AB">
        <w:t xml:space="preserve">, Robert </w:t>
      </w:r>
      <w:proofErr w:type="spellStart"/>
      <w:r w:rsidR="00F43741" w:rsidRPr="006A52AB">
        <w:t>Venne</w:t>
      </w:r>
      <w:proofErr w:type="spellEnd"/>
      <w:r w:rsidR="00F43741" w:rsidRPr="006A52AB">
        <w:t xml:space="preserve">, </w:t>
      </w:r>
      <w:proofErr w:type="spellStart"/>
      <w:r w:rsidR="00F43741" w:rsidRPr="006A52AB">
        <w:t>Guozhong</w:t>
      </w:r>
      <w:proofErr w:type="spellEnd"/>
      <w:r w:rsidR="00F43741" w:rsidRPr="006A52AB">
        <w:t xml:space="preserve"> Zhang</w:t>
      </w:r>
      <w:r w:rsidR="00BB7D49" w:rsidRPr="006A52AB">
        <w:t xml:space="preserve">, </w:t>
      </w:r>
      <w:proofErr w:type="spellStart"/>
      <w:r w:rsidR="00FE12CA" w:rsidRPr="006A52AB">
        <w:t>Manou</w:t>
      </w:r>
      <w:proofErr w:type="spellEnd"/>
      <w:r w:rsidR="00FE12CA" w:rsidRPr="006A52AB">
        <w:t xml:space="preserve"> </w:t>
      </w:r>
      <w:proofErr w:type="spellStart"/>
      <w:r w:rsidR="00FE12CA" w:rsidRPr="006A52AB">
        <w:t>Zonderland</w:t>
      </w:r>
      <w:proofErr w:type="spellEnd"/>
    </w:p>
    <w:p w14:paraId="0920BC94" w14:textId="2F556FB4" w:rsidR="00DA15B6" w:rsidRPr="00310268" w:rsidRDefault="00DA15B6" w:rsidP="00DA15B6">
      <w:pPr>
        <w:jc w:val="both"/>
        <w:rPr>
          <w:b/>
        </w:rPr>
      </w:pPr>
      <w:r w:rsidRPr="00310268">
        <w:rPr>
          <w:b/>
        </w:rPr>
        <w:t xml:space="preserve">Contributors from </w:t>
      </w:r>
      <w:r w:rsidR="00310268" w:rsidRPr="00310268">
        <w:rPr>
          <w:b/>
        </w:rPr>
        <w:t>UN</w:t>
      </w:r>
      <w:r w:rsidR="007E3268">
        <w:rPr>
          <w:b/>
        </w:rPr>
        <w:t xml:space="preserve"> and inter-governmental </w:t>
      </w:r>
      <w:r w:rsidR="00537B6A">
        <w:rPr>
          <w:b/>
        </w:rPr>
        <w:t>organiz</w:t>
      </w:r>
      <w:r w:rsidR="002E3EF1">
        <w:rPr>
          <w:b/>
        </w:rPr>
        <w:t>ation</w:t>
      </w:r>
      <w:r w:rsidR="007E3268">
        <w:rPr>
          <w:b/>
        </w:rPr>
        <w:t>s</w:t>
      </w:r>
    </w:p>
    <w:p w14:paraId="5CEB2B1F" w14:textId="7D558937" w:rsidR="005402E3" w:rsidRPr="00310268" w:rsidRDefault="00007902" w:rsidP="00766A3B">
      <w:pPr>
        <w:jc w:val="both"/>
      </w:pPr>
      <w:r>
        <w:t>J</w:t>
      </w:r>
      <w:r w:rsidRPr="00007902">
        <w:t>ü</w:t>
      </w:r>
      <w:r>
        <w:t xml:space="preserve">rgen </w:t>
      </w:r>
      <w:proofErr w:type="spellStart"/>
      <w:r>
        <w:t>Menze</w:t>
      </w:r>
      <w:proofErr w:type="spellEnd"/>
      <w:r>
        <w:t xml:space="preserve">, </w:t>
      </w:r>
      <w:r w:rsidR="00BD5AE1">
        <w:t xml:space="preserve">Stefan </w:t>
      </w:r>
      <w:proofErr w:type="spellStart"/>
      <w:r w:rsidR="00BD5AE1">
        <w:t>Tromel</w:t>
      </w:r>
      <w:proofErr w:type="spellEnd"/>
      <w:r w:rsidR="00BD5AE1">
        <w:t xml:space="preserve">, </w:t>
      </w:r>
      <w:r w:rsidR="00F43741" w:rsidRPr="00310268">
        <w:t xml:space="preserve">Valentina </w:t>
      </w:r>
      <w:proofErr w:type="spellStart"/>
      <w:r w:rsidR="00F43741" w:rsidRPr="00310268">
        <w:t>Stoevska</w:t>
      </w:r>
      <w:proofErr w:type="spellEnd"/>
      <w:r w:rsidR="00F43741" w:rsidRPr="00310268">
        <w:t xml:space="preserve"> (ILO); </w:t>
      </w:r>
      <w:r w:rsidR="007E3268">
        <w:t xml:space="preserve">Fredrik Ericsson (OECD); </w:t>
      </w:r>
      <w:r w:rsidR="00BB7D49" w:rsidRPr="00BB7D49">
        <w:t xml:space="preserve">Arturo </w:t>
      </w:r>
      <w:proofErr w:type="spellStart"/>
      <w:r w:rsidR="00BB7D49" w:rsidRPr="00BB7D49">
        <w:t>Requesens</w:t>
      </w:r>
      <w:proofErr w:type="spellEnd"/>
      <w:r w:rsidR="00BB7D49">
        <w:t>,</w:t>
      </w:r>
      <w:r w:rsidR="00BB7D49" w:rsidRPr="00BB7D49">
        <w:t xml:space="preserve"> </w:t>
      </w:r>
      <w:r w:rsidR="00310268">
        <w:t>Jean-Pi</w:t>
      </w:r>
      <w:bookmarkStart w:id="1" w:name="_GoBack"/>
      <w:bookmarkEnd w:id="1"/>
      <w:r w:rsidR="00310268">
        <w:t xml:space="preserve">erre </w:t>
      </w:r>
      <w:proofErr w:type="spellStart"/>
      <w:r w:rsidR="00310268">
        <w:t>Gon</w:t>
      </w:r>
      <w:r w:rsidR="00310268" w:rsidRPr="00310268">
        <w:t>not</w:t>
      </w:r>
      <w:proofErr w:type="spellEnd"/>
      <w:r w:rsidR="005C084A">
        <w:t xml:space="preserve">, Margaret </w:t>
      </w:r>
      <w:proofErr w:type="spellStart"/>
      <w:r w:rsidR="005C084A">
        <w:t>Mbogoni</w:t>
      </w:r>
      <w:proofErr w:type="spellEnd"/>
      <w:r w:rsidR="00A911EE">
        <w:t>,</w:t>
      </w:r>
      <w:r w:rsidR="00310268" w:rsidRPr="00310268">
        <w:t xml:space="preserve"> </w:t>
      </w:r>
      <w:r w:rsidR="005C084A">
        <w:t xml:space="preserve">Keiko Osaki-Tomita </w:t>
      </w:r>
      <w:r w:rsidR="00310268" w:rsidRPr="00310268">
        <w:t xml:space="preserve">(UNDESA); </w:t>
      </w:r>
      <w:proofErr w:type="spellStart"/>
      <w:r w:rsidR="00D236D8" w:rsidRPr="00310268">
        <w:t>Irmgarda</w:t>
      </w:r>
      <w:proofErr w:type="spellEnd"/>
      <w:r w:rsidR="00D236D8" w:rsidRPr="00310268">
        <w:t xml:space="preserve"> </w:t>
      </w:r>
      <w:proofErr w:type="spellStart"/>
      <w:r w:rsidR="00D236D8" w:rsidRPr="00310268">
        <w:t>Kasinskaite</w:t>
      </w:r>
      <w:proofErr w:type="spellEnd"/>
      <w:r w:rsidR="00D236D8" w:rsidRPr="00310268">
        <w:t xml:space="preserve">, Mariana </w:t>
      </w:r>
      <w:proofErr w:type="spellStart"/>
      <w:r w:rsidR="00D236D8" w:rsidRPr="00310268">
        <w:t>Kitsiona</w:t>
      </w:r>
      <w:proofErr w:type="spellEnd"/>
      <w:r w:rsidR="00D236D8" w:rsidRPr="00310268">
        <w:t xml:space="preserve">, Florence </w:t>
      </w:r>
      <w:proofErr w:type="spellStart"/>
      <w:r w:rsidR="00D236D8" w:rsidRPr="00310268">
        <w:t>Migeon</w:t>
      </w:r>
      <w:proofErr w:type="spellEnd"/>
      <w:r w:rsidR="00D236D8" w:rsidRPr="00310268">
        <w:t xml:space="preserve"> (UNESCO); </w:t>
      </w:r>
      <w:proofErr w:type="spellStart"/>
      <w:r w:rsidR="00FD7783" w:rsidRPr="00310268">
        <w:t>Rosangela</w:t>
      </w:r>
      <w:proofErr w:type="spellEnd"/>
      <w:r w:rsidR="00FD7783" w:rsidRPr="00310268">
        <w:t xml:space="preserve"> Berman </w:t>
      </w:r>
      <w:proofErr w:type="spellStart"/>
      <w:r w:rsidR="00FD7783" w:rsidRPr="00310268">
        <w:t>Bieler</w:t>
      </w:r>
      <w:proofErr w:type="spellEnd"/>
      <w:r w:rsidR="00FD7783" w:rsidRPr="00310268">
        <w:t xml:space="preserve">, </w:t>
      </w:r>
      <w:r w:rsidR="009A3CEF" w:rsidRPr="009A3CEF">
        <w:t xml:space="preserve">Anna </w:t>
      </w:r>
      <w:proofErr w:type="spellStart"/>
      <w:r w:rsidR="009A3CEF" w:rsidRPr="009A3CEF">
        <w:t>Burlyaeva</w:t>
      </w:r>
      <w:proofErr w:type="spellEnd"/>
      <w:r w:rsidR="009A3CEF">
        <w:t xml:space="preserve">, </w:t>
      </w:r>
      <w:r w:rsidR="00096A54" w:rsidRPr="00310268">
        <w:t xml:space="preserve">Gopal </w:t>
      </w:r>
      <w:proofErr w:type="spellStart"/>
      <w:r w:rsidR="00096A54" w:rsidRPr="00310268">
        <w:t>Mitra</w:t>
      </w:r>
      <w:proofErr w:type="spellEnd"/>
      <w:r w:rsidR="00096A54" w:rsidRPr="00310268">
        <w:t xml:space="preserve">, Tamara </w:t>
      </w:r>
      <w:proofErr w:type="spellStart"/>
      <w:r w:rsidR="00096A54" w:rsidRPr="00310268">
        <w:t>Rusinow</w:t>
      </w:r>
      <w:proofErr w:type="spellEnd"/>
      <w:r w:rsidR="00096A54" w:rsidRPr="00310268">
        <w:t xml:space="preserve">, </w:t>
      </w:r>
      <w:proofErr w:type="spellStart"/>
      <w:r w:rsidR="00096A54" w:rsidRPr="00310268">
        <w:t>Lieve</w:t>
      </w:r>
      <w:proofErr w:type="spellEnd"/>
      <w:r w:rsidR="00096A54" w:rsidRPr="00310268">
        <w:t xml:space="preserve"> </w:t>
      </w:r>
      <w:proofErr w:type="spellStart"/>
      <w:r w:rsidR="00096A54" w:rsidRPr="00310268">
        <w:t>Sabbe</w:t>
      </w:r>
      <w:proofErr w:type="spellEnd"/>
      <w:r w:rsidR="00FD7783" w:rsidRPr="00310268">
        <w:t>, Megan T Tucker</w:t>
      </w:r>
      <w:r w:rsidR="00096A54" w:rsidRPr="00310268">
        <w:t xml:space="preserve"> (UNICEF); </w:t>
      </w:r>
      <w:r w:rsidR="0006181F">
        <w:t>T</w:t>
      </w:r>
      <w:r w:rsidR="0006181F" w:rsidRPr="00484DFB">
        <w:t>akashi</w:t>
      </w:r>
      <w:r w:rsidR="0006181F">
        <w:t xml:space="preserve"> </w:t>
      </w:r>
      <w:proofErr w:type="spellStart"/>
      <w:r w:rsidR="0006181F">
        <w:t>I</w:t>
      </w:r>
      <w:r w:rsidR="0006181F" w:rsidRPr="00484DFB">
        <w:t>zutsu</w:t>
      </w:r>
      <w:proofErr w:type="spellEnd"/>
      <w:r w:rsidR="00B473C5">
        <w:t xml:space="preserve">, </w:t>
      </w:r>
      <w:proofErr w:type="spellStart"/>
      <w:r w:rsidR="00B473C5">
        <w:t>Atsuro</w:t>
      </w:r>
      <w:proofErr w:type="spellEnd"/>
      <w:r w:rsidR="00B473C5">
        <w:t xml:space="preserve"> </w:t>
      </w:r>
      <w:proofErr w:type="spellStart"/>
      <w:r w:rsidR="00B473C5">
        <w:t>T</w:t>
      </w:r>
      <w:r w:rsidR="00B473C5" w:rsidRPr="00484DFB">
        <w:t>sutsumi</w:t>
      </w:r>
      <w:proofErr w:type="spellEnd"/>
      <w:r w:rsidR="0006181F">
        <w:t xml:space="preserve"> (International Institute for Global Health, UN University); </w:t>
      </w:r>
      <w:r w:rsidR="00C63126" w:rsidRPr="00C63126">
        <w:t xml:space="preserve">Maribel </w:t>
      </w:r>
      <w:proofErr w:type="spellStart"/>
      <w:r w:rsidR="00C63126" w:rsidRPr="00C63126">
        <w:t>Derjani-Bayeh</w:t>
      </w:r>
      <w:proofErr w:type="spellEnd"/>
      <w:r w:rsidR="00C63126">
        <w:t xml:space="preserve">, </w:t>
      </w:r>
      <w:r w:rsidR="00C63126" w:rsidRPr="00C63126">
        <w:t>Mary Keogh</w:t>
      </w:r>
      <w:r w:rsidR="00C63126">
        <w:t xml:space="preserve">, </w:t>
      </w:r>
      <w:proofErr w:type="spellStart"/>
      <w:r w:rsidR="00C63126" w:rsidRPr="00C63126">
        <w:t>Jeong</w:t>
      </w:r>
      <w:proofErr w:type="spellEnd"/>
      <w:r w:rsidR="00C63126" w:rsidRPr="00C63126">
        <w:t xml:space="preserve"> Shim Lee, Sha</w:t>
      </w:r>
      <w:r w:rsidR="00C63126">
        <w:t>ron J. Taylor</w:t>
      </w:r>
      <w:r w:rsidR="00C63126" w:rsidRPr="00C63126">
        <w:t xml:space="preserve"> </w:t>
      </w:r>
      <w:r w:rsidR="00260217" w:rsidRPr="00310268">
        <w:t xml:space="preserve">(UN-Women); </w:t>
      </w:r>
      <w:proofErr w:type="spellStart"/>
      <w:r w:rsidR="00617079" w:rsidRPr="00310268">
        <w:t>Alarcos</w:t>
      </w:r>
      <w:proofErr w:type="spellEnd"/>
      <w:r w:rsidR="00617079" w:rsidRPr="00310268">
        <w:t xml:space="preserve"> </w:t>
      </w:r>
      <w:proofErr w:type="spellStart"/>
      <w:r w:rsidR="00617079" w:rsidRPr="00310268">
        <w:t>Cieza</w:t>
      </w:r>
      <w:proofErr w:type="spellEnd"/>
      <w:r w:rsidR="00617079" w:rsidRPr="00310268">
        <w:t xml:space="preserve"> (WHO)</w:t>
      </w:r>
      <w:r w:rsidR="00260217" w:rsidRPr="00310268">
        <w:t xml:space="preserve"> </w:t>
      </w:r>
    </w:p>
    <w:p w14:paraId="0C51ED05" w14:textId="6F0EE0CD" w:rsidR="00F43741" w:rsidRPr="00F43741" w:rsidRDefault="00B60E03" w:rsidP="00766A3B">
      <w:pPr>
        <w:jc w:val="both"/>
        <w:rPr>
          <w:b/>
        </w:rPr>
      </w:pPr>
      <w:r>
        <w:rPr>
          <w:b/>
        </w:rPr>
        <w:t>Contributors from a</w:t>
      </w:r>
      <w:r w:rsidR="00F43741" w:rsidRPr="00F43741">
        <w:rPr>
          <w:b/>
        </w:rPr>
        <w:t>cademic institutions</w:t>
      </w:r>
      <w:r w:rsidR="00153649">
        <w:rPr>
          <w:b/>
        </w:rPr>
        <w:t xml:space="preserve"> and </w:t>
      </w:r>
      <w:r w:rsidR="00EF7856">
        <w:rPr>
          <w:b/>
        </w:rPr>
        <w:t xml:space="preserve">non-governmental </w:t>
      </w:r>
      <w:r w:rsidR="00537B6A">
        <w:rPr>
          <w:b/>
        </w:rPr>
        <w:t>organiz</w:t>
      </w:r>
      <w:r w:rsidR="00EF7856">
        <w:rPr>
          <w:b/>
        </w:rPr>
        <w:t>ations</w:t>
      </w:r>
    </w:p>
    <w:p w14:paraId="3DFE925D" w14:textId="2F278813" w:rsidR="00F43741" w:rsidRPr="00F43741" w:rsidRDefault="00D609CB" w:rsidP="00766A3B">
      <w:pPr>
        <w:jc w:val="both"/>
      </w:pPr>
      <w:r w:rsidRPr="00D609CB">
        <w:t>Mary Crock</w:t>
      </w:r>
      <w:r>
        <w:t xml:space="preserve"> (</w:t>
      </w:r>
      <w:r w:rsidR="004B5932">
        <w:t>University of Sidney)</w:t>
      </w:r>
      <w:r>
        <w:t>;</w:t>
      </w:r>
      <w:r w:rsidRPr="00D609CB">
        <w:t xml:space="preserve"> </w:t>
      </w:r>
      <w:proofErr w:type="spellStart"/>
      <w:r w:rsidR="0085173A">
        <w:t>Rangita</w:t>
      </w:r>
      <w:proofErr w:type="spellEnd"/>
      <w:r w:rsidR="0085173A">
        <w:t xml:space="preserve"> de Silva de </w:t>
      </w:r>
      <w:proofErr w:type="spellStart"/>
      <w:r w:rsidR="0085173A">
        <w:t>Alwis</w:t>
      </w:r>
      <w:proofErr w:type="spellEnd"/>
      <w:r w:rsidR="0085173A">
        <w:t xml:space="preserve"> (</w:t>
      </w:r>
      <w:r w:rsidR="0085173A" w:rsidRPr="0085173A">
        <w:t xml:space="preserve">Wellesley </w:t>
      </w:r>
      <w:proofErr w:type="spellStart"/>
      <w:r w:rsidR="0085173A" w:rsidRPr="0085173A">
        <w:t>Centers</w:t>
      </w:r>
      <w:proofErr w:type="spellEnd"/>
      <w:r w:rsidR="0085173A" w:rsidRPr="0085173A">
        <w:t xml:space="preserve"> for Women, </w:t>
      </w:r>
      <w:r w:rsidR="0085173A">
        <w:t>University of Pennsylvania);</w:t>
      </w:r>
      <w:r w:rsidR="0078011C">
        <w:t xml:space="preserve"> Roberto </w:t>
      </w:r>
      <w:proofErr w:type="spellStart"/>
      <w:r w:rsidR="0078011C">
        <w:t>Foa</w:t>
      </w:r>
      <w:proofErr w:type="spellEnd"/>
      <w:r w:rsidR="0078011C">
        <w:t xml:space="preserve"> (Harvard University);</w:t>
      </w:r>
      <w:r w:rsidR="0085173A">
        <w:t xml:space="preserve"> Daniel Mont (University College London);</w:t>
      </w:r>
      <w:r w:rsidR="00484DFB">
        <w:t xml:space="preserve"> </w:t>
      </w:r>
      <w:r w:rsidR="00153649" w:rsidRPr="00153649">
        <w:t xml:space="preserve">Victor Pineda </w:t>
      </w:r>
      <w:r w:rsidR="00153649">
        <w:t>(W</w:t>
      </w:r>
      <w:r w:rsidR="00153649" w:rsidRPr="00153649">
        <w:t>orld</w:t>
      </w:r>
      <w:r w:rsidR="00153649">
        <w:t xml:space="preserve"> Enabled)</w:t>
      </w:r>
    </w:p>
    <w:p w14:paraId="627DD7AD" w14:textId="1C24E348" w:rsidR="00E90C16" w:rsidRPr="00F43741" w:rsidRDefault="00E90C16" w:rsidP="00766A3B">
      <w:pPr>
        <w:jc w:val="both"/>
      </w:pPr>
      <w:r w:rsidRPr="00F43741">
        <w:br w:type="page"/>
      </w:r>
    </w:p>
    <w:sdt>
      <w:sdtPr>
        <w:rPr>
          <w:color w:val="4F81BD" w:themeColor="accent1"/>
        </w:rPr>
        <w:id w:val="2136514932"/>
        <w:docPartObj>
          <w:docPartGallery w:val="Table of Contents"/>
          <w:docPartUnique/>
        </w:docPartObj>
      </w:sdtPr>
      <w:sdtEndPr>
        <w:rPr>
          <w:bCs/>
          <w:noProof/>
          <w:color w:val="auto"/>
        </w:rPr>
      </w:sdtEndPr>
      <w:sdtContent>
        <w:p w14:paraId="1F2C5126" w14:textId="0DED5133" w:rsidR="00CA6D10" w:rsidRPr="006E50C2" w:rsidRDefault="00CA6D10" w:rsidP="0090323C">
          <w:pPr>
            <w:rPr>
              <w:b/>
              <w:color w:val="4F81BD" w:themeColor="accent1"/>
              <w:sz w:val="28"/>
              <w:szCs w:val="28"/>
            </w:rPr>
          </w:pPr>
          <w:r w:rsidRPr="006E50C2">
            <w:rPr>
              <w:b/>
              <w:color w:val="4F81BD" w:themeColor="accent1"/>
              <w:sz w:val="28"/>
              <w:szCs w:val="28"/>
            </w:rPr>
            <w:t>Contents</w:t>
          </w:r>
        </w:p>
        <w:p w14:paraId="184D1718" w14:textId="77777777" w:rsidR="00F533B4" w:rsidRDefault="00CA6D10">
          <w:pPr>
            <w:pStyle w:val="TOC1"/>
            <w:rPr>
              <w:rFonts w:asciiTheme="minorHAnsi" w:eastAsiaTheme="minorEastAsia" w:hAnsiTheme="minorHAnsi"/>
              <w:b w:val="0"/>
              <w:sz w:val="22"/>
              <w:lang w:eastAsia="en-GB"/>
            </w:rPr>
          </w:pPr>
          <w:r>
            <w:rPr>
              <w:b w:val="0"/>
            </w:rPr>
            <w:fldChar w:fldCharType="begin"/>
          </w:r>
          <w:r>
            <w:rPr>
              <w:b w:val="0"/>
            </w:rPr>
            <w:instrText xml:space="preserve"> TOC \o "1-5" \h \z \u </w:instrText>
          </w:r>
          <w:r>
            <w:rPr>
              <w:b w:val="0"/>
            </w:rPr>
            <w:fldChar w:fldCharType="separate"/>
          </w:r>
          <w:hyperlink w:anchor="_Toc436405651" w:history="1">
            <w:r w:rsidR="00F533B4" w:rsidRPr="00F95138">
              <w:rPr>
                <w:rStyle w:val="Hyperlink"/>
              </w:rPr>
              <w:t>Chapter 1.</w:t>
            </w:r>
            <w:r w:rsidR="00F533B4">
              <w:rPr>
                <w:rFonts w:asciiTheme="minorHAnsi" w:eastAsiaTheme="minorEastAsia" w:hAnsiTheme="minorHAnsi"/>
                <w:b w:val="0"/>
                <w:sz w:val="22"/>
                <w:lang w:eastAsia="en-GB"/>
              </w:rPr>
              <w:tab/>
            </w:r>
            <w:r w:rsidR="00F533B4" w:rsidRPr="00F95138">
              <w:rPr>
                <w:rStyle w:val="Hyperlink"/>
              </w:rPr>
              <w:t>Introduction</w:t>
            </w:r>
            <w:r w:rsidR="00F533B4">
              <w:rPr>
                <w:webHidden/>
              </w:rPr>
              <w:tab/>
            </w:r>
            <w:r w:rsidR="00F533B4">
              <w:rPr>
                <w:webHidden/>
              </w:rPr>
              <w:fldChar w:fldCharType="begin"/>
            </w:r>
            <w:r w:rsidR="00F533B4">
              <w:rPr>
                <w:webHidden/>
              </w:rPr>
              <w:instrText xml:space="preserve"> PAGEREF _Toc436405651 \h </w:instrText>
            </w:r>
            <w:r w:rsidR="00F533B4">
              <w:rPr>
                <w:webHidden/>
              </w:rPr>
            </w:r>
            <w:r w:rsidR="00F533B4">
              <w:rPr>
                <w:webHidden/>
              </w:rPr>
              <w:fldChar w:fldCharType="separate"/>
            </w:r>
            <w:r w:rsidR="00F533B4">
              <w:rPr>
                <w:webHidden/>
              </w:rPr>
              <w:t>13</w:t>
            </w:r>
            <w:r w:rsidR="00F533B4">
              <w:rPr>
                <w:webHidden/>
              </w:rPr>
              <w:fldChar w:fldCharType="end"/>
            </w:r>
          </w:hyperlink>
        </w:p>
        <w:p w14:paraId="607BB4AE" w14:textId="77777777" w:rsidR="00F533B4" w:rsidRDefault="00C62F39">
          <w:pPr>
            <w:pStyle w:val="TOC1"/>
            <w:rPr>
              <w:rFonts w:asciiTheme="minorHAnsi" w:eastAsiaTheme="minorEastAsia" w:hAnsiTheme="minorHAnsi"/>
              <w:b w:val="0"/>
              <w:sz w:val="22"/>
              <w:lang w:eastAsia="en-GB"/>
            </w:rPr>
          </w:pPr>
          <w:hyperlink w:anchor="_Toc436405652" w:history="1">
            <w:r w:rsidR="00F533B4" w:rsidRPr="00F95138">
              <w:rPr>
                <w:rStyle w:val="Hyperlink"/>
              </w:rPr>
              <w:t>Chapter 2.</w:t>
            </w:r>
            <w:r w:rsidR="00F533B4">
              <w:rPr>
                <w:rFonts w:asciiTheme="minorHAnsi" w:eastAsiaTheme="minorEastAsia" w:hAnsiTheme="minorHAnsi"/>
                <w:b w:val="0"/>
                <w:sz w:val="22"/>
                <w:lang w:eastAsia="en-GB"/>
              </w:rPr>
              <w:tab/>
            </w:r>
            <w:r w:rsidR="00F533B4" w:rsidRPr="00F95138">
              <w:rPr>
                <w:rStyle w:val="Hyperlink"/>
              </w:rPr>
              <w:t>Historical overview of the UN’s work on disability and development</w:t>
            </w:r>
            <w:r w:rsidR="00F533B4">
              <w:rPr>
                <w:webHidden/>
              </w:rPr>
              <w:tab/>
            </w:r>
            <w:r w:rsidR="00F533B4">
              <w:rPr>
                <w:webHidden/>
              </w:rPr>
              <w:fldChar w:fldCharType="begin"/>
            </w:r>
            <w:r w:rsidR="00F533B4">
              <w:rPr>
                <w:webHidden/>
              </w:rPr>
              <w:instrText xml:space="preserve"> PAGEREF _Toc436405652 \h </w:instrText>
            </w:r>
            <w:r w:rsidR="00F533B4">
              <w:rPr>
                <w:webHidden/>
              </w:rPr>
            </w:r>
            <w:r w:rsidR="00F533B4">
              <w:rPr>
                <w:webHidden/>
              </w:rPr>
              <w:fldChar w:fldCharType="separate"/>
            </w:r>
            <w:r w:rsidR="00F533B4">
              <w:rPr>
                <w:webHidden/>
              </w:rPr>
              <w:t>16</w:t>
            </w:r>
            <w:r w:rsidR="00F533B4">
              <w:rPr>
                <w:webHidden/>
              </w:rPr>
              <w:fldChar w:fldCharType="end"/>
            </w:r>
          </w:hyperlink>
        </w:p>
        <w:p w14:paraId="04CF6390"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53" w:history="1">
            <w:r w:rsidR="00F533B4" w:rsidRPr="00F95138">
              <w:rPr>
                <w:rStyle w:val="Hyperlink"/>
                <w:noProof/>
              </w:rPr>
              <w:t>Establishment of the United Nations</w:t>
            </w:r>
            <w:r w:rsidR="00F533B4">
              <w:rPr>
                <w:noProof/>
                <w:webHidden/>
              </w:rPr>
              <w:tab/>
            </w:r>
            <w:r w:rsidR="00F533B4">
              <w:rPr>
                <w:noProof/>
                <w:webHidden/>
              </w:rPr>
              <w:fldChar w:fldCharType="begin"/>
            </w:r>
            <w:r w:rsidR="00F533B4">
              <w:rPr>
                <w:noProof/>
                <w:webHidden/>
              </w:rPr>
              <w:instrText xml:space="preserve"> PAGEREF _Toc436405653 \h </w:instrText>
            </w:r>
            <w:r w:rsidR="00F533B4">
              <w:rPr>
                <w:noProof/>
                <w:webHidden/>
              </w:rPr>
            </w:r>
            <w:r w:rsidR="00F533B4">
              <w:rPr>
                <w:noProof/>
                <w:webHidden/>
              </w:rPr>
              <w:fldChar w:fldCharType="separate"/>
            </w:r>
            <w:r w:rsidR="00F533B4">
              <w:rPr>
                <w:noProof/>
                <w:webHidden/>
              </w:rPr>
              <w:t>17</w:t>
            </w:r>
            <w:r w:rsidR="00F533B4">
              <w:rPr>
                <w:noProof/>
                <w:webHidden/>
              </w:rPr>
              <w:fldChar w:fldCharType="end"/>
            </w:r>
          </w:hyperlink>
        </w:p>
        <w:p w14:paraId="232B317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54" w:history="1">
            <w:r w:rsidR="00F533B4" w:rsidRPr="00F95138">
              <w:rPr>
                <w:rStyle w:val="Hyperlink"/>
                <w:noProof/>
              </w:rPr>
              <w:t>A shift in perspective</w:t>
            </w:r>
            <w:r w:rsidR="00F533B4">
              <w:rPr>
                <w:noProof/>
                <w:webHidden/>
              </w:rPr>
              <w:tab/>
            </w:r>
            <w:r w:rsidR="00F533B4">
              <w:rPr>
                <w:noProof/>
                <w:webHidden/>
              </w:rPr>
              <w:fldChar w:fldCharType="begin"/>
            </w:r>
            <w:r w:rsidR="00F533B4">
              <w:rPr>
                <w:noProof/>
                <w:webHidden/>
              </w:rPr>
              <w:instrText xml:space="preserve"> PAGEREF _Toc436405654 \h </w:instrText>
            </w:r>
            <w:r w:rsidR="00F533B4">
              <w:rPr>
                <w:noProof/>
                <w:webHidden/>
              </w:rPr>
            </w:r>
            <w:r w:rsidR="00F533B4">
              <w:rPr>
                <w:noProof/>
                <w:webHidden/>
              </w:rPr>
              <w:fldChar w:fldCharType="separate"/>
            </w:r>
            <w:r w:rsidR="00F533B4">
              <w:rPr>
                <w:noProof/>
                <w:webHidden/>
              </w:rPr>
              <w:t>18</w:t>
            </w:r>
            <w:r w:rsidR="00F533B4">
              <w:rPr>
                <w:noProof/>
                <w:webHidden/>
              </w:rPr>
              <w:fldChar w:fldCharType="end"/>
            </w:r>
          </w:hyperlink>
        </w:p>
        <w:p w14:paraId="4B14F413"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55" w:history="1">
            <w:r w:rsidR="00F533B4" w:rsidRPr="00F95138">
              <w:rPr>
                <w:rStyle w:val="Hyperlink"/>
                <w:noProof/>
              </w:rPr>
              <w:t>Building momentum</w:t>
            </w:r>
            <w:r w:rsidR="00F533B4">
              <w:rPr>
                <w:noProof/>
                <w:webHidden/>
              </w:rPr>
              <w:tab/>
            </w:r>
            <w:r w:rsidR="00F533B4">
              <w:rPr>
                <w:noProof/>
                <w:webHidden/>
              </w:rPr>
              <w:fldChar w:fldCharType="begin"/>
            </w:r>
            <w:r w:rsidR="00F533B4">
              <w:rPr>
                <w:noProof/>
                <w:webHidden/>
              </w:rPr>
              <w:instrText xml:space="preserve"> PAGEREF _Toc436405655 \h </w:instrText>
            </w:r>
            <w:r w:rsidR="00F533B4">
              <w:rPr>
                <w:noProof/>
                <w:webHidden/>
              </w:rPr>
            </w:r>
            <w:r w:rsidR="00F533B4">
              <w:rPr>
                <w:noProof/>
                <w:webHidden/>
              </w:rPr>
              <w:fldChar w:fldCharType="separate"/>
            </w:r>
            <w:r w:rsidR="00F533B4">
              <w:rPr>
                <w:noProof/>
                <w:webHidden/>
              </w:rPr>
              <w:t>19</w:t>
            </w:r>
            <w:r w:rsidR="00F533B4">
              <w:rPr>
                <w:noProof/>
                <w:webHidden/>
              </w:rPr>
              <w:fldChar w:fldCharType="end"/>
            </w:r>
          </w:hyperlink>
        </w:p>
        <w:p w14:paraId="7DE45AEF"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56" w:history="1">
            <w:r w:rsidR="00F533B4" w:rsidRPr="00F95138">
              <w:rPr>
                <w:rStyle w:val="Hyperlink"/>
                <w:noProof/>
              </w:rPr>
              <w:t>UN development conferences</w:t>
            </w:r>
            <w:r w:rsidR="00F533B4">
              <w:rPr>
                <w:noProof/>
                <w:webHidden/>
              </w:rPr>
              <w:tab/>
            </w:r>
            <w:r w:rsidR="00F533B4">
              <w:rPr>
                <w:noProof/>
                <w:webHidden/>
              </w:rPr>
              <w:fldChar w:fldCharType="begin"/>
            </w:r>
            <w:r w:rsidR="00F533B4">
              <w:rPr>
                <w:noProof/>
                <w:webHidden/>
              </w:rPr>
              <w:instrText xml:space="preserve"> PAGEREF _Toc436405656 \h </w:instrText>
            </w:r>
            <w:r w:rsidR="00F533B4">
              <w:rPr>
                <w:noProof/>
                <w:webHidden/>
              </w:rPr>
            </w:r>
            <w:r w:rsidR="00F533B4">
              <w:rPr>
                <w:noProof/>
                <w:webHidden/>
              </w:rPr>
              <w:fldChar w:fldCharType="separate"/>
            </w:r>
            <w:r w:rsidR="00F533B4">
              <w:rPr>
                <w:noProof/>
                <w:webHidden/>
              </w:rPr>
              <w:t>23</w:t>
            </w:r>
            <w:r w:rsidR="00F533B4">
              <w:rPr>
                <w:noProof/>
                <w:webHidden/>
              </w:rPr>
              <w:fldChar w:fldCharType="end"/>
            </w:r>
          </w:hyperlink>
        </w:p>
        <w:p w14:paraId="3C81817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57" w:history="1">
            <w:r w:rsidR="00F533B4" w:rsidRPr="00F95138">
              <w:rPr>
                <w:rStyle w:val="Hyperlink"/>
                <w:noProof/>
              </w:rPr>
              <w:t>UN General Assembly High Level Meeting on Disability and Development and toward disability-inclusive 2013 global agenda for sustainable development</w:t>
            </w:r>
            <w:r w:rsidR="00F533B4">
              <w:rPr>
                <w:noProof/>
                <w:webHidden/>
              </w:rPr>
              <w:tab/>
            </w:r>
            <w:r w:rsidR="00F533B4">
              <w:rPr>
                <w:noProof/>
                <w:webHidden/>
              </w:rPr>
              <w:fldChar w:fldCharType="begin"/>
            </w:r>
            <w:r w:rsidR="00F533B4">
              <w:rPr>
                <w:noProof/>
                <w:webHidden/>
              </w:rPr>
              <w:instrText xml:space="preserve"> PAGEREF _Toc436405657 \h </w:instrText>
            </w:r>
            <w:r w:rsidR="00F533B4">
              <w:rPr>
                <w:noProof/>
                <w:webHidden/>
              </w:rPr>
            </w:r>
            <w:r w:rsidR="00F533B4">
              <w:rPr>
                <w:noProof/>
                <w:webHidden/>
              </w:rPr>
              <w:fldChar w:fldCharType="separate"/>
            </w:r>
            <w:r w:rsidR="00F533B4">
              <w:rPr>
                <w:noProof/>
                <w:webHidden/>
              </w:rPr>
              <w:t>27</w:t>
            </w:r>
            <w:r w:rsidR="00F533B4">
              <w:rPr>
                <w:noProof/>
                <w:webHidden/>
              </w:rPr>
              <w:fldChar w:fldCharType="end"/>
            </w:r>
          </w:hyperlink>
        </w:p>
        <w:p w14:paraId="4F5017EE"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58" w:history="1">
            <w:r w:rsidR="00F533B4" w:rsidRPr="00F95138">
              <w:rPr>
                <w:rStyle w:val="Hyperlink"/>
                <w:noProof/>
              </w:rPr>
              <w:t>Conclusion</w:t>
            </w:r>
            <w:r w:rsidR="00F533B4">
              <w:rPr>
                <w:noProof/>
                <w:webHidden/>
              </w:rPr>
              <w:tab/>
            </w:r>
            <w:r w:rsidR="00F533B4">
              <w:rPr>
                <w:noProof/>
                <w:webHidden/>
              </w:rPr>
              <w:fldChar w:fldCharType="begin"/>
            </w:r>
            <w:r w:rsidR="00F533B4">
              <w:rPr>
                <w:noProof/>
                <w:webHidden/>
              </w:rPr>
              <w:instrText xml:space="preserve"> PAGEREF _Toc436405658 \h </w:instrText>
            </w:r>
            <w:r w:rsidR="00F533B4">
              <w:rPr>
                <w:noProof/>
                <w:webHidden/>
              </w:rPr>
            </w:r>
            <w:r w:rsidR="00F533B4">
              <w:rPr>
                <w:noProof/>
                <w:webHidden/>
              </w:rPr>
              <w:fldChar w:fldCharType="separate"/>
            </w:r>
            <w:r w:rsidR="00F533B4">
              <w:rPr>
                <w:noProof/>
                <w:webHidden/>
              </w:rPr>
              <w:t>30</w:t>
            </w:r>
            <w:r w:rsidR="00F533B4">
              <w:rPr>
                <w:noProof/>
                <w:webHidden/>
              </w:rPr>
              <w:fldChar w:fldCharType="end"/>
            </w:r>
          </w:hyperlink>
        </w:p>
        <w:p w14:paraId="4EB2E8AA" w14:textId="77777777" w:rsidR="00F533B4" w:rsidRDefault="00C62F39">
          <w:pPr>
            <w:pStyle w:val="TOC1"/>
            <w:rPr>
              <w:rFonts w:asciiTheme="minorHAnsi" w:eastAsiaTheme="minorEastAsia" w:hAnsiTheme="minorHAnsi"/>
              <w:b w:val="0"/>
              <w:sz w:val="22"/>
              <w:lang w:eastAsia="en-GB"/>
            </w:rPr>
          </w:pPr>
          <w:hyperlink w:anchor="_Toc436405659" w:history="1">
            <w:r w:rsidR="00F533B4" w:rsidRPr="00F95138">
              <w:rPr>
                <w:rStyle w:val="Hyperlink"/>
              </w:rPr>
              <w:t>Chapter 3.</w:t>
            </w:r>
            <w:r w:rsidR="00F533B4">
              <w:rPr>
                <w:rFonts w:asciiTheme="minorHAnsi" w:eastAsiaTheme="minorEastAsia" w:hAnsiTheme="minorHAnsi"/>
                <w:b w:val="0"/>
                <w:sz w:val="22"/>
                <w:lang w:eastAsia="en-GB"/>
              </w:rPr>
              <w:tab/>
            </w:r>
            <w:r w:rsidR="00F533B4" w:rsidRPr="00F95138">
              <w:rPr>
                <w:rStyle w:val="Hyperlink"/>
              </w:rPr>
              <w:t>Overview of the situation of persons with disabilities in development</w:t>
            </w:r>
            <w:r w:rsidR="00F533B4">
              <w:rPr>
                <w:webHidden/>
              </w:rPr>
              <w:tab/>
            </w:r>
            <w:r w:rsidR="00F533B4">
              <w:rPr>
                <w:webHidden/>
              </w:rPr>
              <w:fldChar w:fldCharType="begin"/>
            </w:r>
            <w:r w:rsidR="00F533B4">
              <w:rPr>
                <w:webHidden/>
              </w:rPr>
              <w:instrText xml:space="preserve"> PAGEREF _Toc436405659 \h </w:instrText>
            </w:r>
            <w:r w:rsidR="00F533B4">
              <w:rPr>
                <w:webHidden/>
              </w:rPr>
            </w:r>
            <w:r w:rsidR="00F533B4">
              <w:rPr>
                <w:webHidden/>
              </w:rPr>
              <w:fldChar w:fldCharType="separate"/>
            </w:r>
            <w:r w:rsidR="00F533B4">
              <w:rPr>
                <w:webHidden/>
              </w:rPr>
              <w:t>32</w:t>
            </w:r>
            <w:r w:rsidR="00F533B4">
              <w:rPr>
                <w:webHidden/>
              </w:rPr>
              <w:fldChar w:fldCharType="end"/>
            </w:r>
          </w:hyperlink>
        </w:p>
        <w:p w14:paraId="4094AE7B"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660" w:history="1">
            <w:r w:rsidR="00F533B4" w:rsidRPr="00F95138">
              <w:rPr>
                <w:rStyle w:val="Hyperlink"/>
                <w:noProof/>
              </w:rPr>
              <w:t>3.1</w:t>
            </w:r>
            <w:r w:rsidR="00F533B4">
              <w:rPr>
                <w:rFonts w:asciiTheme="minorHAnsi" w:eastAsiaTheme="minorEastAsia" w:hAnsiTheme="minorHAnsi"/>
                <w:noProof/>
                <w:sz w:val="22"/>
                <w:lang w:eastAsia="en-GB"/>
              </w:rPr>
              <w:tab/>
            </w:r>
            <w:r w:rsidR="00F533B4" w:rsidRPr="00F95138">
              <w:rPr>
                <w:rStyle w:val="Hyperlink"/>
                <w:noProof/>
              </w:rPr>
              <w:t>Defining disability</w:t>
            </w:r>
            <w:r w:rsidR="00F533B4">
              <w:rPr>
                <w:noProof/>
                <w:webHidden/>
              </w:rPr>
              <w:tab/>
            </w:r>
            <w:r w:rsidR="00F533B4">
              <w:rPr>
                <w:noProof/>
                <w:webHidden/>
              </w:rPr>
              <w:fldChar w:fldCharType="begin"/>
            </w:r>
            <w:r w:rsidR="00F533B4">
              <w:rPr>
                <w:noProof/>
                <w:webHidden/>
              </w:rPr>
              <w:instrText xml:space="preserve"> PAGEREF _Toc436405660 \h </w:instrText>
            </w:r>
            <w:r w:rsidR="00F533B4">
              <w:rPr>
                <w:noProof/>
                <w:webHidden/>
              </w:rPr>
            </w:r>
            <w:r w:rsidR="00F533B4">
              <w:rPr>
                <w:noProof/>
                <w:webHidden/>
              </w:rPr>
              <w:fldChar w:fldCharType="separate"/>
            </w:r>
            <w:r w:rsidR="00F533B4">
              <w:rPr>
                <w:noProof/>
                <w:webHidden/>
              </w:rPr>
              <w:t>32</w:t>
            </w:r>
            <w:r w:rsidR="00F533B4">
              <w:rPr>
                <w:noProof/>
                <w:webHidden/>
              </w:rPr>
              <w:fldChar w:fldCharType="end"/>
            </w:r>
          </w:hyperlink>
        </w:p>
        <w:p w14:paraId="22F66DAA"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661" w:history="1">
            <w:r w:rsidR="00F533B4" w:rsidRPr="00F95138">
              <w:rPr>
                <w:rStyle w:val="Hyperlink"/>
                <w:noProof/>
              </w:rPr>
              <w:t>3.2</w:t>
            </w:r>
            <w:r w:rsidR="00F533B4">
              <w:rPr>
                <w:rFonts w:asciiTheme="minorHAnsi" w:eastAsiaTheme="minorEastAsia" w:hAnsiTheme="minorHAnsi"/>
                <w:noProof/>
                <w:sz w:val="22"/>
                <w:lang w:eastAsia="en-GB"/>
              </w:rPr>
              <w:tab/>
            </w:r>
            <w:r w:rsidR="00F533B4" w:rsidRPr="00F95138">
              <w:rPr>
                <w:rStyle w:val="Hyperlink"/>
                <w:noProof/>
              </w:rPr>
              <w:t>Measuring disability and data collection</w:t>
            </w:r>
            <w:r w:rsidR="00F533B4">
              <w:rPr>
                <w:noProof/>
                <w:webHidden/>
              </w:rPr>
              <w:tab/>
            </w:r>
            <w:r w:rsidR="00F533B4">
              <w:rPr>
                <w:noProof/>
                <w:webHidden/>
              </w:rPr>
              <w:fldChar w:fldCharType="begin"/>
            </w:r>
            <w:r w:rsidR="00F533B4">
              <w:rPr>
                <w:noProof/>
                <w:webHidden/>
              </w:rPr>
              <w:instrText xml:space="preserve"> PAGEREF _Toc436405661 \h </w:instrText>
            </w:r>
            <w:r w:rsidR="00F533B4">
              <w:rPr>
                <w:noProof/>
                <w:webHidden/>
              </w:rPr>
            </w:r>
            <w:r w:rsidR="00F533B4">
              <w:rPr>
                <w:noProof/>
                <w:webHidden/>
              </w:rPr>
              <w:fldChar w:fldCharType="separate"/>
            </w:r>
            <w:r w:rsidR="00F533B4">
              <w:rPr>
                <w:noProof/>
                <w:webHidden/>
              </w:rPr>
              <w:t>34</w:t>
            </w:r>
            <w:r w:rsidR="00F533B4">
              <w:rPr>
                <w:noProof/>
                <w:webHidden/>
              </w:rPr>
              <w:fldChar w:fldCharType="end"/>
            </w:r>
          </w:hyperlink>
        </w:p>
        <w:p w14:paraId="62D9E973"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62" w:history="1">
            <w:r w:rsidR="00F533B4" w:rsidRPr="00F95138">
              <w:rPr>
                <w:rStyle w:val="Hyperlink"/>
                <w:noProof/>
              </w:rPr>
              <w:t>Why do we need data?</w:t>
            </w:r>
            <w:r w:rsidR="00F533B4">
              <w:rPr>
                <w:noProof/>
                <w:webHidden/>
              </w:rPr>
              <w:tab/>
            </w:r>
            <w:r w:rsidR="00F533B4">
              <w:rPr>
                <w:noProof/>
                <w:webHidden/>
              </w:rPr>
              <w:fldChar w:fldCharType="begin"/>
            </w:r>
            <w:r w:rsidR="00F533B4">
              <w:rPr>
                <w:noProof/>
                <w:webHidden/>
              </w:rPr>
              <w:instrText xml:space="preserve"> PAGEREF _Toc436405662 \h </w:instrText>
            </w:r>
            <w:r w:rsidR="00F533B4">
              <w:rPr>
                <w:noProof/>
                <w:webHidden/>
              </w:rPr>
            </w:r>
            <w:r w:rsidR="00F533B4">
              <w:rPr>
                <w:noProof/>
                <w:webHidden/>
              </w:rPr>
              <w:fldChar w:fldCharType="separate"/>
            </w:r>
            <w:r w:rsidR="00F533B4">
              <w:rPr>
                <w:noProof/>
                <w:webHidden/>
              </w:rPr>
              <w:t>34</w:t>
            </w:r>
            <w:r w:rsidR="00F533B4">
              <w:rPr>
                <w:noProof/>
                <w:webHidden/>
              </w:rPr>
              <w:fldChar w:fldCharType="end"/>
            </w:r>
          </w:hyperlink>
        </w:p>
        <w:p w14:paraId="5CDDC0AF"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63" w:history="1">
            <w:r w:rsidR="00F533B4" w:rsidRPr="00F95138">
              <w:rPr>
                <w:rStyle w:val="Hyperlink"/>
                <w:noProof/>
              </w:rPr>
              <w:t>Different approaches to disability data collection</w:t>
            </w:r>
            <w:r w:rsidR="00F533B4">
              <w:rPr>
                <w:noProof/>
                <w:webHidden/>
              </w:rPr>
              <w:tab/>
            </w:r>
            <w:r w:rsidR="00F533B4">
              <w:rPr>
                <w:noProof/>
                <w:webHidden/>
              </w:rPr>
              <w:fldChar w:fldCharType="begin"/>
            </w:r>
            <w:r w:rsidR="00F533B4">
              <w:rPr>
                <w:noProof/>
                <w:webHidden/>
              </w:rPr>
              <w:instrText xml:space="preserve"> PAGEREF _Toc436405663 \h </w:instrText>
            </w:r>
            <w:r w:rsidR="00F533B4">
              <w:rPr>
                <w:noProof/>
                <w:webHidden/>
              </w:rPr>
            </w:r>
            <w:r w:rsidR="00F533B4">
              <w:rPr>
                <w:noProof/>
                <w:webHidden/>
              </w:rPr>
              <w:fldChar w:fldCharType="separate"/>
            </w:r>
            <w:r w:rsidR="00F533B4">
              <w:rPr>
                <w:noProof/>
                <w:webHidden/>
              </w:rPr>
              <w:t>36</w:t>
            </w:r>
            <w:r w:rsidR="00F533B4">
              <w:rPr>
                <w:noProof/>
                <w:webHidden/>
              </w:rPr>
              <w:fldChar w:fldCharType="end"/>
            </w:r>
          </w:hyperlink>
        </w:p>
        <w:p w14:paraId="4235E698"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64" w:history="1">
            <w:r w:rsidR="00F533B4" w:rsidRPr="00F95138">
              <w:rPr>
                <w:rStyle w:val="Hyperlink"/>
                <w:noProof/>
              </w:rPr>
              <w:t>Status of internationally comparable disability data</w:t>
            </w:r>
            <w:r w:rsidR="00F533B4">
              <w:rPr>
                <w:noProof/>
                <w:webHidden/>
              </w:rPr>
              <w:tab/>
            </w:r>
            <w:r w:rsidR="00F533B4">
              <w:rPr>
                <w:noProof/>
                <w:webHidden/>
              </w:rPr>
              <w:fldChar w:fldCharType="begin"/>
            </w:r>
            <w:r w:rsidR="00F533B4">
              <w:rPr>
                <w:noProof/>
                <w:webHidden/>
              </w:rPr>
              <w:instrText xml:space="preserve"> PAGEREF _Toc436405664 \h </w:instrText>
            </w:r>
            <w:r w:rsidR="00F533B4">
              <w:rPr>
                <w:noProof/>
                <w:webHidden/>
              </w:rPr>
            </w:r>
            <w:r w:rsidR="00F533B4">
              <w:rPr>
                <w:noProof/>
                <w:webHidden/>
              </w:rPr>
              <w:fldChar w:fldCharType="separate"/>
            </w:r>
            <w:r w:rsidR="00F533B4">
              <w:rPr>
                <w:noProof/>
                <w:webHidden/>
              </w:rPr>
              <w:t>38</w:t>
            </w:r>
            <w:r w:rsidR="00F533B4">
              <w:rPr>
                <w:noProof/>
                <w:webHidden/>
              </w:rPr>
              <w:fldChar w:fldCharType="end"/>
            </w:r>
          </w:hyperlink>
        </w:p>
        <w:p w14:paraId="28DC3A13"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665" w:history="1">
            <w:r w:rsidR="00F533B4" w:rsidRPr="00F95138">
              <w:rPr>
                <w:rStyle w:val="Hyperlink"/>
                <w:noProof/>
              </w:rPr>
              <w:t>3.3</w:t>
            </w:r>
            <w:r w:rsidR="00F533B4">
              <w:rPr>
                <w:rFonts w:asciiTheme="minorHAnsi" w:eastAsiaTheme="minorEastAsia" w:hAnsiTheme="minorHAnsi"/>
                <w:noProof/>
                <w:sz w:val="22"/>
                <w:lang w:eastAsia="en-GB"/>
              </w:rPr>
              <w:tab/>
            </w:r>
            <w:r w:rsidR="00F533B4" w:rsidRPr="00F95138">
              <w:rPr>
                <w:rStyle w:val="Hyperlink"/>
                <w:noProof/>
              </w:rPr>
              <w:t>Prevalence of disability</w:t>
            </w:r>
            <w:r w:rsidR="00F533B4">
              <w:rPr>
                <w:noProof/>
                <w:webHidden/>
              </w:rPr>
              <w:tab/>
            </w:r>
            <w:r w:rsidR="00F533B4">
              <w:rPr>
                <w:noProof/>
                <w:webHidden/>
              </w:rPr>
              <w:fldChar w:fldCharType="begin"/>
            </w:r>
            <w:r w:rsidR="00F533B4">
              <w:rPr>
                <w:noProof/>
                <w:webHidden/>
              </w:rPr>
              <w:instrText xml:space="preserve"> PAGEREF _Toc436405665 \h </w:instrText>
            </w:r>
            <w:r w:rsidR="00F533B4">
              <w:rPr>
                <w:noProof/>
                <w:webHidden/>
              </w:rPr>
            </w:r>
            <w:r w:rsidR="00F533B4">
              <w:rPr>
                <w:noProof/>
                <w:webHidden/>
              </w:rPr>
              <w:fldChar w:fldCharType="separate"/>
            </w:r>
            <w:r w:rsidR="00F533B4">
              <w:rPr>
                <w:noProof/>
                <w:webHidden/>
              </w:rPr>
              <w:t>40</w:t>
            </w:r>
            <w:r w:rsidR="00F533B4">
              <w:rPr>
                <w:noProof/>
                <w:webHidden/>
              </w:rPr>
              <w:fldChar w:fldCharType="end"/>
            </w:r>
          </w:hyperlink>
        </w:p>
        <w:p w14:paraId="23ACB11D"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66" w:history="1">
            <w:r w:rsidR="00F533B4" w:rsidRPr="00F95138">
              <w:rPr>
                <w:rStyle w:val="Hyperlink"/>
                <w:noProof/>
              </w:rPr>
              <w:t>3.3.1</w:t>
            </w:r>
            <w:r w:rsidR="00F533B4">
              <w:rPr>
                <w:rFonts w:asciiTheme="minorHAnsi" w:eastAsiaTheme="minorEastAsia" w:hAnsiTheme="minorHAnsi"/>
                <w:noProof/>
                <w:sz w:val="22"/>
                <w:lang w:eastAsia="en-GB"/>
              </w:rPr>
              <w:tab/>
            </w:r>
            <w:r w:rsidR="00F533B4" w:rsidRPr="00F95138">
              <w:rPr>
                <w:rStyle w:val="Hyperlink"/>
                <w:noProof/>
              </w:rPr>
              <w:t>Global prevalence for adults</w:t>
            </w:r>
            <w:r w:rsidR="00F533B4">
              <w:rPr>
                <w:noProof/>
                <w:webHidden/>
              </w:rPr>
              <w:tab/>
            </w:r>
            <w:r w:rsidR="00F533B4">
              <w:rPr>
                <w:noProof/>
                <w:webHidden/>
              </w:rPr>
              <w:fldChar w:fldCharType="begin"/>
            </w:r>
            <w:r w:rsidR="00F533B4">
              <w:rPr>
                <w:noProof/>
                <w:webHidden/>
              </w:rPr>
              <w:instrText xml:space="preserve"> PAGEREF _Toc436405666 \h </w:instrText>
            </w:r>
            <w:r w:rsidR="00F533B4">
              <w:rPr>
                <w:noProof/>
                <w:webHidden/>
              </w:rPr>
            </w:r>
            <w:r w:rsidR="00F533B4">
              <w:rPr>
                <w:noProof/>
                <w:webHidden/>
              </w:rPr>
              <w:fldChar w:fldCharType="separate"/>
            </w:r>
            <w:r w:rsidR="00F533B4">
              <w:rPr>
                <w:noProof/>
                <w:webHidden/>
              </w:rPr>
              <w:t>40</w:t>
            </w:r>
            <w:r w:rsidR="00F533B4">
              <w:rPr>
                <w:noProof/>
                <w:webHidden/>
              </w:rPr>
              <w:fldChar w:fldCharType="end"/>
            </w:r>
          </w:hyperlink>
        </w:p>
        <w:p w14:paraId="096CECB4"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68" w:history="1">
            <w:r w:rsidR="00F533B4" w:rsidRPr="00F95138">
              <w:rPr>
                <w:rStyle w:val="Hyperlink"/>
                <w:noProof/>
              </w:rPr>
              <w:t>3.3.2</w:t>
            </w:r>
            <w:r w:rsidR="00F533B4">
              <w:rPr>
                <w:rFonts w:asciiTheme="minorHAnsi" w:eastAsiaTheme="minorEastAsia" w:hAnsiTheme="minorHAnsi"/>
                <w:noProof/>
                <w:sz w:val="22"/>
                <w:lang w:eastAsia="en-GB"/>
              </w:rPr>
              <w:tab/>
            </w:r>
            <w:r w:rsidR="00F533B4" w:rsidRPr="00F95138">
              <w:rPr>
                <w:rStyle w:val="Hyperlink"/>
                <w:noProof/>
              </w:rPr>
              <w:t>Prevalence in children</w:t>
            </w:r>
            <w:r w:rsidR="00F533B4">
              <w:rPr>
                <w:noProof/>
                <w:webHidden/>
              </w:rPr>
              <w:tab/>
            </w:r>
            <w:r w:rsidR="00F533B4">
              <w:rPr>
                <w:noProof/>
                <w:webHidden/>
              </w:rPr>
              <w:fldChar w:fldCharType="begin"/>
            </w:r>
            <w:r w:rsidR="00F533B4">
              <w:rPr>
                <w:noProof/>
                <w:webHidden/>
              </w:rPr>
              <w:instrText xml:space="preserve"> PAGEREF _Toc436405668 \h </w:instrText>
            </w:r>
            <w:r w:rsidR="00F533B4">
              <w:rPr>
                <w:noProof/>
                <w:webHidden/>
              </w:rPr>
            </w:r>
            <w:r w:rsidR="00F533B4">
              <w:rPr>
                <w:noProof/>
                <w:webHidden/>
              </w:rPr>
              <w:fldChar w:fldCharType="separate"/>
            </w:r>
            <w:r w:rsidR="00F533B4">
              <w:rPr>
                <w:noProof/>
                <w:webHidden/>
              </w:rPr>
              <w:t>41</w:t>
            </w:r>
            <w:r w:rsidR="00F533B4">
              <w:rPr>
                <w:noProof/>
                <w:webHidden/>
              </w:rPr>
              <w:fldChar w:fldCharType="end"/>
            </w:r>
          </w:hyperlink>
        </w:p>
        <w:p w14:paraId="32C16E30"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69" w:history="1">
            <w:r w:rsidR="00F533B4" w:rsidRPr="00F95138">
              <w:rPr>
                <w:rStyle w:val="Hyperlink"/>
                <w:noProof/>
              </w:rPr>
              <w:t>3.3.3</w:t>
            </w:r>
            <w:r w:rsidR="00F533B4">
              <w:rPr>
                <w:rFonts w:asciiTheme="minorHAnsi" w:eastAsiaTheme="minorEastAsia" w:hAnsiTheme="minorHAnsi"/>
                <w:noProof/>
                <w:sz w:val="22"/>
                <w:lang w:eastAsia="en-GB"/>
              </w:rPr>
              <w:tab/>
            </w:r>
            <w:r w:rsidR="00F533B4" w:rsidRPr="00F95138">
              <w:rPr>
                <w:rStyle w:val="Hyperlink"/>
                <w:noProof/>
              </w:rPr>
              <w:t>Prevalence among older persons</w:t>
            </w:r>
            <w:r w:rsidR="00F533B4">
              <w:rPr>
                <w:noProof/>
                <w:webHidden/>
              </w:rPr>
              <w:tab/>
            </w:r>
            <w:r w:rsidR="00F533B4">
              <w:rPr>
                <w:noProof/>
                <w:webHidden/>
              </w:rPr>
              <w:fldChar w:fldCharType="begin"/>
            </w:r>
            <w:r w:rsidR="00F533B4">
              <w:rPr>
                <w:noProof/>
                <w:webHidden/>
              </w:rPr>
              <w:instrText xml:space="preserve"> PAGEREF _Toc436405669 \h </w:instrText>
            </w:r>
            <w:r w:rsidR="00F533B4">
              <w:rPr>
                <w:noProof/>
                <w:webHidden/>
              </w:rPr>
            </w:r>
            <w:r w:rsidR="00F533B4">
              <w:rPr>
                <w:noProof/>
                <w:webHidden/>
              </w:rPr>
              <w:fldChar w:fldCharType="separate"/>
            </w:r>
            <w:r w:rsidR="00F533B4">
              <w:rPr>
                <w:noProof/>
                <w:webHidden/>
              </w:rPr>
              <w:t>43</w:t>
            </w:r>
            <w:r w:rsidR="00F533B4">
              <w:rPr>
                <w:noProof/>
                <w:webHidden/>
              </w:rPr>
              <w:fldChar w:fldCharType="end"/>
            </w:r>
          </w:hyperlink>
        </w:p>
        <w:p w14:paraId="41ACF523"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70" w:history="1">
            <w:r w:rsidR="00F533B4" w:rsidRPr="00F95138">
              <w:rPr>
                <w:rStyle w:val="Hyperlink"/>
                <w:noProof/>
              </w:rPr>
              <w:t>3.3.4</w:t>
            </w:r>
            <w:r w:rsidR="00F533B4">
              <w:rPr>
                <w:rFonts w:asciiTheme="minorHAnsi" w:eastAsiaTheme="minorEastAsia" w:hAnsiTheme="minorHAnsi"/>
                <w:noProof/>
                <w:sz w:val="22"/>
                <w:lang w:eastAsia="en-GB"/>
              </w:rPr>
              <w:tab/>
            </w:r>
            <w:r w:rsidR="00F533B4" w:rsidRPr="00F95138">
              <w:rPr>
                <w:rStyle w:val="Hyperlink"/>
                <w:noProof/>
              </w:rPr>
              <w:t>Prevalence by sex</w:t>
            </w:r>
            <w:r w:rsidR="00F533B4">
              <w:rPr>
                <w:noProof/>
                <w:webHidden/>
              </w:rPr>
              <w:tab/>
            </w:r>
            <w:r w:rsidR="00F533B4">
              <w:rPr>
                <w:noProof/>
                <w:webHidden/>
              </w:rPr>
              <w:fldChar w:fldCharType="begin"/>
            </w:r>
            <w:r w:rsidR="00F533B4">
              <w:rPr>
                <w:noProof/>
                <w:webHidden/>
              </w:rPr>
              <w:instrText xml:space="preserve"> PAGEREF _Toc436405670 \h </w:instrText>
            </w:r>
            <w:r w:rsidR="00F533B4">
              <w:rPr>
                <w:noProof/>
                <w:webHidden/>
              </w:rPr>
            </w:r>
            <w:r w:rsidR="00F533B4">
              <w:rPr>
                <w:noProof/>
                <w:webHidden/>
              </w:rPr>
              <w:fldChar w:fldCharType="separate"/>
            </w:r>
            <w:r w:rsidR="00F533B4">
              <w:rPr>
                <w:noProof/>
                <w:webHidden/>
              </w:rPr>
              <w:t>45</w:t>
            </w:r>
            <w:r w:rsidR="00F533B4">
              <w:rPr>
                <w:noProof/>
                <w:webHidden/>
              </w:rPr>
              <w:fldChar w:fldCharType="end"/>
            </w:r>
          </w:hyperlink>
        </w:p>
        <w:p w14:paraId="2345276B"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71" w:history="1">
            <w:r w:rsidR="00F533B4" w:rsidRPr="00F95138">
              <w:rPr>
                <w:rStyle w:val="Hyperlink"/>
                <w:noProof/>
              </w:rPr>
              <w:t>3.3.5</w:t>
            </w:r>
            <w:r w:rsidR="00F533B4">
              <w:rPr>
                <w:rFonts w:asciiTheme="minorHAnsi" w:eastAsiaTheme="minorEastAsia" w:hAnsiTheme="minorHAnsi"/>
                <w:noProof/>
                <w:sz w:val="22"/>
                <w:lang w:eastAsia="en-GB"/>
              </w:rPr>
              <w:tab/>
            </w:r>
            <w:r w:rsidR="00F533B4" w:rsidRPr="00F95138">
              <w:rPr>
                <w:rStyle w:val="Hyperlink"/>
                <w:noProof/>
              </w:rPr>
              <w:t>Urban versus rural</w:t>
            </w:r>
            <w:r w:rsidR="00F533B4">
              <w:rPr>
                <w:noProof/>
                <w:webHidden/>
              </w:rPr>
              <w:tab/>
            </w:r>
            <w:r w:rsidR="00F533B4">
              <w:rPr>
                <w:noProof/>
                <w:webHidden/>
              </w:rPr>
              <w:fldChar w:fldCharType="begin"/>
            </w:r>
            <w:r w:rsidR="00F533B4">
              <w:rPr>
                <w:noProof/>
                <w:webHidden/>
              </w:rPr>
              <w:instrText xml:space="preserve"> PAGEREF _Toc436405671 \h </w:instrText>
            </w:r>
            <w:r w:rsidR="00F533B4">
              <w:rPr>
                <w:noProof/>
                <w:webHidden/>
              </w:rPr>
            </w:r>
            <w:r w:rsidR="00F533B4">
              <w:rPr>
                <w:noProof/>
                <w:webHidden/>
              </w:rPr>
              <w:fldChar w:fldCharType="separate"/>
            </w:r>
            <w:r w:rsidR="00F533B4">
              <w:rPr>
                <w:noProof/>
                <w:webHidden/>
              </w:rPr>
              <w:t>45</w:t>
            </w:r>
            <w:r w:rsidR="00F533B4">
              <w:rPr>
                <w:noProof/>
                <w:webHidden/>
              </w:rPr>
              <w:fldChar w:fldCharType="end"/>
            </w:r>
          </w:hyperlink>
        </w:p>
        <w:p w14:paraId="2F05F655"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72" w:history="1">
            <w:r w:rsidR="00F533B4" w:rsidRPr="00F95138">
              <w:rPr>
                <w:rStyle w:val="Hyperlink"/>
                <w:noProof/>
              </w:rPr>
              <w:t>3.3.6</w:t>
            </w:r>
            <w:r w:rsidR="00F533B4">
              <w:rPr>
                <w:rFonts w:asciiTheme="minorHAnsi" w:eastAsiaTheme="minorEastAsia" w:hAnsiTheme="minorHAnsi"/>
                <w:noProof/>
                <w:sz w:val="22"/>
                <w:lang w:eastAsia="en-GB"/>
              </w:rPr>
              <w:tab/>
            </w:r>
            <w:r w:rsidR="00F533B4" w:rsidRPr="00F95138">
              <w:rPr>
                <w:rStyle w:val="Hyperlink"/>
                <w:noProof/>
              </w:rPr>
              <w:t>Prevalence by type of disability</w:t>
            </w:r>
            <w:r w:rsidR="00F533B4">
              <w:rPr>
                <w:noProof/>
                <w:webHidden/>
              </w:rPr>
              <w:tab/>
            </w:r>
            <w:r w:rsidR="00F533B4">
              <w:rPr>
                <w:noProof/>
                <w:webHidden/>
              </w:rPr>
              <w:fldChar w:fldCharType="begin"/>
            </w:r>
            <w:r w:rsidR="00F533B4">
              <w:rPr>
                <w:noProof/>
                <w:webHidden/>
              </w:rPr>
              <w:instrText xml:space="preserve"> PAGEREF _Toc436405672 \h </w:instrText>
            </w:r>
            <w:r w:rsidR="00F533B4">
              <w:rPr>
                <w:noProof/>
                <w:webHidden/>
              </w:rPr>
            </w:r>
            <w:r w:rsidR="00F533B4">
              <w:rPr>
                <w:noProof/>
                <w:webHidden/>
              </w:rPr>
              <w:fldChar w:fldCharType="separate"/>
            </w:r>
            <w:r w:rsidR="00F533B4">
              <w:rPr>
                <w:noProof/>
                <w:webHidden/>
              </w:rPr>
              <w:t>46</w:t>
            </w:r>
            <w:r w:rsidR="00F533B4">
              <w:rPr>
                <w:noProof/>
                <w:webHidden/>
              </w:rPr>
              <w:fldChar w:fldCharType="end"/>
            </w:r>
          </w:hyperlink>
        </w:p>
        <w:p w14:paraId="12C7F924"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673" w:history="1">
            <w:r w:rsidR="00F533B4" w:rsidRPr="00F95138">
              <w:rPr>
                <w:rStyle w:val="Hyperlink"/>
                <w:noProof/>
              </w:rPr>
              <w:t>3.4</w:t>
            </w:r>
            <w:r w:rsidR="00F533B4">
              <w:rPr>
                <w:rFonts w:asciiTheme="minorHAnsi" w:eastAsiaTheme="minorEastAsia" w:hAnsiTheme="minorHAnsi"/>
                <w:noProof/>
                <w:sz w:val="22"/>
                <w:lang w:eastAsia="en-GB"/>
              </w:rPr>
              <w:tab/>
            </w:r>
            <w:r w:rsidR="00F533B4" w:rsidRPr="00F95138">
              <w:rPr>
                <w:rStyle w:val="Hyperlink"/>
                <w:noProof/>
              </w:rPr>
              <w:t>Overview of the socio-economic status of people with disabilities</w:t>
            </w:r>
            <w:r w:rsidR="00F533B4">
              <w:rPr>
                <w:noProof/>
                <w:webHidden/>
              </w:rPr>
              <w:tab/>
            </w:r>
            <w:r w:rsidR="00F533B4">
              <w:rPr>
                <w:noProof/>
                <w:webHidden/>
              </w:rPr>
              <w:fldChar w:fldCharType="begin"/>
            </w:r>
            <w:r w:rsidR="00F533B4">
              <w:rPr>
                <w:noProof/>
                <w:webHidden/>
              </w:rPr>
              <w:instrText xml:space="preserve"> PAGEREF _Toc436405673 \h </w:instrText>
            </w:r>
            <w:r w:rsidR="00F533B4">
              <w:rPr>
                <w:noProof/>
                <w:webHidden/>
              </w:rPr>
            </w:r>
            <w:r w:rsidR="00F533B4">
              <w:rPr>
                <w:noProof/>
                <w:webHidden/>
              </w:rPr>
              <w:fldChar w:fldCharType="separate"/>
            </w:r>
            <w:r w:rsidR="00F533B4">
              <w:rPr>
                <w:noProof/>
                <w:webHidden/>
              </w:rPr>
              <w:t>48</w:t>
            </w:r>
            <w:r w:rsidR="00F533B4">
              <w:rPr>
                <w:noProof/>
                <w:webHidden/>
              </w:rPr>
              <w:fldChar w:fldCharType="end"/>
            </w:r>
          </w:hyperlink>
        </w:p>
        <w:p w14:paraId="1CADA0E3"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674" w:history="1">
            <w:r w:rsidR="00F533B4" w:rsidRPr="00F95138">
              <w:rPr>
                <w:rStyle w:val="Hyperlink"/>
                <w:noProof/>
              </w:rPr>
              <w:t>3.5</w:t>
            </w:r>
            <w:r w:rsidR="00F533B4">
              <w:rPr>
                <w:rFonts w:asciiTheme="minorHAnsi" w:eastAsiaTheme="minorEastAsia" w:hAnsiTheme="minorHAnsi"/>
                <w:noProof/>
                <w:sz w:val="22"/>
                <w:lang w:eastAsia="en-GB"/>
              </w:rPr>
              <w:tab/>
            </w:r>
            <w:r w:rsidR="00F533B4" w:rsidRPr="00F95138">
              <w:rPr>
                <w:rStyle w:val="Hyperlink"/>
                <w:noProof/>
              </w:rPr>
              <w:t>Accessibility as a pre-condition for inclusive and sustainable development</w:t>
            </w:r>
            <w:r w:rsidR="00F533B4">
              <w:rPr>
                <w:noProof/>
                <w:webHidden/>
              </w:rPr>
              <w:tab/>
            </w:r>
            <w:r w:rsidR="00F533B4">
              <w:rPr>
                <w:noProof/>
                <w:webHidden/>
              </w:rPr>
              <w:fldChar w:fldCharType="begin"/>
            </w:r>
            <w:r w:rsidR="00F533B4">
              <w:rPr>
                <w:noProof/>
                <w:webHidden/>
              </w:rPr>
              <w:instrText xml:space="preserve"> PAGEREF _Toc436405674 \h </w:instrText>
            </w:r>
            <w:r w:rsidR="00F533B4">
              <w:rPr>
                <w:noProof/>
                <w:webHidden/>
              </w:rPr>
            </w:r>
            <w:r w:rsidR="00F533B4">
              <w:rPr>
                <w:noProof/>
                <w:webHidden/>
              </w:rPr>
              <w:fldChar w:fldCharType="separate"/>
            </w:r>
            <w:r w:rsidR="00F533B4">
              <w:rPr>
                <w:noProof/>
                <w:webHidden/>
              </w:rPr>
              <w:t>53</w:t>
            </w:r>
            <w:r w:rsidR="00F533B4">
              <w:rPr>
                <w:noProof/>
                <w:webHidden/>
              </w:rPr>
              <w:fldChar w:fldCharType="end"/>
            </w:r>
          </w:hyperlink>
        </w:p>
        <w:p w14:paraId="4C01F0E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75" w:history="1">
            <w:r w:rsidR="00F533B4" w:rsidRPr="00F95138">
              <w:rPr>
                <w:rStyle w:val="Hyperlink"/>
                <w:noProof/>
                <w:lang w:val="en-US"/>
              </w:rPr>
              <w:t>What is accessibility?</w:t>
            </w:r>
            <w:r w:rsidR="00F533B4">
              <w:rPr>
                <w:noProof/>
                <w:webHidden/>
              </w:rPr>
              <w:tab/>
            </w:r>
            <w:r w:rsidR="00F533B4">
              <w:rPr>
                <w:noProof/>
                <w:webHidden/>
              </w:rPr>
              <w:fldChar w:fldCharType="begin"/>
            </w:r>
            <w:r w:rsidR="00F533B4">
              <w:rPr>
                <w:noProof/>
                <w:webHidden/>
              </w:rPr>
              <w:instrText xml:space="preserve"> PAGEREF _Toc436405675 \h </w:instrText>
            </w:r>
            <w:r w:rsidR="00F533B4">
              <w:rPr>
                <w:noProof/>
                <w:webHidden/>
              </w:rPr>
            </w:r>
            <w:r w:rsidR="00F533B4">
              <w:rPr>
                <w:noProof/>
                <w:webHidden/>
              </w:rPr>
              <w:fldChar w:fldCharType="separate"/>
            </w:r>
            <w:r w:rsidR="00F533B4">
              <w:rPr>
                <w:noProof/>
                <w:webHidden/>
              </w:rPr>
              <w:t>54</w:t>
            </w:r>
            <w:r w:rsidR="00F533B4">
              <w:rPr>
                <w:noProof/>
                <w:webHidden/>
              </w:rPr>
              <w:fldChar w:fldCharType="end"/>
            </w:r>
          </w:hyperlink>
        </w:p>
        <w:p w14:paraId="01833F29"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76" w:history="1">
            <w:r w:rsidR="00F533B4" w:rsidRPr="00F95138">
              <w:rPr>
                <w:rStyle w:val="Hyperlink"/>
                <w:noProof/>
                <w:lang w:val="en-US"/>
              </w:rPr>
              <w:t xml:space="preserve">UN mandates on </w:t>
            </w:r>
            <w:r w:rsidR="00F533B4" w:rsidRPr="00F95138">
              <w:rPr>
                <w:rStyle w:val="Hyperlink"/>
                <w:noProof/>
              </w:rPr>
              <w:t>accessibility</w:t>
            </w:r>
            <w:r w:rsidR="00F533B4">
              <w:rPr>
                <w:noProof/>
                <w:webHidden/>
              </w:rPr>
              <w:tab/>
            </w:r>
            <w:r w:rsidR="00F533B4">
              <w:rPr>
                <w:noProof/>
                <w:webHidden/>
              </w:rPr>
              <w:fldChar w:fldCharType="begin"/>
            </w:r>
            <w:r w:rsidR="00F533B4">
              <w:rPr>
                <w:noProof/>
                <w:webHidden/>
              </w:rPr>
              <w:instrText xml:space="preserve"> PAGEREF _Toc436405676 \h </w:instrText>
            </w:r>
            <w:r w:rsidR="00F533B4">
              <w:rPr>
                <w:noProof/>
                <w:webHidden/>
              </w:rPr>
            </w:r>
            <w:r w:rsidR="00F533B4">
              <w:rPr>
                <w:noProof/>
                <w:webHidden/>
              </w:rPr>
              <w:fldChar w:fldCharType="separate"/>
            </w:r>
            <w:r w:rsidR="00F533B4">
              <w:rPr>
                <w:noProof/>
                <w:webHidden/>
              </w:rPr>
              <w:t>55</w:t>
            </w:r>
            <w:r w:rsidR="00F533B4">
              <w:rPr>
                <w:noProof/>
                <w:webHidden/>
              </w:rPr>
              <w:fldChar w:fldCharType="end"/>
            </w:r>
          </w:hyperlink>
        </w:p>
        <w:p w14:paraId="231AC3B0"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77" w:history="1">
            <w:r w:rsidR="00F533B4" w:rsidRPr="00F95138">
              <w:rPr>
                <w:rStyle w:val="Hyperlink"/>
                <w:noProof/>
                <w:lang w:val="en-US"/>
              </w:rPr>
              <w:t>Approaches to increase accessibility</w:t>
            </w:r>
            <w:r w:rsidR="00F533B4">
              <w:rPr>
                <w:noProof/>
                <w:webHidden/>
              </w:rPr>
              <w:tab/>
            </w:r>
            <w:r w:rsidR="00F533B4">
              <w:rPr>
                <w:noProof/>
                <w:webHidden/>
              </w:rPr>
              <w:fldChar w:fldCharType="begin"/>
            </w:r>
            <w:r w:rsidR="00F533B4">
              <w:rPr>
                <w:noProof/>
                <w:webHidden/>
              </w:rPr>
              <w:instrText xml:space="preserve"> PAGEREF _Toc436405677 \h </w:instrText>
            </w:r>
            <w:r w:rsidR="00F533B4">
              <w:rPr>
                <w:noProof/>
                <w:webHidden/>
              </w:rPr>
            </w:r>
            <w:r w:rsidR="00F533B4">
              <w:rPr>
                <w:noProof/>
                <w:webHidden/>
              </w:rPr>
              <w:fldChar w:fldCharType="separate"/>
            </w:r>
            <w:r w:rsidR="00F533B4">
              <w:rPr>
                <w:noProof/>
                <w:webHidden/>
              </w:rPr>
              <w:t>57</w:t>
            </w:r>
            <w:r w:rsidR="00F533B4">
              <w:rPr>
                <w:noProof/>
                <w:webHidden/>
              </w:rPr>
              <w:fldChar w:fldCharType="end"/>
            </w:r>
          </w:hyperlink>
        </w:p>
        <w:p w14:paraId="54D20ED4"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78"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Mainstreaming accessibility</w:t>
            </w:r>
            <w:r w:rsidR="00F533B4">
              <w:rPr>
                <w:noProof/>
                <w:webHidden/>
              </w:rPr>
              <w:tab/>
            </w:r>
            <w:r w:rsidR="00F533B4">
              <w:rPr>
                <w:noProof/>
                <w:webHidden/>
              </w:rPr>
              <w:fldChar w:fldCharType="begin"/>
            </w:r>
            <w:r w:rsidR="00F533B4">
              <w:rPr>
                <w:noProof/>
                <w:webHidden/>
              </w:rPr>
              <w:instrText xml:space="preserve"> PAGEREF _Toc436405678 \h </w:instrText>
            </w:r>
            <w:r w:rsidR="00F533B4">
              <w:rPr>
                <w:noProof/>
                <w:webHidden/>
              </w:rPr>
            </w:r>
            <w:r w:rsidR="00F533B4">
              <w:rPr>
                <w:noProof/>
                <w:webHidden/>
              </w:rPr>
              <w:fldChar w:fldCharType="separate"/>
            </w:r>
            <w:r w:rsidR="00F533B4">
              <w:rPr>
                <w:noProof/>
                <w:webHidden/>
              </w:rPr>
              <w:t>57</w:t>
            </w:r>
            <w:r w:rsidR="00F533B4">
              <w:rPr>
                <w:noProof/>
                <w:webHidden/>
              </w:rPr>
              <w:fldChar w:fldCharType="end"/>
            </w:r>
          </w:hyperlink>
        </w:p>
        <w:p w14:paraId="198FC2D5"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79"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Mixing bottom-up with top-down approaches</w:t>
            </w:r>
            <w:r w:rsidR="00F533B4">
              <w:rPr>
                <w:noProof/>
                <w:webHidden/>
              </w:rPr>
              <w:tab/>
            </w:r>
            <w:r w:rsidR="00F533B4">
              <w:rPr>
                <w:noProof/>
                <w:webHidden/>
              </w:rPr>
              <w:fldChar w:fldCharType="begin"/>
            </w:r>
            <w:r w:rsidR="00F533B4">
              <w:rPr>
                <w:noProof/>
                <w:webHidden/>
              </w:rPr>
              <w:instrText xml:space="preserve"> PAGEREF _Toc436405679 \h </w:instrText>
            </w:r>
            <w:r w:rsidR="00F533B4">
              <w:rPr>
                <w:noProof/>
                <w:webHidden/>
              </w:rPr>
            </w:r>
            <w:r w:rsidR="00F533B4">
              <w:rPr>
                <w:noProof/>
                <w:webHidden/>
              </w:rPr>
              <w:fldChar w:fldCharType="separate"/>
            </w:r>
            <w:r w:rsidR="00F533B4">
              <w:rPr>
                <w:noProof/>
                <w:webHidden/>
              </w:rPr>
              <w:t>59</w:t>
            </w:r>
            <w:r w:rsidR="00F533B4">
              <w:rPr>
                <w:noProof/>
                <w:webHidden/>
              </w:rPr>
              <w:fldChar w:fldCharType="end"/>
            </w:r>
          </w:hyperlink>
        </w:p>
        <w:p w14:paraId="3B321F26"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80" w:history="1">
            <w:r w:rsidR="00F533B4" w:rsidRPr="00F95138">
              <w:rPr>
                <w:rStyle w:val="Hyperlink"/>
                <w:noProof/>
                <w:lang w:val="en-US"/>
              </w:rPr>
              <w:t>Accessibility: status and trends</w:t>
            </w:r>
            <w:r w:rsidR="00F533B4">
              <w:rPr>
                <w:noProof/>
                <w:webHidden/>
              </w:rPr>
              <w:tab/>
            </w:r>
            <w:r w:rsidR="00F533B4">
              <w:rPr>
                <w:noProof/>
                <w:webHidden/>
              </w:rPr>
              <w:fldChar w:fldCharType="begin"/>
            </w:r>
            <w:r w:rsidR="00F533B4">
              <w:rPr>
                <w:noProof/>
                <w:webHidden/>
              </w:rPr>
              <w:instrText xml:space="preserve"> PAGEREF _Toc436405680 \h </w:instrText>
            </w:r>
            <w:r w:rsidR="00F533B4">
              <w:rPr>
                <w:noProof/>
                <w:webHidden/>
              </w:rPr>
            </w:r>
            <w:r w:rsidR="00F533B4">
              <w:rPr>
                <w:noProof/>
                <w:webHidden/>
              </w:rPr>
              <w:fldChar w:fldCharType="separate"/>
            </w:r>
            <w:r w:rsidR="00F533B4">
              <w:rPr>
                <w:noProof/>
                <w:webHidden/>
              </w:rPr>
              <w:t>60</w:t>
            </w:r>
            <w:r w:rsidR="00F533B4">
              <w:rPr>
                <w:noProof/>
                <w:webHidden/>
              </w:rPr>
              <w:fldChar w:fldCharType="end"/>
            </w:r>
          </w:hyperlink>
        </w:p>
        <w:p w14:paraId="0CE1D05F"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81"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Physical environment</w:t>
            </w:r>
            <w:r w:rsidR="00F533B4">
              <w:rPr>
                <w:noProof/>
                <w:webHidden/>
              </w:rPr>
              <w:tab/>
            </w:r>
            <w:r w:rsidR="00F533B4">
              <w:rPr>
                <w:noProof/>
                <w:webHidden/>
              </w:rPr>
              <w:fldChar w:fldCharType="begin"/>
            </w:r>
            <w:r w:rsidR="00F533B4">
              <w:rPr>
                <w:noProof/>
                <w:webHidden/>
              </w:rPr>
              <w:instrText xml:space="preserve"> PAGEREF _Toc436405681 \h </w:instrText>
            </w:r>
            <w:r w:rsidR="00F533B4">
              <w:rPr>
                <w:noProof/>
                <w:webHidden/>
              </w:rPr>
            </w:r>
            <w:r w:rsidR="00F533B4">
              <w:rPr>
                <w:noProof/>
                <w:webHidden/>
              </w:rPr>
              <w:fldChar w:fldCharType="separate"/>
            </w:r>
            <w:r w:rsidR="00F533B4">
              <w:rPr>
                <w:noProof/>
                <w:webHidden/>
              </w:rPr>
              <w:t>60</w:t>
            </w:r>
            <w:r w:rsidR="00F533B4">
              <w:rPr>
                <w:noProof/>
                <w:webHidden/>
              </w:rPr>
              <w:fldChar w:fldCharType="end"/>
            </w:r>
          </w:hyperlink>
        </w:p>
        <w:p w14:paraId="4E037EA3"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82" w:history="1">
            <w:r w:rsidR="00F533B4" w:rsidRPr="00F95138">
              <w:rPr>
                <w:rStyle w:val="Hyperlink"/>
                <w:noProof/>
              </w:rPr>
              <w:t>Cost and benefits of accessibility</w:t>
            </w:r>
            <w:r w:rsidR="00F533B4">
              <w:rPr>
                <w:noProof/>
                <w:webHidden/>
              </w:rPr>
              <w:tab/>
            </w:r>
            <w:r w:rsidR="00F533B4">
              <w:rPr>
                <w:noProof/>
                <w:webHidden/>
              </w:rPr>
              <w:fldChar w:fldCharType="begin"/>
            </w:r>
            <w:r w:rsidR="00F533B4">
              <w:rPr>
                <w:noProof/>
                <w:webHidden/>
              </w:rPr>
              <w:instrText xml:space="preserve"> PAGEREF _Toc436405682 \h </w:instrText>
            </w:r>
            <w:r w:rsidR="00F533B4">
              <w:rPr>
                <w:noProof/>
                <w:webHidden/>
              </w:rPr>
            </w:r>
            <w:r w:rsidR="00F533B4">
              <w:rPr>
                <w:noProof/>
                <w:webHidden/>
              </w:rPr>
              <w:fldChar w:fldCharType="separate"/>
            </w:r>
            <w:r w:rsidR="00F533B4">
              <w:rPr>
                <w:noProof/>
                <w:webHidden/>
              </w:rPr>
              <w:t>64</w:t>
            </w:r>
            <w:r w:rsidR="00F533B4">
              <w:rPr>
                <w:noProof/>
                <w:webHidden/>
              </w:rPr>
              <w:fldChar w:fldCharType="end"/>
            </w:r>
          </w:hyperlink>
        </w:p>
        <w:p w14:paraId="771E20E8"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83" w:history="1">
            <w:r w:rsidR="00F533B4" w:rsidRPr="00F95138">
              <w:rPr>
                <w:rStyle w:val="Hyperlink"/>
                <w:noProof/>
              </w:rPr>
              <w:t>Accessible information and communication technologies</w:t>
            </w:r>
            <w:r w:rsidR="00F533B4">
              <w:rPr>
                <w:noProof/>
                <w:webHidden/>
              </w:rPr>
              <w:tab/>
            </w:r>
            <w:r w:rsidR="00F533B4">
              <w:rPr>
                <w:noProof/>
                <w:webHidden/>
              </w:rPr>
              <w:fldChar w:fldCharType="begin"/>
            </w:r>
            <w:r w:rsidR="00F533B4">
              <w:rPr>
                <w:noProof/>
                <w:webHidden/>
              </w:rPr>
              <w:instrText xml:space="preserve"> PAGEREF _Toc436405683 \h </w:instrText>
            </w:r>
            <w:r w:rsidR="00F533B4">
              <w:rPr>
                <w:noProof/>
                <w:webHidden/>
              </w:rPr>
            </w:r>
            <w:r w:rsidR="00F533B4">
              <w:rPr>
                <w:noProof/>
                <w:webHidden/>
              </w:rPr>
              <w:fldChar w:fldCharType="separate"/>
            </w:r>
            <w:r w:rsidR="00F533B4">
              <w:rPr>
                <w:noProof/>
                <w:webHidden/>
              </w:rPr>
              <w:t>65</w:t>
            </w:r>
            <w:r w:rsidR="00F533B4">
              <w:rPr>
                <w:noProof/>
                <w:webHidden/>
              </w:rPr>
              <w:fldChar w:fldCharType="end"/>
            </w:r>
          </w:hyperlink>
        </w:p>
        <w:p w14:paraId="59E1617C"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84"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Web accessibility</w:t>
            </w:r>
            <w:r w:rsidR="00F533B4">
              <w:rPr>
                <w:noProof/>
                <w:webHidden/>
              </w:rPr>
              <w:tab/>
            </w:r>
            <w:r w:rsidR="00F533B4">
              <w:rPr>
                <w:noProof/>
                <w:webHidden/>
              </w:rPr>
              <w:fldChar w:fldCharType="begin"/>
            </w:r>
            <w:r w:rsidR="00F533B4">
              <w:rPr>
                <w:noProof/>
                <w:webHidden/>
              </w:rPr>
              <w:instrText xml:space="preserve"> PAGEREF _Toc436405684 \h </w:instrText>
            </w:r>
            <w:r w:rsidR="00F533B4">
              <w:rPr>
                <w:noProof/>
                <w:webHidden/>
              </w:rPr>
            </w:r>
            <w:r w:rsidR="00F533B4">
              <w:rPr>
                <w:noProof/>
                <w:webHidden/>
              </w:rPr>
              <w:fldChar w:fldCharType="separate"/>
            </w:r>
            <w:r w:rsidR="00F533B4">
              <w:rPr>
                <w:noProof/>
                <w:webHidden/>
              </w:rPr>
              <w:t>65</w:t>
            </w:r>
            <w:r w:rsidR="00F533B4">
              <w:rPr>
                <w:noProof/>
                <w:webHidden/>
              </w:rPr>
              <w:fldChar w:fldCharType="end"/>
            </w:r>
          </w:hyperlink>
        </w:p>
        <w:p w14:paraId="3665BFF8"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85"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Accessible mobile phones and services</w:t>
            </w:r>
            <w:r w:rsidR="00F533B4">
              <w:rPr>
                <w:noProof/>
                <w:webHidden/>
              </w:rPr>
              <w:tab/>
            </w:r>
            <w:r w:rsidR="00F533B4">
              <w:rPr>
                <w:noProof/>
                <w:webHidden/>
              </w:rPr>
              <w:fldChar w:fldCharType="begin"/>
            </w:r>
            <w:r w:rsidR="00F533B4">
              <w:rPr>
                <w:noProof/>
                <w:webHidden/>
              </w:rPr>
              <w:instrText xml:space="preserve"> PAGEREF _Toc436405685 \h </w:instrText>
            </w:r>
            <w:r w:rsidR="00F533B4">
              <w:rPr>
                <w:noProof/>
                <w:webHidden/>
              </w:rPr>
            </w:r>
            <w:r w:rsidR="00F533B4">
              <w:rPr>
                <w:noProof/>
                <w:webHidden/>
              </w:rPr>
              <w:fldChar w:fldCharType="separate"/>
            </w:r>
            <w:r w:rsidR="00F533B4">
              <w:rPr>
                <w:noProof/>
                <w:webHidden/>
              </w:rPr>
              <w:t>69</w:t>
            </w:r>
            <w:r w:rsidR="00F533B4">
              <w:rPr>
                <w:noProof/>
                <w:webHidden/>
              </w:rPr>
              <w:fldChar w:fldCharType="end"/>
            </w:r>
          </w:hyperlink>
        </w:p>
        <w:p w14:paraId="78825279"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86" w:history="1">
            <w:r w:rsidR="00F533B4" w:rsidRPr="00F95138">
              <w:rPr>
                <w:rStyle w:val="Hyperlink"/>
                <w:noProof/>
              </w:rPr>
              <w:t>Barriers</w:t>
            </w:r>
            <w:r w:rsidR="00F533B4">
              <w:rPr>
                <w:noProof/>
                <w:webHidden/>
              </w:rPr>
              <w:tab/>
            </w:r>
            <w:r w:rsidR="00F533B4">
              <w:rPr>
                <w:noProof/>
                <w:webHidden/>
              </w:rPr>
              <w:fldChar w:fldCharType="begin"/>
            </w:r>
            <w:r w:rsidR="00F533B4">
              <w:rPr>
                <w:noProof/>
                <w:webHidden/>
              </w:rPr>
              <w:instrText xml:space="preserve"> PAGEREF _Toc436405686 \h </w:instrText>
            </w:r>
            <w:r w:rsidR="00F533B4">
              <w:rPr>
                <w:noProof/>
                <w:webHidden/>
              </w:rPr>
            </w:r>
            <w:r w:rsidR="00F533B4">
              <w:rPr>
                <w:noProof/>
                <w:webHidden/>
              </w:rPr>
              <w:fldChar w:fldCharType="separate"/>
            </w:r>
            <w:r w:rsidR="00F533B4">
              <w:rPr>
                <w:noProof/>
                <w:webHidden/>
              </w:rPr>
              <w:t>70</w:t>
            </w:r>
            <w:r w:rsidR="00F533B4">
              <w:rPr>
                <w:noProof/>
                <w:webHidden/>
              </w:rPr>
              <w:fldChar w:fldCharType="end"/>
            </w:r>
          </w:hyperlink>
        </w:p>
        <w:p w14:paraId="3AA2F3CD"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87" w:history="1">
            <w:r w:rsidR="00F533B4" w:rsidRPr="00F95138">
              <w:rPr>
                <w:rStyle w:val="Hyperlink"/>
                <w:noProof/>
                <w:lang w:val="en-US"/>
              </w:rPr>
              <w:t>Conclusion and the way forward</w:t>
            </w:r>
            <w:r w:rsidR="00F533B4">
              <w:rPr>
                <w:noProof/>
                <w:webHidden/>
              </w:rPr>
              <w:tab/>
            </w:r>
            <w:r w:rsidR="00F533B4">
              <w:rPr>
                <w:noProof/>
                <w:webHidden/>
              </w:rPr>
              <w:fldChar w:fldCharType="begin"/>
            </w:r>
            <w:r w:rsidR="00F533B4">
              <w:rPr>
                <w:noProof/>
                <w:webHidden/>
              </w:rPr>
              <w:instrText xml:space="preserve"> PAGEREF _Toc436405687 \h </w:instrText>
            </w:r>
            <w:r w:rsidR="00F533B4">
              <w:rPr>
                <w:noProof/>
                <w:webHidden/>
              </w:rPr>
            </w:r>
            <w:r w:rsidR="00F533B4">
              <w:rPr>
                <w:noProof/>
                <w:webHidden/>
              </w:rPr>
              <w:fldChar w:fldCharType="separate"/>
            </w:r>
            <w:r w:rsidR="00F533B4">
              <w:rPr>
                <w:noProof/>
                <w:webHidden/>
              </w:rPr>
              <w:t>71</w:t>
            </w:r>
            <w:r w:rsidR="00F533B4">
              <w:rPr>
                <w:noProof/>
                <w:webHidden/>
              </w:rPr>
              <w:fldChar w:fldCharType="end"/>
            </w:r>
          </w:hyperlink>
        </w:p>
        <w:p w14:paraId="186FE574" w14:textId="77777777" w:rsidR="00F533B4" w:rsidRDefault="00C62F39">
          <w:pPr>
            <w:pStyle w:val="TOC1"/>
            <w:rPr>
              <w:rFonts w:asciiTheme="minorHAnsi" w:eastAsiaTheme="minorEastAsia" w:hAnsiTheme="minorHAnsi"/>
              <w:b w:val="0"/>
              <w:sz w:val="22"/>
              <w:lang w:eastAsia="en-GB"/>
            </w:rPr>
          </w:pPr>
          <w:hyperlink w:anchor="_Toc436405688" w:history="1">
            <w:r w:rsidR="00F533B4" w:rsidRPr="00F95138">
              <w:rPr>
                <w:rStyle w:val="Hyperlink"/>
                <w:lang w:val="en-US" w:eastAsia="ja-JP"/>
              </w:rPr>
              <w:t>Chapter 4.</w:t>
            </w:r>
            <w:r w:rsidR="00F533B4">
              <w:rPr>
                <w:rFonts w:asciiTheme="minorHAnsi" w:eastAsiaTheme="minorEastAsia" w:hAnsiTheme="minorHAnsi"/>
                <w:b w:val="0"/>
                <w:sz w:val="22"/>
                <w:lang w:eastAsia="en-GB"/>
              </w:rPr>
              <w:tab/>
            </w:r>
            <w:r w:rsidR="00F533B4" w:rsidRPr="00F95138">
              <w:rPr>
                <w:rStyle w:val="Hyperlink"/>
                <w:lang w:val="en-US" w:eastAsia="ja-JP"/>
              </w:rPr>
              <w:t>Disability as a cross-cutting issue for sustainable and inclusive development</w:t>
            </w:r>
            <w:r w:rsidR="00F533B4">
              <w:rPr>
                <w:webHidden/>
              </w:rPr>
              <w:tab/>
            </w:r>
            <w:r w:rsidR="00F533B4">
              <w:rPr>
                <w:webHidden/>
              </w:rPr>
              <w:fldChar w:fldCharType="begin"/>
            </w:r>
            <w:r w:rsidR="00F533B4">
              <w:rPr>
                <w:webHidden/>
              </w:rPr>
              <w:instrText xml:space="preserve"> PAGEREF _Toc436405688 \h </w:instrText>
            </w:r>
            <w:r w:rsidR="00F533B4">
              <w:rPr>
                <w:webHidden/>
              </w:rPr>
            </w:r>
            <w:r w:rsidR="00F533B4">
              <w:rPr>
                <w:webHidden/>
              </w:rPr>
              <w:fldChar w:fldCharType="separate"/>
            </w:r>
            <w:r w:rsidR="00F533B4">
              <w:rPr>
                <w:webHidden/>
              </w:rPr>
              <w:t>73</w:t>
            </w:r>
            <w:r w:rsidR="00F533B4">
              <w:rPr>
                <w:webHidden/>
              </w:rPr>
              <w:fldChar w:fldCharType="end"/>
            </w:r>
          </w:hyperlink>
        </w:p>
        <w:p w14:paraId="17C24EC9"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689" w:history="1">
            <w:r w:rsidR="00F533B4" w:rsidRPr="00F95138">
              <w:rPr>
                <w:rStyle w:val="Hyperlink"/>
                <w:noProof/>
                <w:lang w:val="en-US"/>
              </w:rPr>
              <w:t>4.1</w:t>
            </w:r>
            <w:r w:rsidR="00F533B4">
              <w:rPr>
                <w:rFonts w:asciiTheme="minorHAnsi" w:eastAsiaTheme="minorEastAsia" w:hAnsiTheme="minorHAnsi"/>
                <w:noProof/>
                <w:sz w:val="22"/>
                <w:lang w:eastAsia="en-GB"/>
              </w:rPr>
              <w:tab/>
            </w:r>
            <w:r w:rsidR="00F533B4" w:rsidRPr="00F95138">
              <w:rPr>
                <w:rStyle w:val="Hyperlink"/>
                <w:noProof/>
                <w:lang w:val="en-US"/>
              </w:rPr>
              <w:t>Participation of Persons with Disabilities in Political, Economic, Social and Cultural Spheres</w:t>
            </w:r>
            <w:r w:rsidR="00F533B4">
              <w:rPr>
                <w:noProof/>
                <w:webHidden/>
              </w:rPr>
              <w:tab/>
            </w:r>
            <w:r w:rsidR="00F533B4">
              <w:rPr>
                <w:noProof/>
                <w:webHidden/>
              </w:rPr>
              <w:fldChar w:fldCharType="begin"/>
            </w:r>
            <w:r w:rsidR="00F533B4">
              <w:rPr>
                <w:noProof/>
                <w:webHidden/>
              </w:rPr>
              <w:instrText xml:space="preserve"> PAGEREF _Toc436405689 \h </w:instrText>
            </w:r>
            <w:r w:rsidR="00F533B4">
              <w:rPr>
                <w:noProof/>
                <w:webHidden/>
              </w:rPr>
            </w:r>
            <w:r w:rsidR="00F533B4">
              <w:rPr>
                <w:noProof/>
                <w:webHidden/>
              </w:rPr>
              <w:fldChar w:fldCharType="separate"/>
            </w:r>
            <w:r w:rsidR="00F533B4">
              <w:rPr>
                <w:noProof/>
                <w:webHidden/>
              </w:rPr>
              <w:t>73</w:t>
            </w:r>
            <w:r w:rsidR="00F533B4">
              <w:rPr>
                <w:noProof/>
                <w:webHidden/>
              </w:rPr>
              <w:fldChar w:fldCharType="end"/>
            </w:r>
          </w:hyperlink>
        </w:p>
        <w:p w14:paraId="14553EFA"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690" w:history="1">
            <w:r w:rsidR="00F533B4" w:rsidRPr="00F95138">
              <w:rPr>
                <w:rStyle w:val="Hyperlink"/>
                <w:noProof/>
              </w:rPr>
              <w:t>4.1.1</w:t>
            </w:r>
            <w:r w:rsidR="00F533B4">
              <w:rPr>
                <w:rFonts w:asciiTheme="minorHAnsi" w:eastAsiaTheme="minorEastAsia" w:hAnsiTheme="minorHAnsi"/>
                <w:noProof/>
                <w:sz w:val="22"/>
                <w:lang w:eastAsia="en-GB"/>
              </w:rPr>
              <w:tab/>
            </w:r>
            <w:r w:rsidR="00F533B4" w:rsidRPr="00F95138">
              <w:rPr>
                <w:rStyle w:val="Hyperlink"/>
                <w:noProof/>
              </w:rPr>
              <w:t>Education</w:t>
            </w:r>
            <w:r w:rsidR="00F533B4">
              <w:rPr>
                <w:noProof/>
                <w:webHidden/>
              </w:rPr>
              <w:tab/>
            </w:r>
            <w:r w:rsidR="00F533B4">
              <w:rPr>
                <w:noProof/>
                <w:webHidden/>
              </w:rPr>
              <w:fldChar w:fldCharType="begin"/>
            </w:r>
            <w:r w:rsidR="00F533B4">
              <w:rPr>
                <w:noProof/>
                <w:webHidden/>
              </w:rPr>
              <w:instrText xml:space="preserve"> PAGEREF _Toc436405690 \h </w:instrText>
            </w:r>
            <w:r w:rsidR="00F533B4">
              <w:rPr>
                <w:noProof/>
                <w:webHidden/>
              </w:rPr>
            </w:r>
            <w:r w:rsidR="00F533B4">
              <w:rPr>
                <w:noProof/>
                <w:webHidden/>
              </w:rPr>
              <w:fldChar w:fldCharType="separate"/>
            </w:r>
            <w:r w:rsidR="00F533B4">
              <w:rPr>
                <w:noProof/>
                <w:webHidden/>
              </w:rPr>
              <w:t>73</w:t>
            </w:r>
            <w:r w:rsidR="00F533B4">
              <w:rPr>
                <w:noProof/>
                <w:webHidden/>
              </w:rPr>
              <w:fldChar w:fldCharType="end"/>
            </w:r>
          </w:hyperlink>
        </w:p>
        <w:p w14:paraId="255DBB03"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91"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_Toc436405691 \h </w:instrText>
            </w:r>
            <w:r w:rsidR="00F533B4">
              <w:rPr>
                <w:noProof/>
                <w:webHidden/>
              </w:rPr>
            </w:r>
            <w:r w:rsidR="00F533B4">
              <w:rPr>
                <w:noProof/>
                <w:webHidden/>
              </w:rPr>
              <w:fldChar w:fldCharType="separate"/>
            </w:r>
            <w:r w:rsidR="00F533B4">
              <w:rPr>
                <w:noProof/>
                <w:webHidden/>
              </w:rPr>
              <w:t>73</w:t>
            </w:r>
            <w:r w:rsidR="00F533B4">
              <w:rPr>
                <w:noProof/>
                <w:webHidden/>
              </w:rPr>
              <w:fldChar w:fldCharType="end"/>
            </w:r>
          </w:hyperlink>
        </w:p>
        <w:p w14:paraId="17DC32CA"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92" w:history="1">
            <w:r w:rsidR="00F533B4" w:rsidRPr="00F95138">
              <w:rPr>
                <w:rStyle w:val="Hyperlink"/>
                <w:noProof/>
              </w:rPr>
              <w:t>What is inclusive education?</w:t>
            </w:r>
            <w:r w:rsidR="00F533B4">
              <w:rPr>
                <w:noProof/>
                <w:webHidden/>
              </w:rPr>
              <w:tab/>
            </w:r>
            <w:r w:rsidR="00F533B4">
              <w:rPr>
                <w:noProof/>
                <w:webHidden/>
              </w:rPr>
              <w:fldChar w:fldCharType="begin"/>
            </w:r>
            <w:r w:rsidR="00F533B4">
              <w:rPr>
                <w:noProof/>
                <w:webHidden/>
              </w:rPr>
              <w:instrText xml:space="preserve"> PAGEREF _Toc436405692 \h </w:instrText>
            </w:r>
            <w:r w:rsidR="00F533B4">
              <w:rPr>
                <w:noProof/>
                <w:webHidden/>
              </w:rPr>
            </w:r>
            <w:r w:rsidR="00F533B4">
              <w:rPr>
                <w:noProof/>
                <w:webHidden/>
              </w:rPr>
              <w:fldChar w:fldCharType="separate"/>
            </w:r>
            <w:r w:rsidR="00F533B4">
              <w:rPr>
                <w:noProof/>
                <w:webHidden/>
              </w:rPr>
              <w:t>77</w:t>
            </w:r>
            <w:r w:rsidR="00F533B4">
              <w:rPr>
                <w:noProof/>
                <w:webHidden/>
              </w:rPr>
              <w:fldChar w:fldCharType="end"/>
            </w:r>
          </w:hyperlink>
        </w:p>
        <w:p w14:paraId="75953AE8"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93"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Inclusive curriculum</w:t>
            </w:r>
            <w:r w:rsidR="00F533B4">
              <w:rPr>
                <w:noProof/>
                <w:webHidden/>
              </w:rPr>
              <w:tab/>
            </w:r>
            <w:r w:rsidR="00F533B4">
              <w:rPr>
                <w:noProof/>
                <w:webHidden/>
              </w:rPr>
              <w:fldChar w:fldCharType="begin"/>
            </w:r>
            <w:r w:rsidR="00F533B4">
              <w:rPr>
                <w:noProof/>
                <w:webHidden/>
              </w:rPr>
              <w:instrText xml:space="preserve"> PAGEREF _Toc436405693 \h </w:instrText>
            </w:r>
            <w:r w:rsidR="00F533B4">
              <w:rPr>
                <w:noProof/>
                <w:webHidden/>
              </w:rPr>
            </w:r>
            <w:r w:rsidR="00F533B4">
              <w:rPr>
                <w:noProof/>
                <w:webHidden/>
              </w:rPr>
              <w:fldChar w:fldCharType="separate"/>
            </w:r>
            <w:r w:rsidR="00F533B4">
              <w:rPr>
                <w:noProof/>
                <w:webHidden/>
              </w:rPr>
              <w:t>78</w:t>
            </w:r>
            <w:r w:rsidR="00F533B4">
              <w:rPr>
                <w:noProof/>
                <w:webHidden/>
              </w:rPr>
              <w:fldChar w:fldCharType="end"/>
            </w:r>
          </w:hyperlink>
        </w:p>
        <w:p w14:paraId="7901DA14"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94"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Inclusive assessment</w:t>
            </w:r>
            <w:r w:rsidR="00F533B4">
              <w:rPr>
                <w:noProof/>
                <w:webHidden/>
              </w:rPr>
              <w:tab/>
            </w:r>
            <w:r w:rsidR="00F533B4">
              <w:rPr>
                <w:noProof/>
                <w:webHidden/>
              </w:rPr>
              <w:fldChar w:fldCharType="begin"/>
            </w:r>
            <w:r w:rsidR="00F533B4">
              <w:rPr>
                <w:noProof/>
                <w:webHidden/>
              </w:rPr>
              <w:instrText xml:space="preserve"> PAGEREF _Toc436405694 \h </w:instrText>
            </w:r>
            <w:r w:rsidR="00F533B4">
              <w:rPr>
                <w:noProof/>
                <w:webHidden/>
              </w:rPr>
            </w:r>
            <w:r w:rsidR="00F533B4">
              <w:rPr>
                <w:noProof/>
                <w:webHidden/>
              </w:rPr>
              <w:fldChar w:fldCharType="separate"/>
            </w:r>
            <w:r w:rsidR="00F533B4">
              <w:rPr>
                <w:noProof/>
                <w:webHidden/>
              </w:rPr>
              <w:t>78</w:t>
            </w:r>
            <w:r w:rsidR="00F533B4">
              <w:rPr>
                <w:noProof/>
                <w:webHidden/>
              </w:rPr>
              <w:fldChar w:fldCharType="end"/>
            </w:r>
          </w:hyperlink>
        </w:p>
        <w:p w14:paraId="57181E96"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95"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_Toc436405695 \h </w:instrText>
            </w:r>
            <w:r w:rsidR="00F533B4">
              <w:rPr>
                <w:noProof/>
                <w:webHidden/>
              </w:rPr>
            </w:r>
            <w:r w:rsidR="00F533B4">
              <w:rPr>
                <w:noProof/>
                <w:webHidden/>
              </w:rPr>
              <w:fldChar w:fldCharType="separate"/>
            </w:r>
            <w:r w:rsidR="00F533B4">
              <w:rPr>
                <w:noProof/>
                <w:webHidden/>
              </w:rPr>
              <w:t>80</w:t>
            </w:r>
            <w:r w:rsidR="00F533B4">
              <w:rPr>
                <w:noProof/>
                <w:webHidden/>
              </w:rPr>
              <w:fldChar w:fldCharType="end"/>
            </w:r>
          </w:hyperlink>
        </w:p>
        <w:p w14:paraId="535A3AEE"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96" w:history="1">
            <w:r w:rsidR="00F533B4" w:rsidRPr="00F95138">
              <w:rPr>
                <w:rStyle w:val="Hyperlink"/>
                <w:noProof/>
              </w:rPr>
              <w:t>Economic benefits from educating children with disabilities and promoting inclusive education</w:t>
            </w:r>
            <w:r w:rsidR="00F533B4">
              <w:rPr>
                <w:noProof/>
                <w:webHidden/>
              </w:rPr>
              <w:tab/>
            </w:r>
            <w:r w:rsidR="00F533B4">
              <w:rPr>
                <w:noProof/>
                <w:webHidden/>
              </w:rPr>
              <w:fldChar w:fldCharType="begin"/>
            </w:r>
            <w:r w:rsidR="00F533B4">
              <w:rPr>
                <w:noProof/>
                <w:webHidden/>
              </w:rPr>
              <w:instrText xml:space="preserve"> PAGEREF _Toc436405696 \h </w:instrText>
            </w:r>
            <w:r w:rsidR="00F533B4">
              <w:rPr>
                <w:noProof/>
                <w:webHidden/>
              </w:rPr>
            </w:r>
            <w:r w:rsidR="00F533B4">
              <w:rPr>
                <w:noProof/>
                <w:webHidden/>
              </w:rPr>
              <w:fldChar w:fldCharType="separate"/>
            </w:r>
            <w:r w:rsidR="00F533B4">
              <w:rPr>
                <w:noProof/>
                <w:webHidden/>
              </w:rPr>
              <w:t>83</w:t>
            </w:r>
            <w:r w:rsidR="00F533B4">
              <w:rPr>
                <w:noProof/>
                <w:webHidden/>
              </w:rPr>
              <w:fldChar w:fldCharType="end"/>
            </w:r>
          </w:hyperlink>
        </w:p>
        <w:p w14:paraId="47939F8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697" w:history="1">
            <w:r w:rsidR="00F533B4" w:rsidRPr="00F95138">
              <w:rPr>
                <w:rStyle w:val="Hyperlink"/>
                <w:noProof/>
              </w:rPr>
              <w:t>Measures taken to promote inclusive education</w:t>
            </w:r>
            <w:r w:rsidR="00F533B4">
              <w:rPr>
                <w:noProof/>
                <w:webHidden/>
              </w:rPr>
              <w:tab/>
            </w:r>
            <w:r w:rsidR="00F533B4">
              <w:rPr>
                <w:noProof/>
                <w:webHidden/>
              </w:rPr>
              <w:fldChar w:fldCharType="begin"/>
            </w:r>
            <w:r w:rsidR="00F533B4">
              <w:rPr>
                <w:noProof/>
                <w:webHidden/>
              </w:rPr>
              <w:instrText xml:space="preserve"> PAGEREF _Toc436405697 \h </w:instrText>
            </w:r>
            <w:r w:rsidR="00F533B4">
              <w:rPr>
                <w:noProof/>
                <w:webHidden/>
              </w:rPr>
            </w:r>
            <w:r w:rsidR="00F533B4">
              <w:rPr>
                <w:noProof/>
                <w:webHidden/>
              </w:rPr>
              <w:fldChar w:fldCharType="separate"/>
            </w:r>
            <w:r w:rsidR="00F533B4">
              <w:rPr>
                <w:noProof/>
                <w:webHidden/>
              </w:rPr>
              <w:t>84</w:t>
            </w:r>
            <w:r w:rsidR="00F533B4">
              <w:rPr>
                <w:noProof/>
                <w:webHidden/>
              </w:rPr>
              <w:fldChar w:fldCharType="end"/>
            </w:r>
          </w:hyperlink>
        </w:p>
        <w:p w14:paraId="055B69BE"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98"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Legislation and policies</w:t>
            </w:r>
            <w:r w:rsidR="00F533B4">
              <w:rPr>
                <w:noProof/>
                <w:webHidden/>
              </w:rPr>
              <w:tab/>
            </w:r>
            <w:r w:rsidR="00F533B4">
              <w:rPr>
                <w:noProof/>
                <w:webHidden/>
              </w:rPr>
              <w:fldChar w:fldCharType="begin"/>
            </w:r>
            <w:r w:rsidR="00F533B4">
              <w:rPr>
                <w:noProof/>
                <w:webHidden/>
              </w:rPr>
              <w:instrText xml:space="preserve"> PAGEREF _Toc436405698 \h </w:instrText>
            </w:r>
            <w:r w:rsidR="00F533B4">
              <w:rPr>
                <w:noProof/>
                <w:webHidden/>
              </w:rPr>
            </w:r>
            <w:r w:rsidR="00F533B4">
              <w:rPr>
                <w:noProof/>
                <w:webHidden/>
              </w:rPr>
              <w:fldChar w:fldCharType="separate"/>
            </w:r>
            <w:r w:rsidR="00F533B4">
              <w:rPr>
                <w:noProof/>
                <w:webHidden/>
              </w:rPr>
              <w:t>84</w:t>
            </w:r>
            <w:r w:rsidR="00F533B4">
              <w:rPr>
                <w:noProof/>
                <w:webHidden/>
              </w:rPr>
              <w:fldChar w:fldCharType="end"/>
            </w:r>
          </w:hyperlink>
        </w:p>
        <w:p w14:paraId="1EF448E3"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699"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Approaches and models that promote inclusive education</w:t>
            </w:r>
            <w:r w:rsidR="00F533B4">
              <w:rPr>
                <w:noProof/>
                <w:webHidden/>
              </w:rPr>
              <w:tab/>
            </w:r>
            <w:r w:rsidR="00F533B4">
              <w:rPr>
                <w:noProof/>
                <w:webHidden/>
              </w:rPr>
              <w:fldChar w:fldCharType="begin"/>
            </w:r>
            <w:r w:rsidR="00F533B4">
              <w:rPr>
                <w:noProof/>
                <w:webHidden/>
              </w:rPr>
              <w:instrText xml:space="preserve"> PAGEREF _Toc436405699 \h </w:instrText>
            </w:r>
            <w:r w:rsidR="00F533B4">
              <w:rPr>
                <w:noProof/>
                <w:webHidden/>
              </w:rPr>
            </w:r>
            <w:r w:rsidR="00F533B4">
              <w:rPr>
                <w:noProof/>
                <w:webHidden/>
              </w:rPr>
              <w:fldChar w:fldCharType="separate"/>
            </w:r>
            <w:r w:rsidR="00F533B4">
              <w:rPr>
                <w:noProof/>
                <w:webHidden/>
              </w:rPr>
              <w:t>86</w:t>
            </w:r>
            <w:r w:rsidR="00F533B4">
              <w:rPr>
                <w:noProof/>
                <w:webHidden/>
              </w:rPr>
              <w:fldChar w:fldCharType="end"/>
            </w:r>
          </w:hyperlink>
        </w:p>
        <w:p w14:paraId="1C9CDC0C"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00"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_Toc436405700 \h </w:instrText>
            </w:r>
            <w:r w:rsidR="00F533B4">
              <w:rPr>
                <w:noProof/>
                <w:webHidden/>
              </w:rPr>
            </w:r>
            <w:r w:rsidR="00F533B4">
              <w:rPr>
                <w:noProof/>
                <w:webHidden/>
              </w:rPr>
              <w:fldChar w:fldCharType="separate"/>
            </w:r>
            <w:r w:rsidR="00F533B4">
              <w:rPr>
                <w:noProof/>
                <w:webHidden/>
              </w:rPr>
              <w:t>88</w:t>
            </w:r>
            <w:r w:rsidR="00F533B4">
              <w:rPr>
                <w:noProof/>
                <w:webHidden/>
              </w:rPr>
              <w:fldChar w:fldCharType="end"/>
            </w:r>
          </w:hyperlink>
        </w:p>
        <w:p w14:paraId="48B278F3"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01" w:history="1">
            <w:r w:rsidR="00F533B4" w:rsidRPr="00F95138">
              <w:rPr>
                <w:rStyle w:val="Hyperlink"/>
                <w:noProof/>
              </w:rPr>
              <w:t>4.1.2</w:t>
            </w:r>
            <w:r w:rsidR="00F533B4">
              <w:rPr>
                <w:rFonts w:asciiTheme="minorHAnsi" w:eastAsiaTheme="minorEastAsia" w:hAnsiTheme="minorHAnsi"/>
                <w:noProof/>
                <w:sz w:val="22"/>
                <w:lang w:eastAsia="en-GB"/>
              </w:rPr>
              <w:tab/>
            </w:r>
            <w:r w:rsidR="00F533B4" w:rsidRPr="00F95138">
              <w:rPr>
                <w:rStyle w:val="Hyperlink"/>
                <w:noProof/>
              </w:rPr>
              <w:t>Health and well-being</w:t>
            </w:r>
            <w:r w:rsidR="00F533B4">
              <w:rPr>
                <w:noProof/>
                <w:webHidden/>
              </w:rPr>
              <w:tab/>
            </w:r>
            <w:r w:rsidR="00F533B4">
              <w:rPr>
                <w:noProof/>
                <w:webHidden/>
              </w:rPr>
              <w:fldChar w:fldCharType="begin"/>
            </w:r>
            <w:r w:rsidR="00F533B4">
              <w:rPr>
                <w:noProof/>
                <w:webHidden/>
              </w:rPr>
              <w:instrText xml:space="preserve"> PAGEREF _Toc436405701 \h </w:instrText>
            </w:r>
            <w:r w:rsidR="00F533B4">
              <w:rPr>
                <w:noProof/>
                <w:webHidden/>
              </w:rPr>
            </w:r>
            <w:r w:rsidR="00F533B4">
              <w:rPr>
                <w:noProof/>
                <w:webHidden/>
              </w:rPr>
              <w:fldChar w:fldCharType="separate"/>
            </w:r>
            <w:r w:rsidR="00F533B4">
              <w:rPr>
                <w:noProof/>
                <w:webHidden/>
              </w:rPr>
              <w:t>91</w:t>
            </w:r>
            <w:r w:rsidR="00F533B4">
              <w:rPr>
                <w:noProof/>
                <w:webHidden/>
              </w:rPr>
              <w:fldChar w:fldCharType="end"/>
            </w:r>
          </w:hyperlink>
        </w:p>
        <w:p w14:paraId="01D6CBC9"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02" w:history="1">
            <w:r w:rsidR="00F533B4" w:rsidRPr="00F95138">
              <w:rPr>
                <w:rStyle w:val="Hyperlink"/>
                <w:noProof/>
              </w:rPr>
              <w:t>What is health and well-being?</w:t>
            </w:r>
            <w:r w:rsidR="00F533B4">
              <w:rPr>
                <w:noProof/>
                <w:webHidden/>
              </w:rPr>
              <w:tab/>
            </w:r>
            <w:r w:rsidR="00F533B4">
              <w:rPr>
                <w:noProof/>
                <w:webHidden/>
              </w:rPr>
              <w:fldChar w:fldCharType="begin"/>
            </w:r>
            <w:r w:rsidR="00F533B4">
              <w:rPr>
                <w:noProof/>
                <w:webHidden/>
              </w:rPr>
              <w:instrText xml:space="preserve"> PAGEREF _Toc436405702 \h </w:instrText>
            </w:r>
            <w:r w:rsidR="00F533B4">
              <w:rPr>
                <w:noProof/>
                <w:webHidden/>
              </w:rPr>
            </w:r>
            <w:r w:rsidR="00F533B4">
              <w:rPr>
                <w:noProof/>
                <w:webHidden/>
              </w:rPr>
              <w:fldChar w:fldCharType="separate"/>
            </w:r>
            <w:r w:rsidR="00F533B4">
              <w:rPr>
                <w:noProof/>
                <w:webHidden/>
              </w:rPr>
              <w:t>91</w:t>
            </w:r>
            <w:r w:rsidR="00F533B4">
              <w:rPr>
                <w:noProof/>
                <w:webHidden/>
              </w:rPr>
              <w:fldChar w:fldCharType="end"/>
            </w:r>
          </w:hyperlink>
        </w:p>
        <w:p w14:paraId="285498C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03"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_Toc436405703 \h </w:instrText>
            </w:r>
            <w:r w:rsidR="00F533B4">
              <w:rPr>
                <w:noProof/>
                <w:webHidden/>
              </w:rPr>
            </w:r>
            <w:r w:rsidR="00F533B4">
              <w:rPr>
                <w:noProof/>
                <w:webHidden/>
              </w:rPr>
              <w:fldChar w:fldCharType="separate"/>
            </w:r>
            <w:r w:rsidR="00F533B4">
              <w:rPr>
                <w:noProof/>
                <w:webHidden/>
              </w:rPr>
              <w:t>94</w:t>
            </w:r>
            <w:r w:rsidR="00F533B4">
              <w:rPr>
                <w:noProof/>
                <w:webHidden/>
              </w:rPr>
              <w:fldChar w:fldCharType="end"/>
            </w:r>
          </w:hyperlink>
        </w:p>
        <w:p w14:paraId="50755A4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04"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_Toc436405704 \h </w:instrText>
            </w:r>
            <w:r w:rsidR="00F533B4">
              <w:rPr>
                <w:noProof/>
                <w:webHidden/>
              </w:rPr>
            </w:r>
            <w:r w:rsidR="00F533B4">
              <w:rPr>
                <w:noProof/>
                <w:webHidden/>
              </w:rPr>
              <w:fldChar w:fldCharType="separate"/>
            </w:r>
            <w:r w:rsidR="00F533B4">
              <w:rPr>
                <w:noProof/>
                <w:webHidden/>
              </w:rPr>
              <w:t>95</w:t>
            </w:r>
            <w:r w:rsidR="00F533B4">
              <w:rPr>
                <w:noProof/>
                <w:webHidden/>
              </w:rPr>
              <w:fldChar w:fldCharType="end"/>
            </w:r>
          </w:hyperlink>
        </w:p>
        <w:p w14:paraId="4114C2FC"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05"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Health status of persons with disabilities</w:t>
            </w:r>
            <w:r w:rsidR="00F533B4">
              <w:rPr>
                <w:noProof/>
                <w:webHidden/>
              </w:rPr>
              <w:tab/>
            </w:r>
            <w:r w:rsidR="00F533B4">
              <w:rPr>
                <w:noProof/>
                <w:webHidden/>
              </w:rPr>
              <w:fldChar w:fldCharType="begin"/>
            </w:r>
            <w:r w:rsidR="00F533B4">
              <w:rPr>
                <w:noProof/>
                <w:webHidden/>
              </w:rPr>
              <w:instrText xml:space="preserve"> PAGEREF _Toc436405705 \h </w:instrText>
            </w:r>
            <w:r w:rsidR="00F533B4">
              <w:rPr>
                <w:noProof/>
                <w:webHidden/>
              </w:rPr>
            </w:r>
            <w:r w:rsidR="00F533B4">
              <w:rPr>
                <w:noProof/>
                <w:webHidden/>
              </w:rPr>
              <w:fldChar w:fldCharType="separate"/>
            </w:r>
            <w:r w:rsidR="00F533B4">
              <w:rPr>
                <w:noProof/>
                <w:webHidden/>
              </w:rPr>
              <w:t>95</w:t>
            </w:r>
            <w:r w:rsidR="00F533B4">
              <w:rPr>
                <w:noProof/>
                <w:webHidden/>
              </w:rPr>
              <w:fldChar w:fldCharType="end"/>
            </w:r>
          </w:hyperlink>
        </w:p>
        <w:p w14:paraId="5489270C"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06"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Access to health care</w:t>
            </w:r>
            <w:r w:rsidR="00F533B4">
              <w:rPr>
                <w:noProof/>
                <w:webHidden/>
              </w:rPr>
              <w:tab/>
            </w:r>
            <w:r w:rsidR="00F533B4">
              <w:rPr>
                <w:noProof/>
                <w:webHidden/>
              </w:rPr>
              <w:fldChar w:fldCharType="begin"/>
            </w:r>
            <w:r w:rsidR="00F533B4">
              <w:rPr>
                <w:noProof/>
                <w:webHidden/>
              </w:rPr>
              <w:instrText xml:space="preserve"> PAGEREF _Toc436405706 \h </w:instrText>
            </w:r>
            <w:r w:rsidR="00F533B4">
              <w:rPr>
                <w:noProof/>
                <w:webHidden/>
              </w:rPr>
            </w:r>
            <w:r w:rsidR="00F533B4">
              <w:rPr>
                <w:noProof/>
                <w:webHidden/>
              </w:rPr>
              <w:fldChar w:fldCharType="separate"/>
            </w:r>
            <w:r w:rsidR="00F533B4">
              <w:rPr>
                <w:noProof/>
                <w:webHidden/>
              </w:rPr>
              <w:t>96</w:t>
            </w:r>
            <w:r w:rsidR="00F533B4">
              <w:rPr>
                <w:noProof/>
                <w:webHidden/>
              </w:rPr>
              <w:fldChar w:fldCharType="end"/>
            </w:r>
          </w:hyperlink>
        </w:p>
        <w:p w14:paraId="2CABC79C"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07" w:history="1">
            <w:r w:rsidR="00F533B4" w:rsidRPr="00F95138">
              <w:rPr>
                <w:rStyle w:val="Hyperlink"/>
                <w:noProof/>
              </w:rPr>
              <w:t>c.</w:t>
            </w:r>
            <w:r w:rsidR="00F533B4">
              <w:rPr>
                <w:rFonts w:asciiTheme="minorHAnsi" w:eastAsiaTheme="minorEastAsia" w:hAnsiTheme="minorHAnsi"/>
                <w:noProof/>
                <w:sz w:val="22"/>
                <w:lang w:eastAsia="en-GB"/>
              </w:rPr>
              <w:tab/>
            </w:r>
            <w:r w:rsidR="00F533B4" w:rsidRPr="00F95138">
              <w:rPr>
                <w:rStyle w:val="Hyperlink"/>
                <w:noProof/>
              </w:rPr>
              <w:t>Social determinants of health</w:t>
            </w:r>
            <w:r w:rsidR="00F533B4">
              <w:rPr>
                <w:noProof/>
                <w:webHidden/>
              </w:rPr>
              <w:tab/>
            </w:r>
            <w:r w:rsidR="00F533B4">
              <w:rPr>
                <w:noProof/>
                <w:webHidden/>
              </w:rPr>
              <w:fldChar w:fldCharType="begin"/>
            </w:r>
            <w:r w:rsidR="00F533B4">
              <w:rPr>
                <w:noProof/>
                <w:webHidden/>
              </w:rPr>
              <w:instrText xml:space="preserve"> PAGEREF _Toc436405707 \h </w:instrText>
            </w:r>
            <w:r w:rsidR="00F533B4">
              <w:rPr>
                <w:noProof/>
                <w:webHidden/>
              </w:rPr>
            </w:r>
            <w:r w:rsidR="00F533B4">
              <w:rPr>
                <w:noProof/>
                <w:webHidden/>
              </w:rPr>
              <w:fldChar w:fldCharType="separate"/>
            </w:r>
            <w:r w:rsidR="00F533B4">
              <w:rPr>
                <w:noProof/>
                <w:webHidden/>
              </w:rPr>
              <w:t>97</w:t>
            </w:r>
            <w:r w:rsidR="00F533B4">
              <w:rPr>
                <w:noProof/>
                <w:webHidden/>
              </w:rPr>
              <w:fldChar w:fldCharType="end"/>
            </w:r>
          </w:hyperlink>
        </w:p>
        <w:p w14:paraId="551573C0"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08" w:history="1">
            <w:r w:rsidR="00F533B4" w:rsidRPr="00F95138">
              <w:rPr>
                <w:rStyle w:val="Hyperlink"/>
                <w:noProof/>
              </w:rPr>
              <w:t>d.</w:t>
            </w:r>
            <w:r w:rsidR="00F533B4">
              <w:rPr>
                <w:rFonts w:asciiTheme="minorHAnsi" w:eastAsiaTheme="minorEastAsia" w:hAnsiTheme="minorHAnsi"/>
                <w:noProof/>
                <w:sz w:val="22"/>
                <w:lang w:eastAsia="en-GB"/>
              </w:rPr>
              <w:tab/>
            </w:r>
            <w:r w:rsidR="00F533B4" w:rsidRPr="00F95138">
              <w:rPr>
                <w:rStyle w:val="Hyperlink"/>
                <w:noProof/>
              </w:rPr>
              <w:t>Well-being</w:t>
            </w:r>
            <w:r w:rsidR="00F533B4">
              <w:rPr>
                <w:noProof/>
                <w:webHidden/>
              </w:rPr>
              <w:tab/>
            </w:r>
            <w:r w:rsidR="00F533B4">
              <w:rPr>
                <w:noProof/>
                <w:webHidden/>
              </w:rPr>
              <w:fldChar w:fldCharType="begin"/>
            </w:r>
            <w:r w:rsidR="00F533B4">
              <w:rPr>
                <w:noProof/>
                <w:webHidden/>
              </w:rPr>
              <w:instrText xml:space="preserve"> PAGEREF _Toc436405708 \h </w:instrText>
            </w:r>
            <w:r w:rsidR="00F533B4">
              <w:rPr>
                <w:noProof/>
                <w:webHidden/>
              </w:rPr>
            </w:r>
            <w:r w:rsidR="00F533B4">
              <w:rPr>
                <w:noProof/>
                <w:webHidden/>
              </w:rPr>
              <w:fldChar w:fldCharType="separate"/>
            </w:r>
            <w:r w:rsidR="00F533B4">
              <w:rPr>
                <w:noProof/>
                <w:webHidden/>
              </w:rPr>
              <w:t>97</w:t>
            </w:r>
            <w:r w:rsidR="00F533B4">
              <w:rPr>
                <w:noProof/>
                <w:webHidden/>
              </w:rPr>
              <w:fldChar w:fldCharType="end"/>
            </w:r>
          </w:hyperlink>
        </w:p>
        <w:p w14:paraId="330682EA"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09"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_Toc436405709 \h </w:instrText>
            </w:r>
            <w:r w:rsidR="00F533B4">
              <w:rPr>
                <w:noProof/>
                <w:webHidden/>
              </w:rPr>
            </w:r>
            <w:r w:rsidR="00F533B4">
              <w:rPr>
                <w:noProof/>
                <w:webHidden/>
              </w:rPr>
              <w:fldChar w:fldCharType="separate"/>
            </w:r>
            <w:r w:rsidR="00F533B4">
              <w:rPr>
                <w:noProof/>
                <w:webHidden/>
              </w:rPr>
              <w:t>98</w:t>
            </w:r>
            <w:r w:rsidR="00F533B4">
              <w:rPr>
                <w:noProof/>
                <w:webHidden/>
              </w:rPr>
              <w:fldChar w:fldCharType="end"/>
            </w:r>
          </w:hyperlink>
        </w:p>
        <w:p w14:paraId="1BD90FA5"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10" w:history="1">
            <w:r w:rsidR="00F533B4" w:rsidRPr="00F95138">
              <w:rPr>
                <w:rStyle w:val="Hyperlink"/>
                <w:noProof/>
                <w:lang w:eastAsia="en-GB"/>
              </w:rPr>
              <w:t>4.1.3</w:t>
            </w:r>
            <w:r w:rsidR="00F533B4">
              <w:rPr>
                <w:rFonts w:asciiTheme="minorHAnsi" w:eastAsiaTheme="minorEastAsia" w:hAnsiTheme="minorHAnsi"/>
                <w:noProof/>
                <w:sz w:val="22"/>
                <w:lang w:eastAsia="en-GB"/>
              </w:rPr>
              <w:tab/>
            </w:r>
            <w:r w:rsidR="00F533B4" w:rsidRPr="00F95138">
              <w:rPr>
                <w:rStyle w:val="Hyperlink"/>
                <w:noProof/>
                <w:lang w:eastAsia="en-GB"/>
              </w:rPr>
              <w:t>Employment</w:t>
            </w:r>
            <w:r w:rsidR="00F533B4">
              <w:rPr>
                <w:noProof/>
                <w:webHidden/>
              </w:rPr>
              <w:tab/>
            </w:r>
            <w:r w:rsidR="00F533B4">
              <w:rPr>
                <w:noProof/>
                <w:webHidden/>
              </w:rPr>
              <w:fldChar w:fldCharType="begin"/>
            </w:r>
            <w:r w:rsidR="00F533B4">
              <w:rPr>
                <w:noProof/>
                <w:webHidden/>
              </w:rPr>
              <w:instrText xml:space="preserve"> PAGEREF _Toc436405710 \h </w:instrText>
            </w:r>
            <w:r w:rsidR="00F533B4">
              <w:rPr>
                <w:noProof/>
                <w:webHidden/>
              </w:rPr>
            </w:r>
            <w:r w:rsidR="00F533B4">
              <w:rPr>
                <w:noProof/>
                <w:webHidden/>
              </w:rPr>
              <w:fldChar w:fldCharType="separate"/>
            </w:r>
            <w:r w:rsidR="00F533B4">
              <w:rPr>
                <w:noProof/>
                <w:webHidden/>
              </w:rPr>
              <w:t>101</w:t>
            </w:r>
            <w:r w:rsidR="00F533B4">
              <w:rPr>
                <w:noProof/>
                <w:webHidden/>
              </w:rPr>
              <w:fldChar w:fldCharType="end"/>
            </w:r>
          </w:hyperlink>
        </w:p>
        <w:p w14:paraId="7139EF1A"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1" w:history="1">
            <w:r w:rsidR="00F533B4" w:rsidRPr="00F95138">
              <w:rPr>
                <w:rStyle w:val="Hyperlink"/>
                <w:noProof/>
                <w:lang w:eastAsia="en-GB"/>
              </w:rPr>
              <w:t>UN mandates</w:t>
            </w:r>
            <w:r w:rsidR="00F533B4">
              <w:rPr>
                <w:noProof/>
                <w:webHidden/>
              </w:rPr>
              <w:tab/>
            </w:r>
            <w:r w:rsidR="00F533B4">
              <w:rPr>
                <w:noProof/>
                <w:webHidden/>
              </w:rPr>
              <w:fldChar w:fldCharType="begin"/>
            </w:r>
            <w:r w:rsidR="00F533B4">
              <w:rPr>
                <w:noProof/>
                <w:webHidden/>
              </w:rPr>
              <w:instrText xml:space="preserve"> PAGEREF _Toc436405711 \h </w:instrText>
            </w:r>
            <w:r w:rsidR="00F533B4">
              <w:rPr>
                <w:noProof/>
                <w:webHidden/>
              </w:rPr>
            </w:r>
            <w:r w:rsidR="00F533B4">
              <w:rPr>
                <w:noProof/>
                <w:webHidden/>
              </w:rPr>
              <w:fldChar w:fldCharType="separate"/>
            </w:r>
            <w:r w:rsidR="00F533B4">
              <w:rPr>
                <w:noProof/>
                <w:webHidden/>
              </w:rPr>
              <w:t>101</w:t>
            </w:r>
            <w:r w:rsidR="00F533B4">
              <w:rPr>
                <w:noProof/>
                <w:webHidden/>
              </w:rPr>
              <w:fldChar w:fldCharType="end"/>
            </w:r>
          </w:hyperlink>
        </w:p>
        <w:p w14:paraId="5696A132"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2" w:history="1">
            <w:r w:rsidR="00F533B4" w:rsidRPr="00F95138">
              <w:rPr>
                <w:rStyle w:val="Hyperlink"/>
                <w:noProof/>
                <w:lang w:eastAsia="en-GB"/>
              </w:rPr>
              <w:t>Status and trends</w:t>
            </w:r>
            <w:r w:rsidR="00F533B4">
              <w:rPr>
                <w:noProof/>
                <w:webHidden/>
              </w:rPr>
              <w:tab/>
            </w:r>
            <w:r w:rsidR="00F533B4">
              <w:rPr>
                <w:noProof/>
                <w:webHidden/>
              </w:rPr>
              <w:fldChar w:fldCharType="begin"/>
            </w:r>
            <w:r w:rsidR="00F533B4">
              <w:rPr>
                <w:noProof/>
                <w:webHidden/>
              </w:rPr>
              <w:instrText xml:space="preserve"> PAGEREF _Toc436405712 \h </w:instrText>
            </w:r>
            <w:r w:rsidR="00F533B4">
              <w:rPr>
                <w:noProof/>
                <w:webHidden/>
              </w:rPr>
            </w:r>
            <w:r w:rsidR="00F533B4">
              <w:rPr>
                <w:noProof/>
                <w:webHidden/>
              </w:rPr>
              <w:fldChar w:fldCharType="separate"/>
            </w:r>
            <w:r w:rsidR="00F533B4">
              <w:rPr>
                <w:noProof/>
                <w:webHidden/>
              </w:rPr>
              <w:t>104</w:t>
            </w:r>
            <w:r w:rsidR="00F533B4">
              <w:rPr>
                <w:noProof/>
                <w:webHidden/>
              </w:rPr>
              <w:fldChar w:fldCharType="end"/>
            </w:r>
          </w:hyperlink>
        </w:p>
        <w:p w14:paraId="6BB2D27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3" w:history="1">
            <w:r w:rsidR="00F533B4" w:rsidRPr="00F95138">
              <w:rPr>
                <w:rStyle w:val="Hyperlink"/>
                <w:noProof/>
                <w:lang w:eastAsia="en-GB"/>
              </w:rPr>
              <w:t>The economic costs of exclusion</w:t>
            </w:r>
            <w:r w:rsidR="00F533B4">
              <w:rPr>
                <w:noProof/>
                <w:webHidden/>
              </w:rPr>
              <w:tab/>
            </w:r>
            <w:r w:rsidR="00F533B4">
              <w:rPr>
                <w:noProof/>
                <w:webHidden/>
              </w:rPr>
              <w:fldChar w:fldCharType="begin"/>
            </w:r>
            <w:r w:rsidR="00F533B4">
              <w:rPr>
                <w:noProof/>
                <w:webHidden/>
              </w:rPr>
              <w:instrText xml:space="preserve"> PAGEREF _Toc436405713 \h </w:instrText>
            </w:r>
            <w:r w:rsidR="00F533B4">
              <w:rPr>
                <w:noProof/>
                <w:webHidden/>
              </w:rPr>
            </w:r>
            <w:r w:rsidR="00F533B4">
              <w:rPr>
                <w:noProof/>
                <w:webHidden/>
              </w:rPr>
              <w:fldChar w:fldCharType="separate"/>
            </w:r>
            <w:r w:rsidR="00F533B4">
              <w:rPr>
                <w:noProof/>
                <w:webHidden/>
              </w:rPr>
              <w:t>109</w:t>
            </w:r>
            <w:r w:rsidR="00F533B4">
              <w:rPr>
                <w:noProof/>
                <w:webHidden/>
              </w:rPr>
              <w:fldChar w:fldCharType="end"/>
            </w:r>
          </w:hyperlink>
        </w:p>
        <w:p w14:paraId="46409D6F"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4" w:history="1">
            <w:r w:rsidR="00F533B4" w:rsidRPr="00F95138">
              <w:rPr>
                <w:rStyle w:val="Hyperlink"/>
                <w:noProof/>
                <w:lang w:eastAsia="en-GB"/>
              </w:rPr>
              <w:t>Measures taken to promote employment among persons with disabilities</w:t>
            </w:r>
            <w:r w:rsidR="00F533B4">
              <w:rPr>
                <w:noProof/>
                <w:webHidden/>
              </w:rPr>
              <w:tab/>
            </w:r>
            <w:r w:rsidR="00F533B4">
              <w:rPr>
                <w:noProof/>
                <w:webHidden/>
              </w:rPr>
              <w:fldChar w:fldCharType="begin"/>
            </w:r>
            <w:r w:rsidR="00F533B4">
              <w:rPr>
                <w:noProof/>
                <w:webHidden/>
              </w:rPr>
              <w:instrText xml:space="preserve"> PAGEREF _Toc436405714 \h </w:instrText>
            </w:r>
            <w:r w:rsidR="00F533B4">
              <w:rPr>
                <w:noProof/>
                <w:webHidden/>
              </w:rPr>
            </w:r>
            <w:r w:rsidR="00F533B4">
              <w:rPr>
                <w:noProof/>
                <w:webHidden/>
              </w:rPr>
              <w:fldChar w:fldCharType="separate"/>
            </w:r>
            <w:r w:rsidR="00F533B4">
              <w:rPr>
                <w:noProof/>
                <w:webHidden/>
              </w:rPr>
              <w:t>110</w:t>
            </w:r>
            <w:r w:rsidR="00F533B4">
              <w:rPr>
                <w:noProof/>
                <w:webHidden/>
              </w:rPr>
              <w:fldChar w:fldCharType="end"/>
            </w:r>
          </w:hyperlink>
        </w:p>
        <w:p w14:paraId="37E47761"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5" w:history="1">
            <w:r w:rsidR="00F533B4" w:rsidRPr="00F95138">
              <w:rPr>
                <w:rStyle w:val="Hyperlink"/>
                <w:noProof/>
                <w:lang w:eastAsia="en-GB"/>
              </w:rPr>
              <w:t>Conclusion and the way forward</w:t>
            </w:r>
            <w:r w:rsidR="00F533B4">
              <w:rPr>
                <w:noProof/>
                <w:webHidden/>
              </w:rPr>
              <w:tab/>
            </w:r>
            <w:r w:rsidR="00F533B4">
              <w:rPr>
                <w:noProof/>
                <w:webHidden/>
              </w:rPr>
              <w:fldChar w:fldCharType="begin"/>
            </w:r>
            <w:r w:rsidR="00F533B4">
              <w:rPr>
                <w:noProof/>
                <w:webHidden/>
              </w:rPr>
              <w:instrText xml:space="preserve"> PAGEREF _Toc436405715 \h </w:instrText>
            </w:r>
            <w:r w:rsidR="00F533B4">
              <w:rPr>
                <w:noProof/>
                <w:webHidden/>
              </w:rPr>
            </w:r>
            <w:r w:rsidR="00F533B4">
              <w:rPr>
                <w:noProof/>
                <w:webHidden/>
              </w:rPr>
              <w:fldChar w:fldCharType="separate"/>
            </w:r>
            <w:r w:rsidR="00F533B4">
              <w:rPr>
                <w:noProof/>
                <w:webHidden/>
              </w:rPr>
              <w:t>114</w:t>
            </w:r>
            <w:r w:rsidR="00F533B4">
              <w:rPr>
                <w:noProof/>
                <w:webHidden/>
              </w:rPr>
              <w:fldChar w:fldCharType="end"/>
            </w:r>
          </w:hyperlink>
        </w:p>
        <w:p w14:paraId="52C485BA"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16" w:history="1">
            <w:r w:rsidR="00F533B4" w:rsidRPr="00F95138">
              <w:rPr>
                <w:rStyle w:val="Hyperlink"/>
                <w:noProof/>
              </w:rPr>
              <w:t>4.1.4</w:t>
            </w:r>
            <w:r w:rsidR="00F533B4">
              <w:rPr>
                <w:rFonts w:asciiTheme="minorHAnsi" w:eastAsiaTheme="minorEastAsia" w:hAnsiTheme="minorHAnsi"/>
                <w:noProof/>
                <w:sz w:val="22"/>
                <w:lang w:eastAsia="en-GB"/>
              </w:rPr>
              <w:tab/>
            </w:r>
            <w:r w:rsidR="00F533B4" w:rsidRPr="00F95138">
              <w:rPr>
                <w:rStyle w:val="Hyperlink"/>
                <w:noProof/>
                <w:lang w:eastAsia="en-GB"/>
              </w:rPr>
              <w:t>Social Protection</w:t>
            </w:r>
            <w:r w:rsidR="00F533B4">
              <w:rPr>
                <w:noProof/>
                <w:webHidden/>
              </w:rPr>
              <w:tab/>
            </w:r>
            <w:r w:rsidR="00F533B4">
              <w:rPr>
                <w:noProof/>
                <w:webHidden/>
              </w:rPr>
              <w:fldChar w:fldCharType="begin"/>
            </w:r>
            <w:r w:rsidR="00F533B4">
              <w:rPr>
                <w:noProof/>
                <w:webHidden/>
              </w:rPr>
              <w:instrText xml:space="preserve"> PAGEREF _Toc436405716 \h </w:instrText>
            </w:r>
            <w:r w:rsidR="00F533B4">
              <w:rPr>
                <w:noProof/>
                <w:webHidden/>
              </w:rPr>
            </w:r>
            <w:r w:rsidR="00F533B4">
              <w:rPr>
                <w:noProof/>
                <w:webHidden/>
              </w:rPr>
              <w:fldChar w:fldCharType="separate"/>
            </w:r>
            <w:r w:rsidR="00F533B4">
              <w:rPr>
                <w:noProof/>
                <w:webHidden/>
              </w:rPr>
              <w:t>117</w:t>
            </w:r>
            <w:r w:rsidR="00F533B4">
              <w:rPr>
                <w:noProof/>
                <w:webHidden/>
              </w:rPr>
              <w:fldChar w:fldCharType="end"/>
            </w:r>
          </w:hyperlink>
        </w:p>
        <w:p w14:paraId="584B00F8"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7"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_Toc436405717 \h </w:instrText>
            </w:r>
            <w:r w:rsidR="00F533B4">
              <w:rPr>
                <w:noProof/>
                <w:webHidden/>
              </w:rPr>
            </w:r>
            <w:r w:rsidR="00F533B4">
              <w:rPr>
                <w:noProof/>
                <w:webHidden/>
              </w:rPr>
              <w:fldChar w:fldCharType="separate"/>
            </w:r>
            <w:r w:rsidR="00F533B4">
              <w:rPr>
                <w:noProof/>
                <w:webHidden/>
              </w:rPr>
              <w:t>117</w:t>
            </w:r>
            <w:r w:rsidR="00F533B4">
              <w:rPr>
                <w:noProof/>
                <w:webHidden/>
              </w:rPr>
              <w:fldChar w:fldCharType="end"/>
            </w:r>
          </w:hyperlink>
        </w:p>
        <w:p w14:paraId="5071001C"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8" w:history="1">
            <w:r w:rsidR="00F533B4" w:rsidRPr="00F95138">
              <w:rPr>
                <w:rStyle w:val="Hyperlink"/>
                <w:noProof/>
              </w:rPr>
              <w:t>Social protection for persons with disabilities</w:t>
            </w:r>
            <w:r w:rsidR="00F533B4">
              <w:rPr>
                <w:noProof/>
                <w:webHidden/>
              </w:rPr>
              <w:tab/>
            </w:r>
            <w:r w:rsidR="00F533B4">
              <w:rPr>
                <w:noProof/>
                <w:webHidden/>
              </w:rPr>
              <w:fldChar w:fldCharType="begin"/>
            </w:r>
            <w:r w:rsidR="00F533B4">
              <w:rPr>
                <w:noProof/>
                <w:webHidden/>
              </w:rPr>
              <w:instrText xml:space="preserve"> PAGEREF _Toc436405718 \h </w:instrText>
            </w:r>
            <w:r w:rsidR="00F533B4">
              <w:rPr>
                <w:noProof/>
                <w:webHidden/>
              </w:rPr>
            </w:r>
            <w:r w:rsidR="00F533B4">
              <w:rPr>
                <w:noProof/>
                <w:webHidden/>
              </w:rPr>
              <w:fldChar w:fldCharType="separate"/>
            </w:r>
            <w:r w:rsidR="00F533B4">
              <w:rPr>
                <w:noProof/>
                <w:webHidden/>
              </w:rPr>
              <w:t>120</w:t>
            </w:r>
            <w:r w:rsidR="00F533B4">
              <w:rPr>
                <w:noProof/>
                <w:webHidden/>
              </w:rPr>
              <w:fldChar w:fldCharType="end"/>
            </w:r>
          </w:hyperlink>
        </w:p>
        <w:p w14:paraId="1A1E2018"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19" w:history="1">
            <w:r w:rsidR="00F533B4" w:rsidRPr="00F95138">
              <w:rPr>
                <w:rStyle w:val="Hyperlink"/>
                <w:noProof/>
              </w:rPr>
              <w:t>Status of social protection for persons with disabilities</w:t>
            </w:r>
            <w:r w:rsidR="00F533B4">
              <w:rPr>
                <w:noProof/>
                <w:webHidden/>
              </w:rPr>
              <w:tab/>
            </w:r>
            <w:r w:rsidR="00F533B4">
              <w:rPr>
                <w:noProof/>
                <w:webHidden/>
              </w:rPr>
              <w:fldChar w:fldCharType="begin"/>
            </w:r>
            <w:r w:rsidR="00F533B4">
              <w:rPr>
                <w:noProof/>
                <w:webHidden/>
              </w:rPr>
              <w:instrText xml:space="preserve"> PAGEREF _Toc436405719 \h </w:instrText>
            </w:r>
            <w:r w:rsidR="00F533B4">
              <w:rPr>
                <w:noProof/>
                <w:webHidden/>
              </w:rPr>
            </w:r>
            <w:r w:rsidR="00F533B4">
              <w:rPr>
                <w:noProof/>
                <w:webHidden/>
              </w:rPr>
              <w:fldChar w:fldCharType="separate"/>
            </w:r>
            <w:r w:rsidR="00F533B4">
              <w:rPr>
                <w:noProof/>
                <w:webHidden/>
              </w:rPr>
              <w:t>121</w:t>
            </w:r>
            <w:r w:rsidR="00F533B4">
              <w:rPr>
                <w:noProof/>
                <w:webHidden/>
              </w:rPr>
              <w:fldChar w:fldCharType="end"/>
            </w:r>
          </w:hyperlink>
        </w:p>
        <w:p w14:paraId="10C1FE1B"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0"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_Toc436405720 \h </w:instrText>
            </w:r>
            <w:r w:rsidR="00F533B4">
              <w:rPr>
                <w:noProof/>
                <w:webHidden/>
              </w:rPr>
            </w:r>
            <w:r w:rsidR="00F533B4">
              <w:rPr>
                <w:noProof/>
                <w:webHidden/>
              </w:rPr>
              <w:fldChar w:fldCharType="separate"/>
            </w:r>
            <w:r w:rsidR="00F533B4">
              <w:rPr>
                <w:noProof/>
                <w:webHidden/>
              </w:rPr>
              <w:t>124</w:t>
            </w:r>
            <w:r w:rsidR="00F533B4">
              <w:rPr>
                <w:noProof/>
                <w:webHidden/>
              </w:rPr>
              <w:fldChar w:fldCharType="end"/>
            </w:r>
          </w:hyperlink>
        </w:p>
        <w:p w14:paraId="7D3E0CEC"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721" w:history="1">
            <w:r w:rsidR="00F533B4" w:rsidRPr="00F95138">
              <w:rPr>
                <w:rStyle w:val="Hyperlink"/>
                <w:noProof/>
                <w:lang w:eastAsia="en-GB"/>
              </w:rPr>
              <w:t>4.2</w:t>
            </w:r>
            <w:r w:rsidR="00F533B4">
              <w:rPr>
                <w:rFonts w:asciiTheme="minorHAnsi" w:eastAsiaTheme="minorEastAsia" w:hAnsiTheme="minorHAnsi"/>
                <w:noProof/>
                <w:sz w:val="22"/>
                <w:lang w:eastAsia="en-GB"/>
              </w:rPr>
              <w:tab/>
            </w:r>
            <w:r w:rsidR="00F533B4" w:rsidRPr="00F95138">
              <w:rPr>
                <w:rStyle w:val="Hyperlink"/>
                <w:noProof/>
              </w:rPr>
              <w:t>Other</w:t>
            </w:r>
            <w:r w:rsidR="00F533B4" w:rsidRPr="00F95138">
              <w:rPr>
                <w:rStyle w:val="Hyperlink"/>
                <w:noProof/>
                <w:lang w:eastAsia="en-GB"/>
              </w:rPr>
              <w:t xml:space="preserve"> disadvantaged groups</w:t>
            </w:r>
            <w:r w:rsidR="00F533B4">
              <w:rPr>
                <w:noProof/>
                <w:webHidden/>
              </w:rPr>
              <w:tab/>
            </w:r>
            <w:r w:rsidR="00F533B4">
              <w:rPr>
                <w:noProof/>
                <w:webHidden/>
              </w:rPr>
              <w:fldChar w:fldCharType="begin"/>
            </w:r>
            <w:r w:rsidR="00F533B4">
              <w:rPr>
                <w:noProof/>
                <w:webHidden/>
              </w:rPr>
              <w:instrText xml:space="preserve"> PAGEREF _Toc436405721 \h </w:instrText>
            </w:r>
            <w:r w:rsidR="00F533B4">
              <w:rPr>
                <w:noProof/>
                <w:webHidden/>
              </w:rPr>
            </w:r>
            <w:r w:rsidR="00F533B4">
              <w:rPr>
                <w:noProof/>
                <w:webHidden/>
              </w:rPr>
              <w:fldChar w:fldCharType="separate"/>
            </w:r>
            <w:r w:rsidR="00F533B4">
              <w:rPr>
                <w:noProof/>
                <w:webHidden/>
              </w:rPr>
              <w:t>126</w:t>
            </w:r>
            <w:r w:rsidR="00F533B4">
              <w:rPr>
                <w:noProof/>
                <w:webHidden/>
              </w:rPr>
              <w:fldChar w:fldCharType="end"/>
            </w:r>
          </w:hyperlink>
        </w:p>
        <w:p w14:paraId="5082C600"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22" w:history="1">
            <w:r w:rsidR="00F533B4" w:rsidRPr="00F95138">
              <w:rPr>
                <w:rStyle w:val="Hyperlink"/>
                <w:noProof/>
              </w:rPr>
              <w:t>4.2.1</w:t>
            </w:r>
            <w:r w:rsidR="00F533B4">
              <w:rPr>
                <w:rFonts w:asciiTheme="minorHAnsi" w:eastAsiaTheme="minorEastAsia" w:hAnsiTheme="minorHAnsi"/>
                <w:noProof/>
                <w:sz w:val="22"/>
                <w:lang w:eastAsia="en-GB"/>
              </w:rPr>
              <w:tab/>
            </w:r>
            <w:r w:rsidR="00F533B4" w:rsidRPr="00F95138">
              <w:rPr>
                <w:rStyle w:val="Hyperlink"/>
                <w:noProof/>
                <w:lang w:eastAsia="en-GB"/>
              </w:rPr>
              <w:t>Women and girls with disabilities</w:t>
            </w:r>
            <w:r w:rsidR="00F533B4">
              <w:rPr>
                <w:noProof/>
                <w:webHidden/>
              </w:rPr>
              <w:tab/>
            </w:r>
            <w:r w:rsidR="00F533B4">
              <w:rPr>
                <w:noProof/>
                <w:webHidden/>
              </w:rPr>
              <w:fldChar w:fldCharType="begin"/>
            </w:r>
            <w:r w:rsidR="00F533B4">
              <w:rPr>
                <w:noProof/>
                <w:webHidden/>
              </w:rPr>
              <w:instrText xml:space="preserve"> PAGEREF _Toc436405722 \h </w:instrText>
            </w:r>
            <w:r w:rsidR="00F533B4">
              <w:rPr>
                <w:noProof/>
                <w:webHidden/>
              </w:rPr>
            </w:r>
            <w:r w:rsidR="00F533B4">
              <w:rPr>
                <w:noProof/>
                <w:webHidden/>
              </w:rPr>
              <w:fldChar w:fldCharType="separate"/>
            </w:r>
            <w:r w:rsidR="00F533B4">
              <w:rPr>
                <w:noProof/>
                <w:webHidden/>
              </w:rPr>
              <w:t>126</w:t>
            </w:r>
            <w:r w:rsidR="00F533B4">
              <w:rPr>
                <w:noProof/>
                <w:webHidden/>
              </w:rPr>
              <w:fldChar w:fldCharType="end"/>
            </w:r>
          </w:hyperlink>
        </w:p>
        <w:p w14:paraId="43F2C90A"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3"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_Toc436405723 \h </w:instrText>
            </w:r>
            <w:r w:rsidR="00F533B4">
              <w:rPr>
                <w:noProof/>
                <w:webHidden/>
              </w:rPr>
            </w:r>
            <w:r w:rsidR="00F533B4">
              <w:rPr>
                <w:noProof/>
                <w:webHidden/>
              </w:rPr>
              <w:fldChar w:fldCharType="separate"/>
            </w:r>
            <w:r w:rsidR="00F533B4">
              <w:rPr>
                <w:noProof/>
                <w:webHidden/>
              </w:rPr>
              <w:t>127</w:t>
            </w:r>
            <w:r w:rsidR="00F533B4">
              <w:rPr>
                <w:noProof/>
                <w:webHidden/>
              </w:rPr>
              <w:fldChar w:fldCharType="end"/>
            </w:r>
          </w:hyperlink>
        </w:p>
        <w:p w14:paraId="541752B5"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4"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_Toc436405724 \h </w:instrText>
            </w:r>
            <w:r w:rsidR="00F533B4">
              <w:rPr>
                <w:noProof/>
                <w:webHidden/>
              </w:rPr>
            </w:r>
            <w:r w:rsidR="00F533B4">
              <w:rPr>
                <w:noProof/>
                <w:webHidden/>
              </w:rPr>
              <w:fldChar w:fldCharType="separate"/>
            </w:r>
            <w:r w:rsidR="00F533B4">
              <w:rPr>
                <w:noProof/>
                <w:webHidden/>
              </w:rPr>
              <w:t>128</w:t>
            </w:r>
            <w:r w:rsidR="00F533B4">
              <w:rPr>
                <w:noProof/>
                <w:webHidden/>
              </w:rPr>
              <w:fldChar w:fldCharType="end"/>
            </w:r>
          </w:hyperlink>
        </w:p>
        <w:p w14:paraId="1DCCCDEF"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5" w:history="1">
            <w:r w:rsidR="00F533B4" w:rsidRPr="00F95138">
              <w:rPr>
                <w:rStyle w:val="Hyperlink"/>
                <w:noProof/>
              </w:rPr>
              <w:t>Measures taken by countries to improve the participation of women and girls with disabilities</w:t>
            </w:r>
            <w:r w:rsidR="00F533B4">
              <w:rPr>
                <w:noProof/>
                <w:webHidden/>
              </w:rPr>
              <w:tab/>
            </w:r>
            <w:r w:rsidR="00F533B4">
              <w:rPr>
                <w:noProof/>
                <w:webHidden/>
              </w:rPr>
              <w:fldChar w:fldCharType="begin"/>
            </w:r>
            <w:r w:rsidR="00F533B4">
              <w:rPr>
                <w:noProof/>
                <w:webHidden/>
              </w:rPr>
              <w:instrText xml:space="preserve"> PAGEREF _Toc436405725 \h </w:instrText>
            </w:r>
            <w:r w:rsidR="00F533B4">
              <w:rPr>
                <w:noProof/>
                <w:webHidden/>
              </w:rPr>
            </w:r>
            <w:r w:rsidR="00F533B4">
              <w:rPr>
                <w:noProof/>
                <w:webHidden/>
              </w:rPr>
              <w:fldChar w:fldCharType="separate"/>
            </w:r>
            <w:r w:rsidR="00F533B4">
              <w:rPr>
                <w:noProof/>
                <w:webHidden/>
              </w:rPr>
              <w:t>134</w:t>
            </w:r>
            <w:r w:rsidR="00F533B4">
              <w:rPr>
                <w:noProof/>
                <w:webHidden/>
              </w:rPr>
              <w:fldChar w:fldCharType="end"/>
            </w:r>
          </w:hyperlink>
        </w:p>
        <w:p w14:paraId="55051E0B"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6"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_Toc436405726 \h </w:instrText>
            </w:r>
            <w:r w:rsidR="00F533B4">
              <w:rPr>
                <w:noProof/>
                <w:webHidden/>
              </w:rPr>
            </w:r>
            <w:r w:rsidR="00F533B4">
              <w:rPr>
                <w:noProof/>
                <w:webHidden/>
              </w:rPr>
              <w:fldChar w:fldCharType="separate"/>
            </w:r>
            <w:r w:rsidR="00F533B4">
              <w:rPr>
                <w:noProof/>
                <w:webHidden/>
              </w:rPr>
              <w:t>138</w:t>
            </w:r>
            <w:r w:rsidR="00F533B4">
              <w:rPr>
                <w:noProof/>
                <w:webHidden/>
              </w:rPr>
              <w:fldChar w:fldCharType="end"/>
            </w:r>
          </w:hyperlink>
        </w:p>
        <w:p w14:paraId="405E6C21"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27" w:history="1">
            <w:r w:rsidR="00F533B4" w:rsidRPr="00F95138">
              <w:rPr>
                <w:rStyle w:val="Hyperlink"/>
                <w:noProof/>
              </w:rPr>
              <w:t>4.2.2</w:t>
            </w:r>
            <w:r w:rsidR="00F533B4">
              <w:rPr>
                <w:rFonts w:asciiTheme="minorHAnsi" w:eastAsiaTheme="minorEastAsia" w:hAnsiTheme="minorHAnsi"/>
                <w:noProof/>
                <w:sz w:val="22"/>
                <w:lang w:eastAsia="en-GB"/>
              </w:rPr>
              <w:tab/>
            </w:r>
            <w:r w:rsidR="00F533B4" w:rsidRPr="00F95138">
              <w:rPr>
                <w:rStyle w:val="Hyperlink"/>
                <w:noProof/>
              </w:rPr>
              <w:t>Children with disabilities</w:t>
            </w:r>
            <w:r w:rsidR="00F533B4">
              <w:rPr>
                <w:noProof/>
                <w:webHidden/>
              </w:rPr>
              <w:tab/>
            </w:r>
            <w:r w:rsidR="00F533B4">
              <w:rPr>
                <w:noProof/>
                <w:webHidden/>
              </w:rPr>
              <w:fldChar w:fldCharType="begin"/>
            </w:r>
            <w:r w:rsidR="00F533B4">
              <w:rPr>
                <w:noProof/>
                <w:webHidden/>
              </w:rPr>
              <w:instrText xml:space="preserve"> PAGEREF _Toc436405727 \h </w:instrText>
            </w:r>
            <w:r w:rsidR="00F533B4">
              <w:rPr>
                <w:noProof/>
                <w:webHidden/>
              </w:rPr>
            </w:r>
            <w:r w:rsidR="00F533B4">
              <w:rPr>
                <w:noProof/>
                <w:webHidden/>
              </w:rPr>
              <w:fldChar w:fldCharType="separate"/>
            </w:r>
            <w:r w:rsidR="00F533B4">
              <w:rPr>
                <w:noProof/>
                <w:webHidden/>
              </w:rPr>
              <w:t>141</w:t>
            </w:r>
            <w:r w:rsidR="00F533B4">
              <w:rPr>
                <w:noProof/>
                <w:webHidden/>
              </w:rPr>
              <w:fldChar w:fldCharType="end"/>
            </w:r>
          </w:hyperlink>
        </w:p>
        <w:p w14:paraId="0167098E"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8"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_Toc436405728 \h </w:instrText>
            </w:r>
            <w:r w:rsidR="00F533B4">
              <w:rPr>
                <w:noProof/>
                <w:webHidden/>
              </w:rPr>
            </w:r>
            <w:r w:rsidR="00F533B4">
              <w:rPr>
                <w:noProof/>
                <w:webHidden/>
              </w:rPr>
              <w:fldChar w:fldCharType="separate"/>
            </w:r>
            <w:r w:rsidR="00F533B4">
              <w:rPr>
                <w:noProof/>
                <w:webHidden/>
              </w:rPr>
              <w:t>142</w:t>
            </w:r>
            <w:r w:rsidR="00F533B4">
              <w:rPr>
                <w:noProof/>
                <w:webHidden/>
              </w:rPr>
              <w:fldChar w:fldCharType="end"/>
            </w:r>
          </w:hyperlink>
        </w:p>
        <w:p w14:paraId="68E63EB6"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29"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_Toc436405729 \h </w:instrText>
            </w:r>
            <w:r w:rsidR="00F533B4">
              <w:rPr>
                <w:noProof/>
                <w:webHidden/>
              </w:rPr>
            </w:r>
            <w:r w:rsidR="00F533B4">
              <w:rPr>
                <w:noProof/>
                <w:webHidden/>
              </w:rPr>
              <w:fldChar w:fldCharType="separate"/>
            </w:r>
            <w:r w:rsidR="00F533B4">
              <w:rPr>
                <w:noProof/>
                <w:webHidden/>
              </w:rPr>
              <w:t>143</w:t>
            </w:r>
            <w:r w:rsidR="00F533B4">
              <w:rPr>
                <w:noProof/>
                <w:webHidden/>
              </w:rPr>
              <w:fldChar w:fldCharType="end"/>
            </w:r>
          </w:hyperlink>
        </w:p>
        <w:p w14:paraId="6400B9D0"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30"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Birth registration</w:t>
            </w:r>
            <w:r w:rsidR="00F533B4">
              <w:rPr>
                <w:noProof/>
                <w:webHidden/>
              </w:rPr>
              <w:tab/>
            </w:r>
            <w:r w:rsidR="00F533B4">
              <w:rPr>
                <w:noProof/>
                <w:webHidden/>
              </w:rPr>
              <w:fldChar w:fldCharType="begin"/>
            </w:r>
            <w:r w:rsidR="00F533B4">
              <w:rPr>
                <w:noProof/>
                <w:webHidden/>
              </w:rPr>
              <w:instrText xml:space="preserve"> PAGEREF _Toc436405730 \h </w:instrText>
            </w:r>
            <w:r w:rsidR="00F533B4">
              <w:rPr>
                <w:noProof/>
                <w:webHidden/>
              </w:rPr>
            </w:r>
            <w:r w:rsidR="00F533B4">
              <w:rPr>
                <w:noProof/>
                <w:webHidden/>
              </w:rPr>
              <w:fldChar w:fldCharType="separate"/>
            </w:r>
            <w:r w:rsidR="00F533B4">
              <w:rPr>
                <w:noProof/>
                <w:webHidden/>
              </w:rPr>
              <w:t>143</w:t>
            </w:r>
            <w:r w:rsidR="00F533B4">
              <w:rPr>
                <w:noProof/>
                <w:webHidden/>
              </w:rPr>
              <w:fldChar w:fldCharType="end"/>
            </w:r>
          </w:hyperlink>
        </w:p>
        <w:p w14:paraId="0AE542DF"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31"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Poverty and children with disabilities</w:t>
            </w:r>
            <w:r w:rsidR="00F533B4">
              <w:rPr>
                <w:noProof/>
                <w:webHidden/>
              </w:rPr>
              <w:tab/>
            </w:r>
            <w:r w:rsidR="00F533B4">
              <w:rPr>
                <w:noProof/>
                <w:webHidden/>
              </w:rPr>
              <w:fldChar w:fldCharType="begin"/>
            </w:r>
            <w:r w:rsidR="00F533B4">
              <w:rPr>
                <w:noProof/>
                <w:webHidden/>
              </w:rPr>
              <w:instrText xml:space="preserve"> PAGEREF _Toc436405731 \h </w:instrText>
            </w:r>
            <w:r w:rsidR="00F533B4">
              <w:rPr>
                <w:noProof/>
                <w:webHidden/>
              </w:rPr>
            </w:r>
            <w:r w:rsidR="00F533B4">
              <w:rPr>
                <w:noProof/>
                <w:webHidden/>
              </w:rPr>
              <w:fldChar w:fldCharType="separate"/>
            </w:r>
            <w:r w:rsidR="00F533B4">
              <w:rPr>
                <w:noProof/>
                <w:webHidden/>
              </w:rPr>
              <w:t>143</w:t>
            </w:r>
            <w:r w:rsidR="00F533B4">
              <w:rPr>
                <w:noProof/>
                <w:webHidden/>
              </w:rPr>
              <w:fldChar w:fldCharType="end"/>
            </w:r>
          </w:hyperlink>
        </w:p>
        <w:p w14:paraId="1843247B"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32" w:history="1">
            <w:r w:rsidR="00F533B4" w:rsidRPr="00F95138">
              <w:rPr>
                <w:rStyle w:val="Hyperlink"/>
                <w:noProof/>
              </w:rPr>
              <w:t>c.</w:t>
            </w:r>
            <w:r w:rsidR="00F533B4">
              <w:rPr>
                <w:rFonts w:asciiTheme="minorHAnsi" w:eastAsiaTheme="minorEastAsia" w:hAnsiTheme="minorHAnsi"/>
                <w:noProof/>
                <w:sz w:val="22"/>
                <w:lang w:eastAsia="en-GB"/>
              </w:rPr>
              <w:tab/>
            </w:r>
            <w:r w:rsidR="00F533B4" w:rsidRPr="00F95138">
              <w:rPr>
                <w:rStyle w:val="Hyperlink"/>
                <w:noProof/>
              </w:rPr>
              <w:t>Institutionalisation</w:t>
            </w:r>
            <w:r w:rsidR="00F533B4">
              <w:rPr>
                <w:noProof/>
                <w:webHidden/>
              </w:rPr>
              <w:tab/>
            </w:r>
            <w:r w:rsidR="00F533B4">
              <w:rPr>
                <w:noProof/>
                <w:webHidden/>
              </w:rPr>
              <w:fldChar w:fldCharType="begin"/>
            </w:r>
            <w:r w:rsidR="00F533B4">
              <w:rPr>
                <w:noProof/>
                <w:webHidden/>
              </w:rPr>
              <w:instrText xml:space="preserve"> PAGEREF _Toc436405732 \h </w:instrText>
            </w:r>
            <w:r w:rsidR="00F533B4">
              <w:rPr>
                <w:noProof/>
                <w:webHidden/>
              </w:rPr>
            </w:r>
            <w:r w:rsidR="00F533B4">
              <w:rPr>
                <w:noProof/>
                <w:webHidden/>
              </w:rPr>
              <w:fldChar w:fldCharType="separate"/>
            </w:r>
            <w:r w:rsidR="00F533B4">
              <w:rPr>
                <w:noProof/>
                <w:webHidden/>
              </w:rPr>
              <w:t>143</w:t>
            </w:r>
            <w:r w:rsidR="00F533B4">
              <w:rPr>
                <w:noProof/>
                <w:webHidden/>
              </w:rPr>
              <w:fldChar w:fldCharType="end"/>
            </w:r>
          </w:hyperlink>
        </w:p>
        <w:p w14:paraId="62DB3063"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33" w:history="1">
            <w:r w:rsidR="00F533B4" w:rsidRPr="00F95138">
              <w:rPr>
                <w:rStyle w:val="Hyperlink"/>
                <w:noProof/>
              </w:rPr>
              <w:t>d.</w:t>
            </w:r>
            <w:r w:rsidR="00F533B4">
              <w:rPr>
                <w:rFonts w:asciiTheme="minorHAnsi" w:eastAsiaTheme="minorEastAsia" w:hAnsiTheme="minorHAnsi"/>
                <w:noProof/>
                <w:sz w:val="22"/>
                <w:lang w:eastAsia="en-GB"/>
              </w:rPr>
              <w:tab/>
            </w:r>
            <w:r w:rsidR="00F533B4" w:rsidRPr="00F95138">
              <w:rPr>
                <w:rStyle w:val="Hyperlink"/>
                <w:noProof/>
              </w:rPr>
              <w:t>Children with disabilities are more vulnerable to neglect, exploitation and violence</w:t>
            </w:r>
            <w:r w:rsidR="00F533B4">
              <w:rPr>
                <w:noProof/>
                <w:webHidden/>
              </w:rPr>
              <w:tab/>
            </w:r>
            <w:r w:rsidR="00F533B4">
              <w:rPr>
                <w:noProof/>
                <w:webHidden/>
              </w:rPr>
              <w:fldChar w:fldCharType="begin"/>
            </w:r>
            <w:r w:rsidR="00F533B4">
              <w:rPr>
                <w:noProof/>
                <w:webHidden/>
              </w:rPr>
              <w:instrText xml:space="preserve"> PAGEREF _Toc436405733 \h </w:instrText>
            </w:r>
            <w:r w:rsidR="00F533B4">
              <w:rPr>
                <w:noProof/>
                <w:webHidden/>
              </w:rPr>
            </w:r>
            <w:r w:rsidR="00F533B4">
              <w:rPr>
                <w:noProof/>
                <w:webHidden/>
              </w:rPr>
              <w:fldChar w:fldCharType="separate"/>
            </w:r>
            <w:r w:rsidR="00F533B4">
              <w:rPr>
                <w:noProof/>
                <w:webHidden/>
              </w:rPr>
              <w:t>144</w:t>
            </w:r>
            <w:r w:rsidR="00F533B4">
              <w:rPr>
                <w:noProof/>
                <w:webHidden/>
              </w:rPr>
              <w:fldChar w:fldCharType="end"/>
            </w:r>
          </w:hyperlink>
        </w:p>
        <w:p w14:paraId="0DDC3E87"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34" w:history="1">
            <w:r w:rsidR="00F533B4" w:rsidRPr="00F95138">
              <w:rPr>
                <w:rStyle w:val="Hyperlink"/>
                <w:noProof/>
              </w:rPr>
              <w:t>e.</w:t>
            </w:r>
            <w:r w:rsidR="00F533B4">
              <w:rPr>
                <w:rFonts w:asciiTheme="minorHAnsi" w:eastAsiaTheme="minorEastAsia" w:hAnsiTheme="minorHAnsi"/>
                <w:noProof/>
                <w:sz w:val="22"/>
                <w:lang w:eastAsia="en-GB"/>
              </w:rPr>
              <w:tab/>
            </w:r>
            <w:r w:rsidR="00F533B4" w:rsidRPr="00F95138">
              <w:rPr>
                <w:rStyle w:val="Hyperlink"/>
                <w:noProof/>
              </w:rPr>
              <w:t>Access to health care and assistive devices</w:t>
            </w:r>
            <w:r w:rsidR="00F533B4">
              <w:rPr>
                <w:noProof/>
                <w:webHidden/>
              </w:rPr>
              <w:tab/>
            </w:r>
            <w:r w:rsidR="00F533B4">
              <w:rPr>
                <w:noProof/>
                <w:webHidden/>
              </w:rPr>
              <w:fldChar w:fldCharType="begin"/>
            </w:r>
            <w:r w:rsidR="00F533B4">
              <w:rPr>
                <w:noProof/>
                <w:webHidden/>
              </w:rPr>
              <w:instrText xml:space="preserve"> PAGEREF _Toc436405734 \h </w:instrText>
            </w:r>
            <w:r w:rsidR="00F533B4">
              <w:rPr>
                <w:noProof/>
                <w:webHidden/>
              </w:rPr>
            </w:r>
            <w:r w:rsidR="00F533B4">
              <w:rPr>
                <w:noProof/>
                <w:webHidden/>
              </w:rPr>
              <w:fldChar w:fldCharType="separate"/>
            </w:r>
            <w:r w:rsidR="00F533B4">
              <w:rPr>
                <w:noProof/>
                <w:webHidden/>
              </w:rPr>
              <w:t>145</w:t>
            </w:r>
            <w:r w:rsidR="00F533B4">
              <w:rPr>
                <w:noProof/>
                <w:webHidden/>
              </w:rPr>
              <w:fldChar w:fldCharType="end"/>
            </w:r>
          </w:hyperlink>
        </w:p>
        <w:p w14:paraId="55577E7C"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35" w:history="1">
            <w:r w:rsidR="00F533B4" w:rsidRPr="00F95138">
              <w:rPr>
                <w:rStyle w:val="Hyperlink"/>
                <w:noProof/>
                <w:bdr w:val="none" w:sz="0" w:space="0" w:color="auto" w:frame="1"/>
                <w:lang w:val="en-US"/>
              </w:rPr>
              <w:t>f.</w:t>
            </w:r>
            <w:r w:rsidR="00F533B4">
              <w:rPr>
                <w:rFonts w:asciiTheme="minorHAnsi" w:eastAsiaTheme="minorEastAsia" w:hAnsiTheme="minorHAnsi"/>
                <w:noProof/>
                <w:sz w:val="22"/>
                <w:lang w:eastAsia="en-GB"/>
              </w:rPr>
              <w:tab/>
            </w:r>
            <w:r w:rsidR="00F533B4" w:rsidRPr="00F95138">
              <w:rPr>
                <w:rStyle w:val="Hyperlink"/>
                <w:noProof/>
                <w:bdr w:val="none" w:sz="0" w:space="0" w:color="auto" w:frame="1"/>
                <w:lang w:val="en-US"/>
              </w:rPr>
              <w:t>Access to education</w:t>
            </w:r>
            <w:r w:rsidR="00F533B4">
              <w:rPr>
                <w:noProof/>
                <w:webHidden/>
              </w:rPr>
              <w:tab/>
            </w:r>
            <w:r w:rsidR="00F533B4">
              <w:rPr>
                <w:noProof/>
                <w:webHidden/>
              </w:rPr>
              <w:fldChar w:fldCharType="begin"/>
            </w:r>
            <w:r w:rsidR="00F533B4">
              <w:rPr>
                <w:noProof/>
                <w:webHidden/>
              </w:rPr>
              <w:instrText xml:space="preserve"> PAGEREF _Toc436405735 \h </w:instrText>
            </w:r>
            <w:r w:rsidR="00F533B4">
              <w:rPr>
                <w:noProof/>
                <w:webHidden/>
              </w:rPr>
            </w:r>
            <w:r w:rsidR="00F533B4">
              <w:rPr>
                <w:noProof/>
                <w:webHidden/>
              </w:rPr>
              <w:fldChar w:fldCharType="separate"/>
            </w:r>
            <w:r w:rsidR="00F533B4">
              <w:rPr>
                <w:noProof/>
                <w:webHidden/>
              </w:rPr>
              <w:t>146</w:t>
            </w:r>
            <w:r w:rsidR="00F533B4">
              <w:rPr>
                <w:noProof/>
                <w:webHidden/>
              </w:rPr>
              <w:fldChar w:fldCharType="end"/>
            </w:r>
          </w:hyperlink>
        </w:p>
        <w:p w14:paraId="189C32CA"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36" w:history="1">
            <w:r w:rsidR="00F533B4" w:rsidRPr="00F95138">
              <w:rPr>
                <w:rStyle w:val="Hyperlink"/>
                <w:noProof/>
              </w:rPr>
              <w:t>Measures taken by countries to improve inclusion</w:t>
            </w:r>
            <w:r w:rsidR="00F533B4">
              <w:rPr>
                <w:noProof/>
                <w:webHidden/>
              </w:rPr>
              <w:tab/>
            </w:r>
            <w:r w:rsidR="00F533B4">
              <w:rPr>
                <w:noProof/>
                <w:webHidden/>
              </w:rPr>
              <w:fldChar w:fldCharType="begin"/>
            </w:r>
            <w:r w:rsidR="00F533B4">
              <w:rPr>
                <w:noProof/>
                <w:webHidden/>
              </w:rPr>
              <w:instrText xml:space="preserve"> PAGEREF _Toc436405736 \h </w:instrText>
            </w:r>
            <w:r w:rsidR="00F533B4">
              <w:rPr>
                <w:noProof/>
                <w:webHidden/>
              </w:rPr>
            </w:r>
            <w:r w:rsidR="00F533B4">
              <w:rPr>
                <w:noProof/>
                <w:webHidden/>
              </w:rPr>
              <w:fldChar w:fldCharType="separate"/>
            </w:r>
            <w:r w:rsidR="00F533B4">
              <w:rPr>
                <w:noProof/>
                <w:webHidden/>
              </w:rPr>
              <w:t>147</w:t>
            </w:r>
            <w:r w:rsidR="00F533B4">
              <w:rPr>
                <w:noProof/>
                <w:webHidden/>
              </w:rPr>
              <w:fldChar w:fldCharType="end"/>
            </w:r>
          </w:hyperlink>
        </w:p>
        <w:p w14:paraId="3B553DC2"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37"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_Toc436405737 \h </w:instrText>
            </w:r>
            <w:r w:rsidR="00F533B4">
              <w:rPr>
                <w:noProof/>
                <w:webHidden/>
              </w:rPr>
            </w:r>
            <w:r w:rsidR="00F533B4">
              <w:rPr>
                <w:noProof/>
                <w:webHidden/>
              </w:rPr>
              <w:fldChar w:fldCharType="separate"/>
            </w:r>
            <w:r w:rsidR="00F533B4">
              <w:rPr>
                <w:noProof/>
                <w:webHidden/>
              </w:rPr>
              <w:t>148</w:t>
            </w:r>
            <w:r w:rsidR="00F533B4">
              <w:rPr>
                <w:noProof/>
                <w:webHidden/>
              </w:rPr>
              <w:fldChar w:fldCharType="end"/>
            </w:r>
          </w:hyperlink>
        </w:p>
        <w:p w14:paraId="502F152A"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38" w:history="1">
            <w:r w:rsidR="00F533B4" w:rsidRPr="00F95138">
              <w:rPr>
                <w:rStyle w:val="Hyperlink"/>
                <w:noProof/>
              </w:rPr>
              <w:t>4.2.3</w:t>
            </w:r>
            <w:r w:rsidR="00F533B4">
              <w:rPr>
                <w:rFonts w:asciiTheme="minorHAnsi" w:eastAsiaTheme="minorEastAsia" w:hAnsiTheme="minorHAnsi"/>
                <w:noProof/>
                <w:sz w:val="22"/>
                <w:lang w:eastAsia="en-GB"/>
              </w:rPr>
              <w:tab/>
            </w:r>
            <w:r w:rsidR="00F533B4" w:rsidRPr="00F95138">
              <w:rPr>
                <w:rStyle w:val="Hyperlink"/>
                <w:noProof/>
              </w:rPr>
              <w:t>Youth with disabilities</w:t>
            </w:r>
            <w:r w:rsidR="00F533B4">
              <w:rPr>
                <w:noProof/>
                <w:webHidden/>
              </w:rPr>
              <w:tab/>
            </w:r>
            <w:r w:rsidR="00F533B4">
              <w:rPr>
                <w:noProof/>
                <w:webHidden/>
              </w:rPr>
              <w:fldChar w:fldCharType="begin"/>
            </w:r>
            <w:r w:rsidR="00F533B4">
              <w:rPr>
                <w:noProof/>
                <w:webHidden/>
              </w:rPr>
              <w:instrText xml:space="preserve"> PAGEREF _Toc436405738 \h </w:instrText>
            </w:r>
            <w:r w:rsidR="00F533B4">
              <w:rPr>
                <w:noProof/>
                <w:webHidden/>
              </w:rPr>
            </w:r>
            <w:r w:rsidR="00F533B4">
              <w:rPr>
                <w:noProof/>
                <w:webHidden/>
              </w:rPr>
              <w:fldChar w:fldCharType="separate"/>
            </w:r>
            <w:r w:rsidR="00F533B4">
              <w:rPr>
                <w:noProof/>
                <w:webHidden/>
              </w:rPr>
              <w:t>151</w:t>
            </w:r>
            <w:r w:rsidR="00F533B4">
              <w:rPr>
                <w:noProof/>
                <w:webHidden/>
              </w:rPr>
              <w:fldChar w:fldCharType="end"/>
            </w:r>
          </w:hyperlink>
        </w:p>
        <w:p w14:paraId="394BD65B"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39"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_Toc436405739 \h </w:instrText>
            </w:r>
            <w:r w:rsidR="00F533B4">
              <w:rPr>
                <w:noProof/>
                <w:webHidden/>
              </w:rPr>
            </w:r>
            <w:r w:rsidR="00F533B4">
              <w:rPr>
                <w:noProof/>
                <w:webHidden/>
              </w:rPr>
              <w:fldChar w:fldCharType="separate"/>
            </w:r>
            <w:r w:rsidR="00F533B4">
              <w:rPr>
                <w:noProof/>
                <w:webHidden/>
              </w:rPr>
              <w:t>152</w:t>
            </w:r>
            <w:r w:rsidR="00F533B4">
              <w:rPr>
                <w:noProof/>
                <w:webHidden/>
              </w:rPr>
              <w:fldChar w:fldCharType="end"/>
            </w:r>
          </w:hyperlink>
        </w:p>
        <w:p w14:paraId="2D6B42B1"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40"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_Toc436405740 \h </w:instrText>
            </w:r>
            <w:r w:rsidR="00F533B4">
              <w:rPr>
                <w:noProof/>
                <w:webHidden/>
              </w:rPr>
            </w:r>
            <w:r w:rsidR="00F533B4">
              <w:rPr>
                <w:noProof/>
                <w:webHidden/>
              </w:rPr>
              <w:fldChar w:fldCharType="separate"/>
            </w:r>
            <w:r w:rsidR="00F533B4">
              <w:rPr>
                <w:noProof/>
                <w:webHidden/>
              </w:rPr>
              <w:t>152</w:t>
            </w:r>
            <w:r w:rsidR="00F533B4">
              <w:rPr>
                <w:noProof/>
                <w:webHidden/>
              </w:rPr>
              <w:fldChar w:fldCharType="end"/>
            </w:r>
          </w:hyperlink>
        </w:p>
        <w:p w14:paraId="06EA4DC8"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1"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Poverty</w:t>
            </w:r>
            <w:r w:rsidR="00F533B4">
              <w:rPr>
                <w:noProof/>
                <w:webHidden/>
              </w:rPr>
              <w:tab/>
            </w:r>
            <w:r w:rsidR="00F533B4">
              <w:rPr>
                <w:noProof/>
                <w:webHidden/>
              </w:rPr>
              <w:fldChar w:fldCharType="begin"/>
            </w:r>
            <w:r w:rsidR="00F533B4">
              <w:rPr>
                <w:noProof/>
                <w:webHidden/>
              </w:rPr>
              <w:instrText xml:space="preserve"> PAGEREF _Toc436405741 \h </w:instrText>
            </w:r>
            <w:r w:rsidR="00F533B4">
              <w:rPr>
                <w:noProof/>
                <w:webHidden/>
              </w:rPr>
            </w:r>
            <w:r w:rsidR="00F533B4">
              <w:rPr>
                <w:noProof/>
                <w:webHidden/>
              </w:rPr>
              <w:fldChar w:fldCharType="separate"/>
            </w:r>
            <w:r w:rsidR="00F533B4">
              <w:rPr>
                <w:noProof/>
                <w:webHidden/>
              </w:rPr>
              <w:t>153</w:t>
            </w:r>
            <w:r w:rsidR="00F533B4">
              <w:rPr>
                <w:noProof/>
                <w:webHidden/>
              </w:rPr>
              <w:fldChar w:fldCharType="end"/>
            </w:r>
          </w:hyperlink>
        </w:p>
        <w:p w14:paraId="65B69E16"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2"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rPr>
              <w:t>Education</w:t>
            </w:r>
            <w:r w:rsidR="00F533B4">
              <w:rPr>
                <w:noProof/>
                <w:webHidden/>
              </w:rPr>
              <w:tab/>
            </w:r>
            <w:r w:rsidR="00F533B4">
              <w:rPr>
                <w:noProof/>
                <w:webHidden/>
              </w:rPr>
              <w:fldChar w:fldCharType="begin"/>
            </w:r>
            <w:r w:rsidR="00F533B4">
              <w:rPr>
                <w:noProof/>
                <w:webHidden/>
              </w:rPr>
              <w:instrText xml:space="preserve"> PAGEREF _Toc436405742 \h </w:instrText>
            </w:r>
            <w:r w:rsidR="00F533B4">
              <w:rPr>
                <w:noProof/>
                <w:webHidden/>
              </w:rPr>
            </w:r>
            <w:r w:rsidR="00F533B4">
              <w:rPr>
                <w:noProof/>
                <w:webHidden/>
              </w:rPr>
              <w:fldChar w:fldCharType="separate"/>
            </w:r>
            <w:r w:rsidR="00F533B4">
              <w:rPr>
                <w:noProof/>
                <w:webHidden/>
              </w:rPr>
              <w:t>153</w:t>
            </w:r>
            <w:r w:rsidR="00F533B4">
              <w:rPr>
                <w:noProof/>
                <w:webHidden/>
              </w:rPr>
              <w:fldChar w:fldCharType="end"/>
            </w:r>
          </w:hyperlink>
        </w:p>
        <w:p w14:paraId="29DBA72F"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3" w:history="1">
            <w:r w:rsidR="00F533B4" w:rsidRPr="00F95138">
              <w:rPr>
                <w:rStyle w:val="Hyperlink"/>
                <w:noProof/>
              </w:rPr>
              <w:t>c.</w:t>
            </w:r>
            <w:r w:rsidR="00F533B4">
              <w:rPr>
                <w:rFonts w:asciiTheme="minorHAnsi" w:eastAsiaTheme="minorEastAsia" w:hAnsiTheme="minorHAnsi"/>
                <w:noProof/>
                <w:sz w:val="22"/>
                <w:lang w:eastAsia="en-GB"/>
              </w:rPr>
              <w:tab/>
            </w:r>
            <w:r w:rsidR="00F533B4" w:rsidRPr="00F95138">
              <w:rPr>
                <w:rStyle w:val="Hyperlink"/>
                <w:noProof/>
              </w:rPr>
              <w:t>Independent living and employment</w:t>
            </w:r>
            <w:r w:rsidR="00F533B4">
              <w:rPr>
                <w:noProof/>
                <w:webHidden/>
              </w:rPr>
              <w:tab/>
            </w:r>
            <w:r w:rsidR="00F533B4">
              <w:rPr>
                <w:noProof/>
                <w:webHidden/>
              </w:rPr>
              <w:fldChar w:fldCharType="begin"/>
            </w:r>
            <w:r w:rsidR="00F533B4">
              <w:rPr>
                <w:noProof/>
                <w:webHidden/>
              </w:rPr>
              <w:instrText xml:space="preserve"> PAGEREF _Toc436405743 \h </w:instrText>
            </w:r>
            <w:r w:rsidR="00F533B4">
              <w:rPr>
                <w:noProof/>
                <w:webHidden/>
              </w:rPr>
            </w:r>
            <w:r w:rsidR="00F533B4">
              <w:rPr>
                <w:noProof/>
                <w:webHidden/>
              </w:rPr>
              <w:fldChar w:fldCharType="separate"/>
            </w:r>
            <w:r w:rsidR="00F533B4">
              <w:rPr>
                <w:noProof/>
                <w:webHidden/>
              </w:rPr>
              <w:t>154</w:t>
            </w:r>
            <w:r w:rsidR="00F533B4">
              <w:rPr>
                <w:noProof/>
                <w:webHidden/>
              </w:rPr>
              <w:fldChar w:fldCharType="end"/>
            </w:r>
          </w:hyperlink>
        </w:p>
        <w:p w14:paraId="6AA96CD8"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4" w:history="1">
            <w:r w:rsidR="00F533B4" w:rsidRPr="00F95138">
              <w:rPr>
                <w:rStyle w:val="Hyperlink"/>
                <w:noProof/>
              </w:rPr>
              <w:t>d.</w:t>
            </w:r>
            <w:r w:rsidR="00F533B4">
              <w:rPr>
                <w:rFonts w:asciiTheme="minorHAnsi" w:eastAsiaTheme="minorEastAsia" w:hAnsiTheme="minorHAnsi"/>
                <w:noProof/>
                <w:sz w:val="22"/>
                <w:lang w:eastAsia="en-GB"/>
              </w:rPr>
              <w:tab/>
            </w:r>
            <w:r w:rsidR="00F533B4" w:rsidRPr="00F95138">
              <w:rPr>
                <w:rStyle w:val="Hyperlink"/>
                <w:noProof/>
              </w:rPr>
              <w:t>Sexual and reproductive health</w:t>
            </w:r>
            <w:r w:rsidR="00F533B4">
              <w:rPr>
                <w:noProof/>
                <w:webHidden/>
              </w:rPr>
              <w:tab/>
            </w:r>
            <w:r w:rsidR="00F533B4">
              <w:rPr>
                <w:noProof/>
                <w:webHidden/>
              </w:rPr>
              <w:fldChar w:fldCharType="begin"/>
            </w:r>
            <w:r w:rsidR="00F533B4">
              <w:rPr>
                <w:noProof/>
                <w:webHidden/>
              </w:rPr>
              <w:instrText xml:space="preserve"> PAGEREF _Toc436405744 \h </w:instrText>
            </w:r>
            <w:r w:rsidR="00F533B4">
              <w:rPr>
                <w:noProof/>
                <w:webHidden/>
              </w:rPr>
            </w:r>
            <w:r w:rsidR="00F533B4">
              <w:rPr>
                <w:noProof/>
                <w:webHidden/>
              </w:rPr>
              <w:fldChar w:fldCharType="separate"/>
            </w:r>
            <w:r w:rsidR="00F533B4">
              <w:rPr>
                <w:noProof/>
                <w:webHidden/>
              </w:rPr>
              <w:t>157</w:t>
            </w:r>
            <w:r w:rsidR="00F533B4">
              <w:rPr>
                <w:noProof/>
                <w:webHidden/>
              </w:rPr>
              <w:fldChar w:fldCharType="end"/>
            </w:r>
          </w:hyperlink>
        </w:p>
        <w:p w14:paraId="00C19235"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5" w:history="1">
            <w:r w:rsidR="00F533B4" w:rsidRPr="00F95138">
              <w:rPr>
                <w:rStyle w:val="Hyperlink"/>
                <w:noProof/>
              </w:rPr>
              <w:t>e.</w:t>
            </w:r>
            <w:r w:rsidR="00F533B4">
              <w:rPr>
                <w:rFonts w:asciiTheme="minorHAnsi" w:eastAsiaTheme="minorEastAsia" w:hAnsiTheme="minorHAnsi"/>
                <w:noProof/>
                <w:sz w:val="22"/>
                <w:lang w:eastAsia="en-GB"/>
              </w:rPr>
              <w:tab/>
            </w:r>
            <w:r w:rsidR="00F533B4" w:rsidRPr="00F95138">
              <w:rPr>
                <w:rStyle w:val="Hyperlink"/>
                <w:noProof/>
              </w:rPr>
              <w:t>Families caring for youth with disabilities</w:t>
            </w:r>
            <w:r w:rsidR="00F533B4">
              <w:rPr>
                <w:noProof/>
                <w:webHidden/>
              </w:rPr>
              <w:tab/>
            </w:r>
            <w:r w:rsidR="00F533B4">
              <w:rPr>
                <w:noProof/>
                <w:webHidden/>
              </w:rPr>
              <w:fldChar w:fldCharType="begin"/>
            </w:r>
            <w:r w:rsidR="00F533B4">
              <w:rPr>
                <w:noProof/>
                <w:webHidden/>
              </w:rPr>
              <w:instrText xml:space="preserve"> PAGEREF _Toc436405745 \h </w:instrText>
            </w:r>
            <w:r w:rsidR="00F533B4">
              <w:rPr>
                <w:noProof/>
                <w:webHidden/>
              </w:rPr>
            </w:r>
            <w:r w:rsidR="00F533B4">
              <w:rPr>
                <w:noProof/>
                <w:webHidden/>
              </w:rPr>
              <w:fldChar w:fldCharType="separate"/>
            </w:r>
            <w:r w:rsidR="00F533B4">
              <w:rPr>
                <w:noProof/>
                <w:webHidden/>
              </w:rPr>
              <w:t>158</w:t>
            </w:r>
            <w:r w:rsidR="00F533B4">
              <w:rPr>
                <w:noProof/>
                <w:webHidden/>
              </w:rPr>
              <w:fldChar w:fldCharType="end"/>
            </w:r>
          </w:hyperlink>
        </w:p>
        <w:p w14:paraId="1D12B8C6"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6" w:history="1">
            <w:r w:rsidR="00F533B4" w:rsidRPr="00F95138">
              <w:rPr>
                <w:rStyle w:val="Hyperlink"/>
                <w:noProof/>
              </w:rPr>
              <w:t>f.</w:t>
            </w:r>
            <w:r w:rsidR="00F533B4">
              <w:rPr>
                <w:rFonts w:asciiTheme="minorHAnsi" w:eastAsiaTheme="minorEastAsia" w:hAnsiTheme="minorHAnsi"/>
                <w:noProof/>
                <w:sz w:val="22"/>
                <w:lang w:eastAsia="en-GB"/>
              </w:rPr>
              <w:tab/>
            </w:r>
            <w:r w:rsidR="00F533B4" w:rsidRPr="00F95138">
              <w:rPr>
                <w:rStyle w:val="Hyperlink"/>
                <w:noProof/>
              </w:rPr>
              <w:t>Government support</w:t>
            </w:r>
            <w:r w:rsidR="00F533B4">
              <w:rPr>
                <w:noProof/>
                <w:webHidden/>
              </w:rPr>
              <w:tab/>
            </w:r>
            <w:r w:rsidR="00F533B4">
              <w:rPr>
                <w:noProof/>
                <w:webHidden/>
              </w:rPr>
              <w:fldChar w:fldCharType="begin"/>
            </w:r>
            <w:r w:rsidR="00F533B4">
              <w:rPr>
                <w:noProof/>
                <w:webHidden/>
              </w:rPr>
              <w:instrText xml:space="preserve"> PAGEREF _Toc436405746 \h </w:instrText>
            </w:r>
            <w:r w:rsidR="00F533B4">
              <w:rPr>
                <w:noProof/>
                <w:webHidden/>
              </w:rPr>
            </w:r>
            <w:r w:rsidR="00F533B4">
              <w:rPr>
                <w:noProof/>
                <w:webHidden/>
              </w:rPr>
              <w:fldChar w:fldCharType="separate"/>
            </w:r>
            <w:r w:rsidR="00F533B4">
              <w:rPr>
                <w:noProof/>
                <w:webHidden/>
              </w:rPr>
              <w:t>159</w:t>
            </w:r>
            <w:r w:rsidR="00F533B4">
              <w:rPr>
                <w:noProof/>
                <w:webHidden/>
              </w:rPr>
              <w:fldChar w:fldCharType="end"/>
            </w:r>
          </w:hyperlink>
        </w:p>
        <w:p w14:paraId="72473C46"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47" w:history="1">
            <w:r w:rsidR="00F533B4" w:rsidRPr="00F95138">
              <w:rPr>
                <w:rStyle w:val="Hyperlink"/>
                <w:noProof/>
              </w:rPr>
              <w:t>g.</w:t>
            </w:r>
            <w:r w:rsidR="00F533B4">
              <w:rPr>
                <w:rFonts w:asciiTheme="minorHAnsi" w:eastAsiaTheme="minorEastAsia" w:hAnsiTheme="minorHAnsi"/>
                <w:noProof/>
                <w:sz w:val="22"/>
                <w:lang w:eastAsia="en-GB"/>
              </w:rPr>
              <w:tab/>
            </w:r>
            <w:r w:rsidR="00F533B4" w:rsidRPr="00F95138">
              <w:rPr>
                <w:rStyle w:val="Hyperlink"/>
                <w:noProof/>
              </w:rPr>
              <w:t>Political participation of youth with disabilities</w:t>
            </w:r>
            <w:r w:rsidR="00F533B4">
              <w:rPr>
                <w:noProof/>
                <w:webHidden/>
              </w:rPr>
              <w:tab/>
            </w:r>
            <w:r w:rsidR="00F533B4">
              <w:rPr>
                <w:noProof/>
                <w:webHidden/>
              </w:rPr>
              <w:fldChar w:fldCharType="begin"/>
            </w:r>
            <w:r w:rsidR="00F533B4">
              <w:rPr>
                <w:noProof/>
                <w:webHidden/>
              </w:rPr>
              <w:instrText xml:space="preserve"> PAGEREF _Toc436405747 \h </w:instrText>
            </w:r>
            <w:r w:rsidR="00F533B4">
              <w:rPr>
                <w:noProof/>
                <w:webHidden/>
              </w:rPr>
            </w:r>
            <w:r w:rsidR="00F533B4">
              <w:rPr>
                <w:noProof/>
                <w:webHidden/>
              </w:rPr>
              <w:fldChar w:fldCharType="separate"/>
            </w:r>
            <w:r w:rsidR="00F533B4">
              <w:rPr>
                <w:noProof/>
                <w:webHidden/>
              </w:rPr>
              <w:t>159</w:t>
            </w:r>
            <w:r w:rsidR="00F533B4">
              <w:rPr>
                <w:noProof/>
                <w:webHidden/>
              </w:rPr>
              <w:fldChar w:fldCharType="end"/>
            </w:r>
          </w:hyperlink>
        </w:p>
        <w:p w14:paraId="31E0458D"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48"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_Toc436405748 \h </w:instrText>
            </w:r>
            <w:r w:rsidR="00F533B4">
              <w:rPr>
                <w:noProof/>
                <w:webHidden/>
              </w:rPr>
            </w:r>
            <w:r w:rsidR="00F533B4">
              <w:rPr>
                <w:noProof/>
                <w:webHidden/>
              </w:rPr>
              <w:fldChar w:fldCharType="separate"/>
            </w:r>
            <w:r w:rsidR="00F533B4">
              <w:rPr>
                <w:noProof/>
                <w:webHidden/>
              </w:rPr>
              <w:t>160</w:t>
            </w:r>
            <w:r w:rsidR="00F533B4">
              <w:rPr>
                <w:noProof/>
                <w:webHidden/>
              </w:rPr>
              <w:fldChar w:fldCharType="end"/>
            </w:r>
          </w:hyperlink>
        </w:p>
        <w:p w14:paraId="03D8F48A"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49" w:history="1">
            <w:r w:rsidR="00F533B4" w:rsidRPr="00F95138">
              <w:rPr>
                <w:rStyle w:val="Hyperlink"/>
                <w:noProof/>
              </w:rPr>
              <w:t>4.2.4</w:t>
            </w:r>
            <w:r w:rsidR="00F533B4">
              <w:rPr>
                <w:rFonts w:asciiTheme="minorHAnsi" w:eastAsiaTheme="minorEastAsia" w:hAnsiTheme="minorHAnsi"/>
                <w:noProof/>
                <w:sz w:val="22"/>
                <w:lang w:eastAsia="en-GB"/>
              </w:rPr>
              <w:tab/>
            </w:r>
            <w:r w:rsidR="00F533B4" w:rsidRPr="00F95138">
              <w:rPr>
                <w:rStyle w:val="Hyperlink"/>
                <w:noProof/>
              </w:rPr>
              <w:t>Older persons with disabilities</w:t>
            </w:r>
            <w:r w:rsidR="00F533B4">
              <w:rPr>
                <w:noProof/>
                <w:webHidden/>
              </w:rPr>
              <w:tab/>
            </w:r>
            <w:r w:rsidR="00F533B4">
              <w:rPr>
                <w:noProof/>
                <w:webHidden/>
              </w:rPr>
              <w:fldChar w:fldCharType="begin"/>
            </w:r>
            <w:r w:rsidR="00F533B4">
              <w:rPr>
                <w:noProof/>
                <w:webHidden/>
              </w:rPr>
              <w:instrText xml:space="preserve"> PAGEREF _Toc436405749 \h </w:instrText>
            </w:r>
            <w:r w:rsidR="00F533B4">
              <w:rPr>
                <w:noProof/>
                <w:webHidden/>
              </w:rPr>
            </w:r>
            <w:r w:rsidR="00F533B4">
              <w:rPr>
                <w:noProof/>
                <w:webHidden/>
              </w:rPr>
              <w:fldChar w:fldCharType="separate"/>
            </w:r>
            <w:r w:rsidR="00F533B4">
              <w:rPr>
                <w:noProof/>
                <w:webHidden/>
              </w:rPr>
              <w:t>163</w:t>
            </w:r>
            <w:r w:rsidR="00F533B4">
              <w:rPr>
                <w:noProof/>
                <w:webHidden/>
              </w:rPr>
              <w:fldChar w:fldCharType="end"/>
            </w:r>
          </w:hyperlink>
        </w:p>
        <w:p w14:paraId="3529FC18"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50"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_Toc436405750 \h </w:instrText>
            </w:r>
            <w:r w:rsidR="00F533B4">
              <w:rPr>
                <w:noProof/>
                <w:webHidden/>
              </w:rPr>
            </w:r>
            <w:r w:rsidR="00F533B4">
              <w:rPr>
                <w:noProof/>
                <w:webHidden/>
              </w:rPr>
              <w:fldChar w:fldCharType="separate"/>
            </w:r>
            <w:r w:rsidR="00F533B4">
              <w:rPr>
                <w:noProof/>
                <w:webHidden/>
              </w:rPr>
              <w:t>164</w:t>
            </w:r>
            <w:r w:rsidR="00F533B4">
              <w:rPr>
                <w:noProof/>
                <w:webHidden/>
              </w:rPr>
              <w:fldChar w:fldCharType="end"/>
            </w:r>
          </w:hyperlink>
        </w:p>
        <w:p w14:paraId="26B8F3C5"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51"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_Toc436405751 \h </w:instrText>
            </w:r>
            <w:r w:rsidR="00F533B4">
              <w:rPr>
                <w:noProof/>
                <w:webHidden/>
              </w:rPr>
            </w:r>
            <w:r w:rsidR="00F533B4">
              <w:rPr>
                <w:noProof/>
                <w:webHidden/>
              </w:rPr>
              <w:fldChar w:fldCharType="separate"/>
            </w:r>
            <w:r w:rsidR="00F533B4">
              <w:rPr>
                <w:noProof/>
                <w:webHidden/>
              </w:rPr>
              <w:t>164</w:t>
            </w:r>
            <w:r w:rsidR="00F533B4">
              <w:rPr>
                <w:noProof/>
                <w:webHidden/>
              </w:rPr>
              <w:fldChar w:fldCharType="end"/>
            </w:r>
          </w:hyperlink>
        </w:p>
        <w:p w14:paraId="206C983F"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52" w:history="1">
            <w:r w:rsidR="00F533B4" w:rsidRPr="00F95138">
              <w:rPr>
                <w:rStyle w:val="Hyperlink"/>
                <w:noProof/>
              </w:rPr>
              <w:t>a.</w:t>
            </w:r>
            <w:r w:rsidR="00F533B4">
              <w:rPr>
                <w:rFonts w:asciiTheme="minorHAnsi" w:eastAsiaTheme="minorEastAsia" w:hAnsiTheme="minorHAnsi"/>
                <w:noProof/>
                <w:sz w:val="22"/>
                <w:lang w:eastAsia="en-GB"/>
              </w:rPr>
              <w:tab/>
            </w:r>
            <w:r w:rsidR="00F533B4" w:rsidRPr="00F95138">
              <w:rPr>
                <w:rStyle w:val="Hyperlink"/>
                <w:noProof/>
              </w:rPr>
              <w:t>Economic Situation</w:t>
            </w:r>
            <w:r w:rsidR="00F533B4">
              <w:rPr>
                <w:noProof/>
                <w:webHidden/>
              </w:rPr>
              <w:tab/>
            </w:r>
            <w:r w:rsidR="00F533B4">
              <w:rPr>
                <w:noProof/>
                <w:webHidden/>
              </w:rPr>
              <w:fldChar w:fldCharType="begin"/>
            </w:r>
            <w:r w:rsidR="00F533B4">
              <w:rPr>
                <w:noProof/>
                <w:webHidden/>
              </w:rPr>
              <w:instrText xml:space="preserve"> PAGEREF _Toc436405752 \h </w:instrText>
            </w:r>
            <w:r w:rsidR="00F533B4">
              <w:rPr>
                <w:noProof/>
                <w:webHidden/>
              </w:rPr>
            </w:r>
            <w:r w:rsidR="00F533B4">
              <w:rPr>
                <w:noProof/>
                <w:webHidden/>
              </w:rPr>
              <w:fldChar w:fldCharType="separate"/>
            </w:r>
            <w:r w:rsidR="00F533B4">
              <w:rPr>
                <w:noProof/>
                <w:webHidden/>
              </w:rPr>
              <w:t>165</w:t>
            </w:r>
            <w:r w:rsidR="00F533B4">
              <w:rPr>
                <w:noProof/>
                <w:webHidden/>
              </w:rPr>
              <w:fldChar w:fldCharType="end"/>
            </w:r>
          </w:hyperlink>
        </w:p>
        <w:p w14:paraId="01196DE6"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53" w:history="1">
            <w:r w:rsidR="00F533B4" w:rsidRPr="00F95138">
              <w:rPr>
                <w:rStyle w:val="Hyperlink"/>
                <w:noProof/>
              </w:rPr>
              <w:t>b.</w:t>
            </w:r>
            <w:r w:rsidR="00F533B4">
              <w:rPr>
                <w:rFonts w:asciiTheme="minorHAnsi" w:eastAsiaTheme="minorEastAsia" w:hAnsiTheme="minorHAnsi"/>
                <w:noProof/>
                <w:sz w:val="22"/>
                <w:lang w:eastAsia="en-GB"/>
              </w:rPr>
              <w:tab/>
            </w:r>
            <w:r w:rsidR="00F533B4" w:rsidRPr="00F95138">
              <w:rPr>
                <w:rStyle w:val="Hyperlink"/>
                <w:noProof/>
                <w:shd w:val="clear" w:color="auto" w:fill="FFFFFF"/>
              </w:rPr>
              <w:t>Employment</w:t>
            </w:r>
            <w:r w:rsidR="00F533B4">
              <w:rPr>
                <w:noProof/>
                <w:webHidden/>
              </w:rPr>
              <w:tab/>
            </w:r>
            <w:r w:rsidR="00F533B4">
              <w:rPr>
                <w:noProof/>
                <w:webHidden/>
              </w:rPr>
              <w:fldChar w:fldCharType="begin"/>
            </w:r>
            <w:r w:rsidR="00F533B4">
              <w:rPr>
                <w:noProof/>
                <w:webHidden/>
              </w:rPr>
              <w:instrText xml:space="preserve"> PAGEREF _Toc436405753 \h </w:instrText>
            </w:r>
            <w:r w:rsidR="00F533B4">
              <w:rPr>
                <w:noProof/>
                <w:webHidden/>
              </w:rPr>
            </w:r>
            <w:r w:rsidR="00F533B4">
              <w:rPr>
                <w:noProof/>
                <w:webHidden/>
              </w:rPr>
              <w:fldChar w:fldCharType="separate"/>
            </w:r>
            <w:r w:rsidR="00F533B4">
              <w:rPr>
                <w:noProof/>
                <w:webHidden/>
              </w:rPr>
              <w:t>166</w:t>
            </w:r>
            <w:r w:rsidR="00F533B4">
              <w:rPr>
                <w:noProof/>
                <w:webHidden/>
              </w:rPr>
              <w:fldChar w:fldCharType="end"/>
            </w:r>
          </w:hyperlink>
        </w:p>
        <w:p w14:paraId="4799CF32"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54" w:history="1">
            <w:r w:rsidR="00F533B4" w:rsidRPr="00F95138">
              <w:rPr>
                <w:rStyle w:val="Hyperlink"/>
                <w:noProof/>
              </w:rPr>
              <w:t>c.</w:t>
            </w:r>
            <w:r w:rsidR="00F533B4">
              <w:rPr>
                <w:rFonts w:asciiTheme="minorHAnsi" w:eastAsiaTheme="minorEastAsia" w:hAnsiTheme="minorHAnsi"/>
                <w:noProof/>
                <w:sz w:val="22"/>
                <w:lang w:eastAsia="en-GB"/>
              </w:rPr>
              <w:tab/>
            </w:r>
            <w:r w:rsidR="00F533B4" w:rsidRPr="00F95138">
              <w:rPr>
                <w:rStyle w:val="Hyperlink"/>
                <w:noProof/>
                <w:shd w:val="clear" w:color="auto" w:fill="FFFFFF"/>
              </w:rPr>
              <w:t>Access to healthcare</w:t>
            </w:r>
            <w:r w:rsidR="00F533B4">
              <w:rPr>
                <w:noProof/>
                <w:webHidden/>
              </w:rPr>
              <w:tab/>
            </w:r>
            <w:r w:rsidR="00F533B4">
              <w:rPr>
                <w:noProof/>
                <w:webHidden/>
              </w:rPr>
              <w:fldChar w:fldCharType="begin"/>
            </w:r>
            <w:r w:rsidR="00F533B4">
              <w:rPr>
                <w:noProof/>
                <w:webHidden/>
              </w:rPr>
              <w:instrText xml:space="preserve"> PAGEREF _Toc436405754 \h </w:instrText>
            </w:r>
            <w:r w:rsidR="00F533B4">
              <w:rPr>
                <w:noProof/>
                <w:webHidden/>
              </w:rPr>
            </w:r>
            <w:r w:rsidR="00F533B4">
              <w:rPr>
                <w:noProof/>
                <w:webHidden/>
              </w:rPr>
              <w:fldChar w:fldCharType="separate"/>
            </w:r>
            <w:r w:rsidR="00F533B4">
              <w:rPr>
                <w:noProof/>
                <w:webHidden/>
              </w:rPr>
              <w:t>166</w:t>
            </w:r>
            <w:r w:rsidR="00F533B4">
              <w:rPr>
                <w:noProof/>
                <w:webHidden/>
              </w:rPr>
              <w:fldChar w:fldCharType="end"/>
            </w:r>
          </w:hyperlink>
        </w:p>
        <w:p w14:paraId="72AE854F"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55" w:history="1">
            <w:r w:rsidR="00F533B4" w:rsidRPr="00F95138">
              <w:rPr>
                <w:rStyle w:val="Hyperlink"/>
                <w:noProof/>
              </w:rPr>
              <w:t>d.</w:t>
            </w:r>
            <w:r w:rsidR="00F533B4">
              <w:rPr>
                <w:rFonts w:asciiTheme="minorHAnsi" w:eastAsiaTheme="minorEastAsia" w:hAnsiTheme="minorHAnsi"/>
                <w:noProof/>
                <w:sz w:val="22"/>
                <w:lang w:eastAsia="en-GB"/>
              </w:rPr>
              <w:tab/>
            </w:r>
            <w:r w:rsidR="00F533B4" w:rsidRPr="00F95138">
              <w:rPr>
                <w:rStyle w:val="Hyperlink"/>
                <w:noProof/>
              </w:rPr>
              <w:t>Technological and Assistive Aids</w:t>
            </w:r>
            <w:r w:rsidR="00F533B4">
              <w:rPr>
                <w:noProof/>
                <w:webHidden/>
              </w:rPr>
              <w:tab/>
            </w:r>
            <w:r w:rsidR="00F533B4">
              <w:rPr>
                <w:noProof/>
                <w:webHidden/>
              </w:rPr>
              <w:fldChar w:fldCharType="begin"/>
            </w:r>
            <w:r w:rsidR="00F533B4">
              <w:rPr>
                <w:noProof/>
                <w:webHidden/>
              </w:rPr>
              <w:instrText xml:space="preserve"> PAGEREF _Toc436405755 \h </w:instrText>
            </w:r>
            <w:r w:rsidR="00F533B4">
              <w:rPr>
                <w:noProof/>
                <w:webHidden/>
              </w:rPr>
            </w:r>
            <w:r w:rsidR="00F533B4">
              <w:rPr>
                <w:noProof/>
                <w:webHidden/>
              </w:rPr>
              <w:fldChar w:fldCharType="separate"/>
            </w:r>
            <w:r w:rsidR="00F533B4">
              <w:rPr>
                <w:noProof/>
                <w:webHidden/>
              </w:rPr>
              <w:t>167</w:t>
            </w:r>
            <w:r w:rsidR="00F533B4">
              <w:rPr>
                <w:noProof/>
                <w:webHidden/>
              </w:rPr>
              <w:fldChar w:fldCharType="end"/>
            </w:r>
          </w:hyperlink>
        </w:p>
        <w:p w14:paraId="2C3D0C5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56"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_Toc436405756 \h </w:instrText>
            </w:r>
            <w:r w:rsidR="00F533B4">
              <w:rPr>
                <w:noProof/>
                <w:webHidden/>
              </w:rPr>
            </w:r>
            <w:r w:rsidR="00F533B4">
              <w:rPr>
                <w:noProof/>
                <w:webHidden/>
              </w:rPr>
              <w:fldChar w:fldCharType="separate"/>
            </w:r>
            <w:r w:rsidR="00F533B4">
              <w:rPr>
                <w:noProof/>
                <w:webHidden/>
              </w:rPr>
              <w:t>168</w:t>
            </w:r>
            <w:r w:rsidR="00F533B4">
              <w:rPr>
                <w:noProof/>
                <w:webHidden/>
              </w:rPr>
              <w:fldChar w:fldCharType="end"/>
            </w:r>
          </w:hyperlink>
        </w:p>
        <w:p w14:paraId="3D0ECA42"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57" w:history="1">
            <w:r w:rsidR="00F533B4" w:rsidRPr="00F95138">
              <w:rPr>
                <w:rStyle w:val="Hyperlink"/>
                <w:noProof/>
              </w:rPr>
              <w:t>4.2.5</w:t>
            </w:r>
            <w:r w:rsidR="00F533B4">
              <w:rPr>
                <w:rFonts w:asciiTheme="minorHAnsi" w:eastAsiaTheme="minorEastAsia" w:hAnsiTheme="minorHAnsi"/>
                <w:noProof/>
                <w:sz w:val="22"/>
                <w:lang w:eastAsia="en-GB"/>
              </w:rPr>
              <w:tab/>
            </w:r>
            <w:r w:rsidR="00F533B4" w:rsidRPr="00F95138">
              <w:rPr>
                <w:rStyle w:val="Hyperlink"/>
                <w:noProof/>
              </w:rPr>
              <w:t>Indigenous persons with disabilities</w:t>
            </w:r>
            <w:r w:rsidR="00F533B4">
              <w:rPr>
                <w:noProof/>
                <w:webHidden/>
              </w:rPr>
              <w:tab/>
            </w:r>
            <w:r w:rsidR="00F533B4">
              <w:rPr>
                <w:noProof/>
                <w:webHidden/>
              </w:rPr>
              <w:fldChar w:fldCharType="begin"/>
            </w:r>
            <w:r w:rsidR="00F533B4">
              <w:rPr>
                <w:noProof/>
                <w:webHidden/>
              </w:rPr>
              <w:instrText xml:space="preserve"> PAGEREF _Toc436405757 \h </w:instrText>
            </w:r>
            <w:r w:rsidR="00F533B4">
              <w:rPr>
                <w:noProof/>
                <w:webHidden/>
              </w:rPr>
            </w:r>
            <w:r w:rsidR="00F533B4">
              <w:rPr>
                <w:noProof/>
                <w:webHidden/>
              </w:rPr>
              <w:fldChar w:fldCharType="separate"/>
            </w:r>
            <w:r w:rsidR="00F533B4">
              <w:rPr>
                <w:noProof/>
                <w:webHidden/>
              </w:rPr>
              <w:t>170</w:t>
            </w:r>
            <w:r w:rsidR="00F533B4">
              <w:rPr>
                <w:noProof/>
                <w:webHidden/>
              </w:rPr>
              <w:fldChar w:fldCharType="end"/>
            </w:r>
          </w:hyperlink>
        </w:p>
        <w:p w14:paraId="7B721459"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58" w:history="1">
            <w:r w:rsidR="00F533B4" w:rsidRPr="00F95138">
              <w:rPr>
                <w:rStyle w:val="Hyperlink"/>
                <w:noProof/>
              </w:rPr>
              <w:t>UN mandates</w:t>
            </w:r>
            <w:r w:rsidR="00F533B4">
              <w:rPr>
                <w:noProof/>
                <w:webHidden/>
              </w:rPr>
              <w:tab/>
            </w:r>
            <w:r w:rsidR="00F533B4">
              <w:rPr>
                <w:noProof/>
                <w:webHidden/>
              </w:rPr>
              <w:fldChar w:fldCharType="begin"/>
            </w:r>
            <w:r w:rsidR="00F533B4">
              <w:rPr>
                <w:noProof/>
                <w:webHidden/>
              </w:rPr>
              <w:instrText xml:space="preserve"> PAGEREF _Toc436405758 \h </w:instrText>
            </w:r>
            <w:r w:rsidR="00F533B4">
              <w:rPr>
                <w:noProof/>
                <w:webHidden/>
              </w:rPr>
            </w:r>
            <w:r w:rsidR="00F533B4">
              <w:rPr>
                <w:noProof/>
                <w:webHidden/>
              </w:rPr>
              <w:fldChar w:fldCharType="separate"/>
            </w:r>
            <w:r w:rsidR="00F533B4">
              <w:rPr>
                <w:noProof/>
                <w:webHidden/>
              </w:rPr>
              <w:t>170</w:t>
            </w:r>
            <w:r w:rsidR="00F533B4">
              <w:rPr>
                <w:noProof/>
                <w:webHidden/>
              </w:rPr>
              <w:fldChar w:fldCharType="end"/>
            </w:r>
          </w:hyperlink>
        </w:p>
        <w:p w14:paraId="62839A62"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59"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_Toc436405759 \h </w:instrText>
            </w:r>
            <w:r w:rsidR="00F533B4">
              <w:rPr>
                <w:noProof/>
                <w:webHidden/>
              </w:rPr>
            </w:r>
            <w:r w:rsidR="00F533B4">
              <w:rPr>
                <w:noProof/>
                <w:webHidden/>
              </w:rPr>
              <w:fldChar w:fldCharType="separate"/>
            </w:r>
            <w:r w:rsidR="00F533B4">
              <w:rPr>
                <w:noProof/>
                <w:webHidden/>
              </w:rPr>
              <w:t>171</w:t>
            </w:r>
            <w:r w:rsidR="00F533B4">
              <w:rPr>
                <w:noProof/>
                <w:webHidden/>
              </w:rPr>
              <w:fldChar w:fldCharType="end"/>
            </w:r>
          </w:hyperlink>
        </w:p>
        <w:p w14:paraId="6DC68BC6"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0" w:history="1">
            <w:r w:rsidR="00F533B4" w:rsidRPr="00F95138">
              <w:rPr>
                <w:rStyle w:val="Hyperlink"/>
                <w:noProof/>
                <w:lang w:val="de-DE"/>
              </w:rPr>
              <w:t>Measures taken by countries to improve the situation of indigenous persons with disabilities</w:t>
            </w:r>
            <w:r w:rsidR="00F533B4">
              <w:rPr>
                <w:noProof/>
                <w:webHidden/>
              </w:rPr>
              <w:tab/>
            </w:r>
            <w:r w:rsidR="00F533B4">
              <w:rPr>
                <w:noProof/>
                <w:webHidden/>
              </w:rPr>
              <w:fldChar w:fldCharType="begin"/>
            </w:r>
            <w:r w:rsidR="00F533B4">
              <w:rPr>
                <w:noProof/>
                <w:webHidden/>
              </w:rPr>
              <w:instrText xml:space="preserve"> PAGEREF _Toc436405760 \h </w:instrText>
            </w:r>
            <w:r w:rsidR="00F533B4">
              <w:rPr>
                <w:noProof/>
                <w:webHidden/>
              </w:rPr>
            </w:r>
            <w:r w:rsidR="00F533B4">
              <w:rPr>
                <w:noProof/>
                <w:webHidden/>
              </w:rPr>
              <w:fldChar w:fldCharType="separate"/>
            </w:r>
            <w:r w:rsidR="00F533B4">
              <w:rPr>
                <w:noProof/>
                <w:webHidden/>
              </w:rPr>
              <w:t>175</w:t>
            </w:r>
            <w:r w:rsidR="00F533B4">
              <w:rPr>
                <w:noProof/>
                <w:webHidden/>
              </w:rPr>
              <w:fldChar w:fldCharType="end"/>
            </w:r>
          </w:hyperlink>
        </w:p>
        <w:p w14:paraId="74ED1387"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1"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_Toc436405761 \h </w:instrText>
            </w:r>
            <w:r w:rsidR="00F533B4">
              <w:rPr>
                <w:noProof/>
                <w:webHidden/>
              </w:rPr>
            </w:r>
            <w:r w:rsidR="00F533B4">
              <w:rPr>
                <w:noProof/>
                <w:webHidden/>
              </w:rPr>
              <w:fldChar w:fldCharType="separate"/>
            </w:r>
            <w:r w:rsidR="00F533B4">
              <w:rPr>
                <w:noProof/>
                <w:webHidden/>
              </w:rPr>
              <w:t>180</w:t>
            </w:r>
            <w:r w:rsidR="00F533B4">
              <w:rPr>
                <w:noProof/>
                <w:webHidden/>
              </w:rPr>
              <w:fldChar w:fldCharType="end"/>
            </w:r>
          </w:hyperlink>
        </w:p>
        <w:p w14:paraId="461311C3"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62" w:history="1">
            <w:r w:rsidR="00F533B4" w:rsidRPr="00F95138">
              <w:rPr>
                <w:rStyle w:val="Hyperlink"/>
                <w:noProof/>
              </w:rPr>
              <w:t>4.2.6</w:t>
            </w:r>
            <w:r w:rsidR="00F533B4">
              <w:rPr>
                <w:rFonts w:asciiTheme="minorHAnsi" w:eastAsiaTheme="minorEastAsia" w:hAnsiTheme="minorHAnsi"/>
                <w:noProof/>
                <w:sz w:val="22"/>
                <w:lang w:eastAsia="en-GB"/>
              </w:rPr>
              <w:tab/>
            </w:r>
            <w:r w:rsidR="00F533B4" w:rsidRPr="00F95138">
              <w:rPr>
                <w:rStyle w:val="Hyperlink"/>
                <w:noProof/>
              </w:rPr>
              <w:t>Refugees</w:t>
            </w:r>
            <w:r w:rsidR="00F533B4">
              <w:rPr>
                <w:noProof/>
                <w:webHidden/>
              </w:rPr>
              <w:tab/>
            </w:r>
            <w:r w:rsidR="00F533B4">
              <w:rPr>
                <w:noProof/>
                <w:webHidden/>
              </w:rPr>
              <w:fldChar w:fldCharType="begin"/>
            </w:r>
            <w:r w:rsidR="00F533B4">
              <w:rPr>
                <w:noProof/>
                <w:webHidden/>
              </w:rPr>
              <w:instrText xml:space="preserve"> PAGEREF _Toc436405762 \h </w:instrText>
            </w:r>
            <w:r w:rsidR="00F533B4">
              <w:rPr>
                <w:noProof/>
                <w:webHidden/>
              </w:rPr>
            </w:r>
            <w:r w:rsidR="00F533B4">
              <w:rPr>
                <w:noProof/>
                <w:webHidden/>
              </w:rPr>
              <w:fldChar w:fldCharType="separate"/>
            </w:r>
            <w:r w:rsidR="00F533B4">
              <w:rPr>
                <w:noProof/>
                <w:webHidden/>
              </w:rPr>
              <w:t>182</w:t>
            </w:r>
            <w:r w:rsidR="00F533B4">
              <w:rPr>
                <w:noProof/>
                <w:webHidden/>
              </w:rPr>
              <w:fldChar w:fldCharType="end"/>
            </w:r>
          </w:hyperlink>
        </w:p>
        <w:p w14:paraId="649D3915"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3" w:history="1">
            <w:r w:rsidR="00F533B4" w:rsidRPr="00F95138">
              <w:rPr>
                <w:rStyle w:val="Hyperlink"/>
                <w:noProof/>
              </w:rPr>
              <w:t>Status and trends</w:t>
            </w:r>
            <w:r w:rsidR="00F533B4">
              <w:rPr>
                <w:noProof/>
                <w:webHidden/>
              </w:rPr>
              <w:tab/>
            </w:r>
            <w:r w:rsidR="00F533B4">
              <w:rPr>
                <w:noProof/>
                <w:webHidden/>
              </w:rPr>
              <w:fldChar w:fldCharType="begin"/>
            </w:r>
            <w:r w:rsidR="00F533B4">
              <w:rPr>
                <w:noProof/>
                <w:webHidden/>
              </w:rPr>
              <w:instrText xml:space="preserve"> PAGEREF _Toc436405763 \h </w:instrText>
            </w:r>
            <w:r w:rsidR="00F533B4">
              <w:rPr>
                <w:noProof/>
                <w:webHidden/>
              </w:rPr>
            </w:r>
            <w:r w:rsidR="00F533B4">
              <w:rPr>
                <w:noProof/>
                <w:webHidden/>
              </w:rPr>
              <w:fldChar w:fldCharType="separate"/>
            </w:r>
            <w:r w:rsidR="00F533B4">
              <w:rPr>
                <w:noProof/>
                <w:webHidden/>
              </w:rPr>
              <w:t>182</w:t>
            </w:r>
            <w:r w:rsidR="00F533B4">
              <w:rPr>
                <w:noProof/>
                <w:webHidden/>
              </w:rPr>
              <w:fldChar w:fldCharType="end"/>
            </w:r>
          </w:hyperlink>
        </w:p>
        <w:p w14:paraId="7EA3D343"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4" w:history="1">
            <w:r w:rsidR="00F533B4" w:rsidRPr="00F95138">
              <w:rPr>
                <w:rStyle w:val="Hyperlink"/>
                <w:noProof/>
              </w:rPr>
              <w:t>Measures taken to improve the situation of refugees with disabilities</w:t>
            </w:r>
            <w:r w:rsidR="00F533B4">
              <w:rPr>
                <w:noProof/>
                <w:webHidden/>
              </w:rPr>
              <w:tab/>
            </w:r>
            <w:r w:rsidR="00F533B4">
              <w:rPr>
                <w:noProof/>
                <w:webHidden/>
              </w:rPr>
              <w:fldChar w:fldCharType="begin"/>
            </w:r>
            <w:r w:rsidR="00F533B4">
              <w:rPr>
                <w:noProof/>
                <w:webHidden/>
              </w:rPr>
              <w:instrText xml:space="preserve"> PAGEREF _Toc436405764 \h </w:instrText>
            </w:r>
            <w:r w:rsidR="00F533B4">
              <w:rPr>
                <w:noProof/>
                <w:webHidden/>
              </w:rPr>
            </w:r>
            <w:r w:rsidR="00F533B4">
              <w:rPr>
                <w:noProof/>
                <w:webHidden/>
              </w:rPr>
              <w:fldChar w:fldCharType="separate"/>
            </w:r>
            <w:r w:rsidR="00F533B4">
              <w:rPr>
                <w:noProof/>
                <w:webHidden/>
              </w:rPr>
              <w:t>184</w:t>
            </w:r>
            <w:r w:rsidR="00F533B4">
              <w:rPr>
                <w:noProof/>
                <w:webHidden/>
              </w:rPr>
              <w:fldChar w:fldCharType="end"/>
            </w:r>
          </w:hyperlink>
        </w:p>
        <w:p w14:paraId="6DEC9C1C"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5" w:history="1">
            <w:r w:rsidR="00F533B4" w:rsidRPr="00F95138">
              <w:rPr>
                <w:rStyle w:val="Hyperlink"/>
                <w:noProof/>
              </w:rPr>
              <w:t>Conclusion and the way forward</w:t>
            </w:r>
            <w:r w:rsidR="00F533B4">
              <w:rPr>
                <w:noProof/>
                <w:webHidden/>
              </w:rPr>
              <w:tab/>
            </w:r>
            <w:r w:rsidR="00F533B4">
              <w:rPr>
                <w:noProof/>
                <w:webHidden/>
              </w:rPr>
              <w:fldChar w:fldCharType="begin"/>
            </w:r>
            <w:r w:rsidR="00F533B4">
              <w:rPr>
                <w:noProof/>
                <w:webHidden/>
              </w:rPr>
              <w:instrText xml:space="preserve"> PAGEREF _Toc436405765 \h </w:instrText>
            </w:r>
            <w:r w:rsidR="00F533B4">
              <w:rPr>
                <w:noProof/>
                <w:webHidden/>
              </w:rPr>
            </w:r>
            <w:r w:rsidR="00F533B4">
              <w:rPr>
                <w:noProof/>
                <w:webHidden/>
              </w:rPr>
              <w:fldChar w:fldCharType="separate"/>
            </w:r>
            <w:r w:rsidR="00F533B4">
              <w:rPr>
                <w:noProof/>
                <w:webHidden/>
              </w:rPr>
              <w:t>185</w:t>
            </w:r>
            <w:r w:rsidR="00F533B4">
              <w:rPr>
                <w:noProof/>
                <w:webHidden/>
              </w:rPr>
              <w:fldChar w:fldCharType="end"/>
            </w:r>
          </w:hyperlink>
        </w:p>
        <w:p w14:paraId="292DD83B"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66" w:history="1">
            <w:r w:rsidR="00F533B4" w:rsidRPr="00F95138">
              <w:rPr>
                <w:rStyle w:val="Hyperlink"/>
                <w:noProof/>
                <w:lang w:eastAsia="ja-JP"/>
              </w:rPr>
              <w:t>4.2.7</w:t>
            </w:r>
            <w:r w:rsidR="00F533B4">
              <w:rPr>
                <w:rFonts w:asciiTheme="minorHAnsi" w:eastAsiaTheme="minorEastAsia" w:hAnsiTheme="minorHAnsi"/>
                <w:noProof/>
                <w:sz w:val="22"/>
                <w:lang w:eastAsia="en-GB"/>
              </w:rPr>
              <w:tab/>
            </w:r>
            <w:r w:rsidR="00F533B4" w:rsidRPr="00F95138">
              <w:rPr>
                <w:rStyle w:val="Hyperlink"/>
                <w:noProof/>
                <w:lang w:eastAsia="ja-JP"/>
              </w:rPr>
              <w:t>Persons with mental and intellectual disabilities</w:t>
            </w:r>
            <w:r w:rsidR="00F533B4">
              <w:rPr>
                <w:noProof/>
                <w:webHidden/>
              </w:rPr>
              <w:tab/>
            </w:r>
            <w:r w:rsidR="00F533B4">
              <w:rPr>
                <w:noProof/>
                <w:webHidden/>
              </w:rPr>
              <w:fldChar w:fldCharType="begin"/>
            </w:r>
            <w:r w:rsidR="00F533B4">
              <w:rPr>
                <w:noProof/>
                <w:webHidden/>
              </w:rPr>
              <w:instrText xml:space="preserve"> PAGEREF _Toc436405766 \h </w:instrText>
            </w:r>
            <w:r w:rsidR="00F533B4">
              <w:rPr>
                <w:noProof/>
                <w:webHidden/>
              </w:rPr>
            </w:r>
            <w:r w:rsidR="00F533B4">
              <w:rPr>
                <w:noProof/>
                <w:webHidden/>
              </w:rPr>
              <w:fldChar w:fldCharType="separate"/>
            </w:r>
            <w:r w:rsidR="00F533B4">
              <w:rPr>
                <w:noProof/>
                <w:webHidden/>
              </w:rPr>
              <w:t>187</w:t>
            </w:r>
            <w:r w:rsidR="00F533B4">
              <w:rPr>
                <w:noProof/>
                <w:webHidden/>
              </w:rPr>
              <w:fldChar w:fldCharType="end"/>
            </w:r>
          </w:hyperlink>
        </w:p>
        <w:p w14:paraId="5ECD253A"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7" w:history="1">
            <w:r w:rsidR="00F533B4" w:rsidRPr="00F95138">
              <w:rPr>
                <w:rStyle w:val="Hyperlink"/>
                <w:noProof/>
                <w:lang w:eastAsia="ja-JP"/>
              </w:rPr>
              <w:t>UN mandates</w:t>
            </w:r>
            <w:r w:rsidR="00F533B4">
              <w:rPr>
                <w:noProof/>
                <w:webHidden/>
              </w:rPr>
              <w:tab/>
            </w:r>
            <w:r w:rsidR="00F533B4">
              <w:rPr>
                <w:noProof/>
                <w:webHidden/>
              </w:rPr>
              <w:fldChar w:fldCharType="begin"/>
            </w:r>
            <w:r w:rsidR="00F533B4">
              <w:rPr>
                <w:noProof/>
                <w:webHidden/>
              </w:rPr>
              <w:instrText xml:space="preserve"> PAGEREF _Toc436405767 \h </w:instrText>
            </w:r>
            <w:r w:rsidR="00F533B4">
              <w:rPr>
                <w:noProof/>
                <w:webHidden/>
              </w:rPr>
            </w:r>
            <w:r w:rsidR="00F533B4">
              <w:rPr>
                <w:noProof/>
                <w:webHidden/>
              </w:rPr>
              <w:fldChar w:fldCharType="separate"/>
            </w:r>
            <w:r w:rsidR="00F533B4">
              <w:rPr>
                <w:noProof/>
                <w:webHidden/>
              </w:rPr>
              <w:t>187</w:t>
            </w:r>
            <w:r w:rsidR="00F533B4">
              <w:rPr>
                <w:noProof/>
                <w:webHidden/>
              </w:rPr>
              <w:fldChar w:fldCharType="end"/>
            </w:r>
          </w:hyperlink>
        </w:p>
        <w:p w14:paraId="7F19FB15"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68" w:history="1">
            <w:r w:rsidR="00F533B4" w:rsidRPr="00F95138">
              <w:rPr>
                <w:rStyle w:val="Hyperlink"/>
                <w:noProof/>
                <w:lang w:eastAsia="ja-JP"/>
              </w:rPr>
              <w:t>Status and trends</w:t>
            </w:r>
            <w:r w:rsidR="00F533B4">
              <w:rPr>
                <w:noProof/>
                <w:webHidden/>
              </w:rPr>
              <w:tab/>
            </w:r>
            <w:r w:rsidR="00F533B4">
              <w:rPr>
                <w:noProof/>
                <w:webHidden/>
              </w:rPr>
              <w:fldChar w:fldCharType="begin"/>
            </w:r>
            <w:r w:rsidR="00F533B4">
              <w:rPr>
                <w:noProof/>
                <w:webHidden/>
              </w:rPr>
              <w:instrText xml:space="preserve"> PAGEREF _Toc436405768 \h </w:instrText>
            </w:r>
            <w:r w:rsidR="00F533B4">
              <w:rPr>
                <w:noProof/>
                <w:webHidden/>
              </w:rPr>
            </w:r>
            <w:r w:rsidR="00F533B4">
              <w:rPr>
                <w:noProof/>
                <w:webHidden/>
              </w:rPr>
              <w:fldChar w:fldCharType="separate"/>
            </w:r>
            <w:r w:rsidR="00F533B4">
              <w:rPr>
                <w:noProof/>
                <w:webHidden/>
              </w:rPr>
              <w:t>189</w:t>
            </w:r>
            <w:r w:rsidR="00F533B4">
              <w:rPr>
                <w:noProof/>
                <w:webHidden/>
              </w:rPr>
              <w:fldChar w:fldCharType="end"/>
            </w:r>
          </w:hyperlink>
        </w:p>
        <w:p w14:paraId="22C24CBE"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69" w:history="1">
            <w:r w:rsidR="00F533B4" w:rsidRPr="00F95138">
              <w:rPr>
                <w:rStyle w:val="Hyperlink"/>
                <w:noProof/>
                <w:lang w:eastAsia="ja-JP"/>
              </w:rPr>
              <w:t>a.</w:t>
            </w:r>
            <w:r w:rsidR="00F533B4">
              <w:rPr>
                <w:rFonts w:asciiTheme="minorHAnsi" w:eastAsiaTheme="minorEastAsia" w:hAnsiTheme="minorHAnsi"/>
                <w:noProof/>
                <w:sz w:val="22"/>
                <w:lang w:eastAsia="en-GB"/>
              </w:rPr>
              <w:tab/>
            </w:r>
            <w:r w:rsidR="00F533B4" w:rsidRPr="00F95138">
              <w:rPr>
                <w:rStyle w:val="Hyperlink"/>
                <w:noProof/>
                <w:lang w:eastAsia="ja-JP"/>
              </w:rPr>
              <w:t>Availability and access to mental health services</w:t>
            </w:r>
            <w:r w:rsidR="00F533B4">
              <w:rPr>
                <w:noProof/>
                <w:webHidden/>
              </w:rPr>
              <w:tab/>
            </w:r>
            <w:r w:rsidR="00F533B4">
              <w:rPr>
                <w:noProof/>
                <w:webHidden/>
              </w:rPr>
              <w:fldChar w:fldCharType="begin"/>
            </w:r>
            <w:r w:rsidR="00F533B4">
              <w:rPr>
                <w:noProof/>
                <w:webHidden/>
              </w:rPr>
              <w:instrText xml:space="preserve"> PAGEREF _Toc436405769 \h </w:instrText>
            </w:r>
            <w:r w:rsidR="00F533B4">
              <w:rPr>
                <w:noProof/>
                <w:webHidden/>
              </w:rPr>
            </w:r>
            <w:r w:rsidR="00F533B4">
              <w:rPr>
                <w:noProof/>
                <w:webHidden/>
              </w:rPr>
              <w:fldChar w:fldCharType="separate"/>
            </w:r>
            <w:r w:rsidR="00F533B4">
              <w:rPr>
                <w:noProof/>
                <w:webHidden/>
              </w:rPr>
              <w:t>191</w:t>
            </w:r>
            <w:r w:rsidR="00F533B4">
              <w:rPr>
                <w:noProof/>
                <w:webHidden/>
              </w:rPr>
              <w:fldChar w:fldCharType="end"/>
            </w:r>
          </w:hyperlink>
        </w:p>
        <w:p w14:paraId="1306CF19"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70" w:history="1">
            <w:r w:rsidR="00F533B4" w:rsidRPr="00F95138">
              <w:rPr>
                <w:rStyle w:val="Hyperlink"/>
                <w:noProof/>
                <w:lang w:eastAsia="ja-JP"/>
              </w:rPr>
              <w:t>b.</w:t>
            </w:r>
            <w:r w:rsidR="00F533B4">
              <w:rPr>
                <w:rFonts w:asciiTheme="minorHAnsi" w:eastAsiaTheme="minorEastAsia" w:hAnsiTheme="minorHAnsi"/>
                <w:noProof/>
                <w:sz w:val="22"/>
                <w:lang w:eastAsia="en-GB"/>
              </w:rPr>
              <w:tab/>
            </w:r>
            <w:r w:rsidR="00F533B4" w:rsidRPr="00F95138">
              <w:rPr>
                <w:rStyle w:val="Hyperlink"/>
                <w:noProof/>
                <w:lang w:eastAsia="ja-JP"/>
              </w:rPr>
              <w:t>Education</w:t>
            </w:r>
            <w:r w:rsidR="00F533B4">
              <w:rPr>
                <w:noProof/>
                <w:webHidden/>
              </w:rPr>
              <w:tab/>
            </w:r>
            <w:r w:rsidR="00F533B4">
              <w:rPr>
                <w:noProof/>
                <w:webHidden/>
              </w:rPr>
              <w:fldChar w:fldCharType="begin"/>
            </w:r>
            <w:r w:rsidR="00F533B4">
              <w:rPr>
                <w:noProof/>
                <w:webHidden/>
              </w:rPr>
              <w:instrText xml:space="preserve"> PAGEREF _Toc436405770 \h </w:instrText>
            </w:r>
            <w:r w:rsidR="00F533B4">
              <w:rPr>
                <w:noProof/>
                <w:webHidden/>
              </w:rPr>
            </w:r>
            <w:r w:rsidR="00F533B4">
              <w:rPr>
                <w:noProof/>
                <w:webHidden/>
              </w:rPr>
              <w:fldChar w:fldCharType="separate"/>
            </w:r>
            <w:r w:rsidR="00F533B4">
              <w:rPr>
                <w:noProof/>
                <w:webHidden/>
              </w:rPr>
              <w:t>192</w:t>
            </w:r>
            <w:r w:rsidR="00F533B4">
              <w:rPr>
                <w:noProof/>
                <w:webHidden/>
              </w:rPr>
              <w:fldChar w:fldCharType="end"/>
            </w:r>
          </w:hyperlink>
        </w:p>
        <w:p w14:paraId="07439CCC"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71" w:history="1">
            <w:r w:rsidR="00F533B4" w:rsidRPr="00F95138">
              <w:rPr>
                <w:rStyle w:val="Hyperlink"/>
                <w:noProof/>
                <w:lang w:eastAsia="ja-JP"/>
              </w:rPr>
              <w:t>c.</w:t>
            </w:r>
            <w:r w:rsidR="00F533B4">
              <w:rPr>
                <w:rFonts w:asciiTheme="minorHAnsi" w:eastAsiaTheme="minorEastAsia" w:hAnsiTheme="minorHAnsi"/>
                <w:noProof/>
                <w:sz w:val="22"/>
                <w:lang w:eastAsia="en-GB"/>
              </w:rPr>
              <w:tab/>
            </w:r>
            <w:r w:rsidR="00F533B4" w:rsidRPr="00F95138">
              <w:rPr>
                <w:rStyle w:val="Hyperlink"/>
                <w:noProof/>
                <w:lang w:eastAsia="ja-JP"/>
              </w:rPr>
              <w:t>Employment</w:t>
            </w:r>
            <w:r w:rsidR="00F533B4">
              <w:rPr>
                <w:noProof/>
                <w:webHidden/>
              </w:rPr>
              <w:tab/>
            </w:r>
            <w:r w:rsidR="00F533B4">
              <w:rPr>
                <w:noProof/>
                <w:webHidden/>
              </w:rPr>
              <w:fldChar w:fldCharType="begin"/>
            </w:r>
            <w:r w:rsidR="00F533B4">
              <w:rPr>
                <w:noProof/>
                <w:webHidden/>
              </w:rPr>
              <w:instrText xml:space="preserve"> PAGEREF _Toc436405771 \h </w:instrText>
            </w:r>
            <w:r w:rsidR="00F533B4">
              <w:rPr>
                <w:noProof/>
                <w:webHidden/>
              </w:rPr>
            </w:r>
            <w:r w:rsidR="00F533B4">
              <w:rPr>
                <w:noProof/>
                <w:webHidden/>
              </w:rPr>
              <w:fldChar w:fldCharType="separate"/>
            </w:r>
            <w:r w:rsidR="00F533B4">
              <w:rPr>
                <w:noProof/>
                <w:webHidden/>
              </w:rPr>
              <w:t>193</w:t>
            </w:r>
            <w:r w:rsidR="00F533B4">
              <w:rPr>
                <w:noProof/>
                <w:webHidden/>
              </w:rPr>
              <w:fldChar w:fldCharType="end"/>
            </w:r>
          </w:hyperlink>
        </w:p>
        <w:p w14:paraId="47E2DFC1" w14:textId="77777777" w:rsidR="00F533B4" w:rsidRDefault="00C62F39">
          <w:pPr>
            <w:pStyle w:val="TOC5"/>
            <w:tabs>
              <w:tab w:val="left" w:pos="1320"/>
              <w:tab w:val="right" w:leader="dot" w:pos="9016"/>
            </w:tabs>
            <w:rPr>
              <w:rFonts w:asciiTheme="minorHAnsi" w:eastAsiaTheme="minorEastAsia" w:hAnsiTheme="minorHAnsi"/>
              <w:noProof/>
              <w:sz w:val="22"/>
              <w:lang w:eastAsia="en-GB"/>
            </w:rPr>
          </w:pPr>
          <w:hyperlink w:anchor="_Toc436405772" w:history="1">
            <w:r w:rsidR="00F533B4" w:rsidRPr="00F95138">
              <w:rPr>
                <w:rStyle w:val="Hyperlink"/>
                <w:noProof/>
                <w:lang w:eastAsia="ja-JP"/>
              </w:rPr>
              <w:t>d.</w:t>
            </w:r>
            <w:r w:rsidR="00F533B4">
              <w:rPr>
                <w:rFonts w:asciiTheme="minorHAnsi" w:eastAsiaTheme="minorEastAsia" w:hAnsiTheme="minorHAnsi"/>
                <w:noProof/>
                <w:sz w:val="22"/>
                <w:lang w:eastAsia="en-GB"/>
              </w:rPr>
              <w:tab/>
            </w:r>
            <w:r w:rsidR="00F533B4" w:rsidRPr="00F95138">
              <w:rPr>
                <w:rStyle w:val="Hyperlink"/>
                <w:noProof/>
                <w:lang w:eastAsia="ja-JP"/>
              </w:rPr>
              <w:t>Disasters and humanitarian crises</w:t>
            </w:r>
            <w:r w:rsidR="00F533B4">
              <w:rPr>
                <w:noProof/>
                <w:webHidden/>
              </w:rPr>
              <w:tab/>
            </w:r>
            <w:r w:rsidR="00F533B4">
              <w:rPr>
                <w:noProof/>
                <w:webHidden/>
              </w:rPr>
              <w:fldChar w:fldCharType="begin"/>
            </w:r>
            <w:r w:rsidR="00F533B4">
              <w:rPr>
                <w:noProof/>
                <w:webHidden/>
              </w:rPr>
              <w:instrText xml:space="preserve"> PAGEREF _Toc436405772 \h </w:instrText>
            </w:r>
            <w:r w:rsidR="00F533B4">
              <w:rPr>
                <w:noProof/>
                <w:webHidden/>
              </w:rPr>
            </w:r>
            <w:r w:rsidR="00F533B4">
              <w:rPr>
                <w:noProof/>
                <w:webHidden/>
              </w:rPr>
              <w:fldChar w:fldCharType="separate"/>
            </w:r>
            <w:r w:rsidR="00F533B4">
              <w:rPr>
                <w:noProof/>
                <w:webHidden/>
              </w:rPr>
              <w:t>193</w:t>
            </w:r>
            <w:r w:rsidR="00F533B4">
              <w:rPr>
                <w:noProof/>
                <w:webHidden/>
              </w:rPr>
              <w:fldChar w:fldCharType="end"/>
            </w:r>
          </w:hyperlink>
        </w:p>
        <w:p w14:paraId="65AEB7F1"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73" w:history="1">
            <w:r w:rsidR="00F533B4" w:rsidRPr="00F95138">
              <w:rPr>
                <w:rStyle w:val="Hyperlink"/>
                <w:noProof/>
                <w:lang w:eastAsia="ja-JP"/>
              </w:rPr>
              <w:t>Measures taken by countries to improve mental health and wellbeing</w:t>
            </w:r>
            <w:r w:rsidR="00F533B4">
              <w:rPr>
                <w:noProof/>
                <w:webHidden/>
              </w:rPr>
              <w:tab/>
            </w:r>
            <w:r w:rsidR="00F533B4">
              <w:rPr>
                <w:noProof/>
                <w:webHidden/>
              </w:rPr>
              <w:fldChar w:fldCharType="begin"/>
            </w:r>
            <w:r w:rsidR="00F533B4">
              <w:rPr>
                <w:noProof/>
                <w:webHidden/>
              </w:rPr>
              <w:instrText xml:space="preserve"> PAGEREF _Toc436405773 \h </w:instrText>
            </w:r>
            <w:r w:rsidR="00F533B4">
              <w:rPr>
                <w:noProof/>
                <w:webHidden/>
              </w:rPr>
            </w:r>
            <w:r w:rsidR="00F533B4">
              <w:rPr>
                <w:noProof/>
                <w:webHidden/>
              </w:rPr>
              <w:fldChar w:fldCharType="separate"/>
            </w:r>
            <w:r w:rsidR="00F533B4">
              <w:rPr>
                <w:noProof/>
                <w:webHidden/>
              </w:rPr>
              <w:t>194</w:t>
            </w:r>
            <w:r w:rsidR="00F533B4">
              <w:rPr>
                <w:noProof/>
                <w:webHidden/>
              </w:rPr>
              <w:fldChar w:fldCharType="end"/>
            </w:r>
          </w:hyperlink>
        </w:p>
        <w:p w14:paraId="7AD387AB"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74" w:history="1">
            <w:r w:rsidR="00F533B4" w:rsidRPr="00F95138">
              <w:rPr>
                <w:rStyle w:val="Hyperlink"/>
                <w:noProof/>
                <w:lang w:eastAsia="ja-JP"/>
              </w:rPr>
              <w:t>Conclusion and the way forward</w:t>
            </w:r>
            <w:r w:rsidR="00F533B4">
              <w:rPr>
                <w:noProof/>
                <w:webHidden/>
              </w:rPr>
              <w:tab/>
            </w:r>
            <w:r w:rsidR="00F533B4">
              <w:rPr>
                <w:noProof/>
                <w:webHidden/>
              </w:rPr>
              <w:fldChar w:fldCharType="begin"/>
            </w:r>
            <w:r w:rsidR="00F533B4">
              <w:rPr>
                <w:noProof/>
                <w:webHidden/>
              </w:rPr>
              <w:instrText xml:space="preserve"> PAGEREF _Toc436405774 \h </w:instrText>
            </w:r>
            <w:r w:rsidR="00F533B4">
              <w:rPr>
                <w:noProof/>
                <w:webHidden/>
              </w:rPr>
            </w:r>
            <w:r w:rsidR="00F533B4">
              <w:rPr>
                <w:noProof/>
                <w:webHidden/>
              </w:rPr>
              <w:fldChar w:fldCharType="separate"/>
            </w:r>
            <w:r w:rsidR="00F533B4">
              <w:rPr>
                <w:noProof/>
                <w:webHidden/>
              </w:rPr>
              <w:t>194</w:t>
            </w:r>
            <w:r w:rsidR="00F533B4">
              <w:rPr>
                <w:noProof/>
                <w:webHidden/>
              </w:rPr>
              <w:fldChar w:fldCharType="end"/>
            </w:r>
          </w:hyperlink>
        </w:p>
        <w:p w14:paraId="20089346"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775" w:history="1">
            <w:r w:rsidR="00F533B4" w:rsidRPr="00F95138">
              <w:rPr>
                <w:rStyle w:val="Hyperlink"/>
                <w:noProof/>
                <w:lang w:eastAsia="ja-JP"/>
              </w:rPr>
              <w:t>4.3</w:t>
            </w:r>
            <w:r w:rsidR="00F533B4">
              <w:rPr>
                <w:rFonts w:asciiTheme="minorHAnsi" w:eastAsiaTheme="minorEastAsia" w:hAnsiTheme="minorHAnsi"/>
                <w:noProof/>
                <w:sz w:val="22"/>
                <w:lang w:eastAsia="en-GB"/>
              </w:rPr>
              <w:tab/>
            </w:r>
            <w:r w:rsidR="00F533B4" w:rsidRPr="00F95138">
              <w:rPr>
                <w:rStyle w:val="Hyperlink"/>
                <w:noProof/>
                <w:lang w:eastAsia="ja-JP"/>
              </w:rPr>
              <w:t>Examples of Emerging Issues in Disability and Development</w:t>
            </w:r>
            <w:r w:rsidR="00F533B4">
              <w:rPr>
                <w:noProof/>
                <w:webHidden/>
              </w:rPr>
              <w:tab/>
            </w:r>
            <w:r w:rsidR="00F533B4">
              <w:rPr>
                <w:noProof/>
                <w:webHidden/>
              </w:rPr>
              <w:fldChar w:fldCharType="begin"/>
            </w:r>
            <w:r w:rsidR="00F533B4">
              <w:rPr>
                <w:noProof/>
                <w:webHidden/>
              </w:rPr>
              <w:instrText xml:space="preserve"> PAGEREF _Toc436405775 \h </w:instrText>
            </w:r>
            <w:r w:rsidR="00F533B4">
              <w:rPr>
                <w:noProof/>
                <w:webHidden/>
              </w:rPr>
            </w:r>
            <w:r w:rsidR="00F533B4">
              <w:rPr>
                <w:noProof/>
                <w:webHidden/>
              </w:rPr>
              <w:fldChar w:fldCharType="separate"/>
            </w:r>
            <w:r w:rsidR="00F533B4">
              <w:rPr>
                <w:noProof/>
                <w:webHidden/>
              </w:rPr>
              <w:t>197</w:t>
            </w:r>
            <w:r w:rsidR="00F533B4">
              <w:rPr>
                <w:noProof/>
                <w:webHidden/>
              </w:rPr>
              <w:fldChar w:fldCharType="end"/>
            </w:r>
          </w:hyperlink>
        </w:p>
        <w:p w14:paraId="0406AA57"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76" w:history="1">
            <w:r w:rsidR="00F533B4" w:rsidRPr="00F95138">
              <w:rPr>
                <w:rStyle w:val="Hyperlink"/>
                <w:noProof/>
                <w:lang w:eastAsia="ja-JP"/>
              </w:rPr>
              <w:t>4.3.1</w:t>
            </w:r>
            <w:r w:rsidR="00F533B4">
              <w:rPr>
                <w:rFonts w:asciiTheme="minorHAnsi" w:eastAsiaTheme="minorEastAsia" w:hAnsiTheme="minorHAnsi"/>
                <w:noProof/>
                <w:sz w:val="22"/>
                <w:lang w:eastAsia="en-GB"/>
              </w:rPr>
              <w:tab/>
            </w:r>
            <w:r w:rsidR="00F533B4" w:rsidRPr="00F95138">
              <w:rPr>
                <w:rStyle w:val="Hyperlink"/>
                <w:noProof/>
                <w:lang w:eastAsia="ja-JP"/>
              </w:rPr>
              <w:t>Disability-inclusive disaster risk reduction and humanitarian response</w:t>
            </w:r>
            <w:r w:rsidR="00F533B4">
              <w:rPr>
                <w:noProof/>
                <w:webHidden/>
              </w:rPr>
              <w:tab/>
            </w:r>
            <w:r w:rsidR="00F533B4">
              <w:rPr>
                <w:noProof/>
                <w:webHidden/>
              </w:rPr>
              <w:fldChar w:fldCharType="begin"/>
            </w:r>
            <w:r w:rsidR="00F533B4">
              <w:rPr>
                <w:noProof/>
                <w:webHidden/>
              </w:rPr>
              <w:instrText xml:space="preserve"> PAGEREF _Toc436405776 \h </w:instrText>
            </w:r>
            <w:r w:rsidR="00F533B4">
              <w:rPr>
                <w:noProof/>
                <w:webHidden/>
              </w:rPr>
            </w:r>
            <w:r w:rsidR="00F533B4">
              <w:rPr>
                <w:noProof/>
                <w:webHidden/>
              </w:rPr>
              <w:fldChar w:fldCharType="separate"/>
            </w:r>
            <w:r w:rsidR="00F533B4">
              <w:rPr>
                <w:noProof/>
                <w:webHidden/>
              </w:rPr>
              <w:t>197</w:t>
            </w:r>
            <w:r w:rsidR="00F533B4">
              <w:rPr>
                <w:noProof/>
                <w:webHidden/>
              </w:rPr>
              <w:fldChar w:fldCharType="end"/>
            </w:r>
          </w:hyperlink>
        </w:p>
        <w:p w14:paraId="0EC19124"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77" w:history="1">
            <w:r w:rsidR="00F533B4" w:rsidRPr="00F95138">
              <w:rPr>
                <w:rStyle w:val="Hyperlink"/>
                <w:noProof/>
                <w:lang w:eastAsia="ja-JP"/>
              </w:rPr>
              <w:t>UN mandates</w:t>
            </w:r>
            <w:r w:rsidR="00F533B4">
              <w:rPr>
                <w:noProof/>
                <w:webHidden/>
              </w:rPr>
              <w:tab/>
            </w:r>
            <w:r w:rsidR="00F533B4">
              <w:rPr>
                <w:noProof/>
                <w:webHidden/>
              </w:rPr>
              <w:fldChar w:fldCharType="begin"/>
            </w:r>
            <w:r w:rsidR="00F533B4">
              <w:rPr>
                <w:noProof/>
                <w:webHidden/>
              </w:rPr>
              <w:instrText xml:space="preserve"> PAGEREF _Toc436405777 \h </w:instrText>
            </w:r>
            <w:r w:rsidR="00F533B4">
              <w:rPr>
                <w:noProof/>
                <w:webHidden/>
              </w:rPr>
            </w:r>
            <w:r w:rsidR="00F533B4">
              <w:rPr>
                <w:noProof/>
                <w:webHidden/>
              </w:rPr>
              <w:fldChar w:fldCharType="separate"/>
            </w:r>
            <w:r w:rsidR="00F533B4">
              <w:rPr>
                <w:noProof/>
                <w:webHidden/>
              </w:rPr>
              <w:t>197</w:t>
            </w:r>
            <w:r w:rsidR="00F533B4">
              <w:rPr>
                <w:noProof/>
                <w:webHidden/>
              </w:rPr>
              <w:fldChar w:fldCharType="end"/>
            </w:r>
          </w:hyperlink>
        </w:p>
        <w:p w14:paraId="32E9DB22"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78" w:history="1">
            <w:r w:rsidR="00F533B4" w:rsidRPr="00F95138">
              <w:rPr>
                <w:rStyle w:val="Hyperlink"/>
                <w:noProof/>
                <w:lang w:eastAsia="ja-JP"/>
              </w:rPr>
              <w:t>Experience of persons with disabilities before, during and after disasters and conflicts</w:t>
            </w:r>
            <w:r w:rsidR="00F533B4">
              <w:rPr>
                <w:noProof/>
                <w:webHidden/>
              </w:rPr>
              <w:tab/>
            </w:r>
            <w:r w:rsidR="00F533B4">
              <w:rPr>
                <w:noProof/>
                <w:webHidden/>
              </w:rPr>
              <w:fldChar w:fldCharType="begin"/>
            </w:r>
            <w:r w:rsidR="00F533B4">
              <w:rPr>
                <w:noProof/>
                <w:webHidden/>
              </w:rPr>
              <w:instrText xml:space="preserve"> PAGEREF _Toc436405778 \h </w:instrText>
            </w:r>
            <w:r w:rsidR="00F533B4">
              <w:rPr>
                <w:noProof/>
                <w:webHidden/>
              </w:rPr>
            </w:r>
            <w:r w:rsidR="00F533B4">
              <w:rPr>
                <w:noProof/>
                <w:webHidden/>
              </w:rPr>
              <w:fldChar w:fldCharType="separate"/>
            </w:r>
            <w:r w:rsidR="00F533B4">
              <w:rPr>
                <w:noProof/>
                <w:webHidden/>
              </w:rPr>
              <w:t>200</w:t>
            </w:r>
            <w:r w:rsidR="00F533B4">
              <w:rPr>
                <w:noProof/>
                <w:webHidden/>
              </w:rPr>
              <w:fldChar w:fldCharType="end"/>
            </w:r>
          </w:hyperlink>
        </w:p>
        <w:p w14:paraId="50888503"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79" w:history="1">
            <w:r w:rsidR="00F533B4" w:rsidRPr="00F95138">
              <w:rPr>
                <w:rStyle w:val="Hyperlink"/>
                <w:noProof/>
                <w:lang w:eastAsia="ja-JP"/>
              </w:rPr>
              <w:t>Conclusion and the way forward</w:t>
            </w:r>
            <w:r w:rsidR="00F533B4">
              <w:rPr>
                <w:noProof/>
                <w:webHidden/>
              </w:rPr>
              <w:tab/>
            </w:r>
            <w:r w:rsidR="00F533B4">
              <w:rPr>
                <w:noProof/>
                <w:webHidden/>
              </w:rPr>
              <w:fldChar w:fldCharType="begin"/>
            </w:r>
            <w:r w:rsidR="00F533B4">
              <w:rPr>
                <w:noProof/>
                <w:webHidden/>
              </w:rPr>
              <w:instrText xml:space="preserve"> PAGEREF _Toc436405779 \h </w:instrText>
            </w:r>
            <w:r w:rsidR="00F533B4">
              <w:rPr>
                <w:noProof/>
                <w:webHidden/>
              </w:rPr>
            </w:r>
            <w:r w:rsidR="00F533B4">
              <w:rPr>
                <w:noProof/>
                <w:webHidden/>
              </w:rPr>
              <w:fldChar w:fldCharType="separate"/>
            </w:r>
            <w:r w:rsidR="00F533B4">
              <w:rPr>
                <w:noProof/>
                <w:webHidden/>
              </w:rPr>
              <w:t>201</w:t>
            </w:r>
            <w:r w:rsidR="00F533B4">
              <w:rPr>
                <w:noProof/>
                <w:webHidden/>
              </w:rPr>
              <w:fldChar w:fldCharType="end"/>
            </w:r>
          </w:hyperlink>
        </w:p>
        <w:p w14:paraId="20639FE1" w14:textId="77777777" w:rsidR="00F533B4" w:rsidRDefault="00C62F39">
          <w:pPr>
            <w:pStyle w:val="TOC3"/>
            <w:tabs>
              <w:tab w:val="left" w:pos="1320"/>
              <w:tab w:val="right" w:leader="dot" w:pos="9016"/>
            </w:tabs>
            <w:rPr>
              <w:rFonts w:asciiTheme="minorHAnsi" w:eastAsiaTheme="minorEastAsia" w:hAnsiTheme="minorHAnsi"/>
              <w:noProof/>
              <w:sz w:val="22"/>
              <w:lang w:eastAsia="en-GB"/>
            </w:rPr>
          </w:pPr>
          <w:hyperlink w:anchor="_Toc436405780" w:history="1">
            <w:r w:rsidR="00F533B4" w:rsidRPr="00F95138">
              <w:rPr>
                <w:rStyle w:val="Hyperlink"/>
                <w:noProof/>
                <w:lang w:eastAsia="ja-JP"/>
              </w:rPr>
              <w:t>4.3.2</w:t>
            </w:r>
            <w:r w:rsidR="00F533B4">
              <w:rPr>
                <w:rFonts w:asciiTheme="minorHAnsi" w:eastAsiaTheme="minorEastAsia" w:hAnsiTheme="minorHAnsi"/>
                <w:noProof/>
                <w:sz w:val="22"/>
                <w:lang w:eastAsia="en-GB"/>
              </w:rPr>
              <w:tab/>
            </w:r>
            <w:r w:rsidR="00F533B4" w:rsidRPr="00F95138">
              <w:rPr>
                <w:rStyle w:val="Hyperlink"/>
                <w:noProof/>
                <w:lang w:eastAsia="ja-JP"/>
              </w:rPr>
              <w:t>Persons with disabilities in human settlements and urban development</w:t>
            </w:r>
            <w:r w:rsidR="00F533B4">
              <w:rPr>
                <w:noProof/>
                <w:webHidden/>
              </w:rPr>
              <w:tab/>
            </w:r>
            <w:r w:rsidR="00F533B4">
              <w:rPr>
                <w:noProof/>
                <w:webHidden/>
              </w:rPr>
              <w:fldChar w:fldCharType="begin"/>
            </w:r>
            <w:r w:rsidR="00F533B4">
              <w:rPr>
                <w:noProof/>
                <w:webHidden/>
              </w:rPr>
              <w:instrText xml:space="preserve"> PAGEREF _Toc436405780 \h </w:instrText>
            </w:r>
            <w:r w:rsidR="00F533B4">
              <w:rPr>
                <w:noProof/>
                <w:webHidden/>
              </w:rPr>
            </w:r>
            <w:r w:rsidR="00F533B4">
              <w:rPr>
                <w:noProof/>
                <w:webHidden/>
              </w:rPr>
              <w:fldChar w:fldCharType="separate"/>
            </w:r>
            <w:r w:rsidR="00F533B4">
              <w:rPr>
                <w:noProof/>
                <w:webHidden/>
              </w:rPr>
              <w:t>204</w:t>
            </w:r>
            <w:r w:rsidR="00F533B4">
              <w:rPr>
                <w:noProof/>
                <w:webHidden/>
              </w:rPr>
              <w:fldChar w:fldCharType="end"/>
            </w:r>
          </w:hyperlink>
        </w:p>
        <w:p w14:paraId="28F941C6"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81" w:history="1">
            <w:r w:rsidR="00F533B4" w:rsidRPr="00F95138">
              <w:rPr>
                <w:rStyle w:val="Hyperlink"/>
                <w:noProof/>
                <w:lang w:eastAsia="ja-JP"/>
              </w:rPr>
              <w:t>UN mandates</w:t>
            </w:r>
            <w:r w:rsidR="00F533B4">
              <w:rPr>
                <w:noProof/>
                <w:webHidden/>
              </w:rPr>
              <w:tab/>
            </w:r>
            <w:r w:rsidR="00F533B4">
              <w:rPr>
                <w:noProof/>
                <w:webHidden/>
              </w:rPr>
              <w:fldChar w:fldCharType="begin"/>
            </w:r>
            <w:r w:rsidR="00F533B4">
              <w:rPr>
                <w:noProof/>
                <w:webHidden/>
              </w:rPr>
              <w:instrText xml:space="preserve"> PAGEREF _Toc436405781 \h </w:instrText>
            </w:r>
            <w:r w:rsidR="00F533B4">
              <w:rPr>
                <w:noProof/>
                <w:webHidden/>
              </w:rPr>
            </w:r>
            <w:r w:rsidR="00F533B4">
              <w:rPr>
                <w:noProof/>
                <w:webHidden/>
              </w:rPr>
              <w:fldChar w:fldCharType="separate"/>
            </w:r>
            <w:r w:rsidR="00F533B4">
              <w:rPr>
                <w:noProof/>
                <w:webHidden/>
              </w:rPr>
              <w:t>204</w:t>
            </w:r>
            <w:r w:rsidR="00F533B4">
              <w:rPr>
                <w:noProof/>
                <w:webHidden/>
              </w:rPr>
              <w:fldChar w:fldCharType="end"/>
            </w:r>
          </w:hyperlink>
        </w:p>
        <w:p w14:paraId="7D5D03E5"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82" w:history="1">
            <w:r w:rsidR="00F533B4" w:rsidRPr="00F95138">
              <w:rPr>
                <w:rStyle w:val="Hyperlink"/>
                <w:noProof/>
                <w:lang w:eastAsia="ja-JP"/>
              </w:rPr>
              <w:t>Status and trends</w:t>
            </w:r>
            <w:r w:rsidR="00F533B4">
              <w:rPr>
                <w:noProof/>
                <w:webHidden/>
              </w:rPr>
              <w:tab/>
            </w:r>
            <w:r w:rsidR="00F533B4">
              <w:rPr>
                <w:noProof/>
                <w:webHidden/>
              </w:rPr>
              <w:fldChar w:fldCharType="begin"/>
            </w:r>
            <w:r w:rsidR="00F533B4">
              <w:rPr>
                <w:noProof/>
                <w:webHidden/>
              </w:rPr>
              <w:instrText xml:space="preserve"> PAGEREF _Toc436405782 \h </w:instrText>
            </w:r>
            <w:r w:rsidR="00F533B4">
              <w:rPr>
                <w:noProof/>
                <w:webHidden/>
              </w:rPr>
            </w:r>
            <w:r w:rsidR="00F533B4">
              <w:rPr>
                <w:noProof/>
                <w:webHidden/>
              </w:rPr>
              <w:fldChar w:fldCharType="separate"/>
            </w:r>
            <w:r w:rsidR="00F533B4">
              <w:rPr>
                <w:noProof/>
                <w:webHidden/>
              </w:rPr>
              <w:t>205</w:t>
            </w:r>
            <w:r w:rsidR="00F533B4">
              <w:rPr>
                <w:noProof/>
                <w:webHidden/>
              </w:rPr>
              <w:fldChar w:fldCharType="end"/>
            </w:r>
          </w:hyperlink>
        </w:p>
        <w:p w14:paraId="746B6685"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83" w:history="1">
            <w:r w:rsidR="00F533B4" w:rsidRPr="00F95138">
              <w:rPr>
                <w:rStyle w:val="Hyperlink"/>
                <w:noProof/>
                <w:lang w:eastAsia="ja-JP"/>
              </w:rPr>
              <w:t>Measures taken by countries to enhance the situation of persons with disabilities in cities</w:t>
            </w:r>
            <w:r w:rsidR="00F533B4">
              <w:rPr>
                <w:noProof/>
                <w:webHidden/>
              </w:rPr>
              <w:tab/>
            </w:r>
            <w:r w:rsidR="00F533B4">
              <w:rPr>
                <w:noProof/>
                <w:webHidden/>
              </w:rPr>
              <w:fldChar w:fldCharType="begin"/>
            </w:r>
            <w:r w:rsidR="00F533B4">
              <w:rPr>
                <w:noProof/>
                <w:webHidden/>
              </w:rPr>
              <w:instrText xml:space="preserve"> PAGEREF _Toc436405783 \h </w:instrText>
            </w:r>
            <w:r w:rsidR="00F533B4">
              <w:rPr>
                <w:noProof/>
                <w:webHidden/>
              </w:rPr>
            </w:r>
            <w:r w:rsidR="00F533B4">
              <w:rPr>
                <w:noProof/>
                <w:webHidden/>
              </w:rPr>
              <w:fldChar w:fldCharType="separate"/>
            </w:r>
            <w:r w:rsidR="00F533B4">
              <w:rPr>
                <w:noProof/>
                <w:webHidden/>
              </w:rPr>
              <w:t>206</w:t>
            </w:r>
            <w:r w:rsidR="00F533B4">
              <w:rPr>
                <w:noProof/>
                <w:webHidden/>
              </w:rPr>
              <w:fldChar w:fldCharType="end"/>
            </w:r>
          </w:hyperlink>
        </w:p>
        <w:p w14:paraId="5748DF98" w14:textId="77777777" w:rsidR="00F533B4" w:rsidRDefault="00C62F39">
          <w:pPr>
            <w:pStyle w:val="TOC4"/>
            <w:tabs>
              <w:tab w:val="right" w:leader="dot" w:pos="9016"/>
            </w:tabs>
            <w:rPr>
              <w:rFonts w:asciiTheme="minorHAnsi" w:eastAsiaTheme="minorEastAsia" w:hAnsiTheme="minorHAnsi"/>
              <w:noProof/>
              <w:sz w:val="22"/>
              <w:lang w:eastAsia="en-GB"/>
            </w:rPr>
          </w:pPr>
          <w:hyperlink w:anchor="_Toc436405784" w:history="1">
            <w:r w:rsidR="00F533B4" w:rsidRPr="00F95138">
              <w:rPr>
                <w:rStyle w:val="Hyperlink"/>
                <w:noProof/>
                <w:lang w:eastAsia="ja-JP"/>
              </w:rPr>
              <w:t>Conclusion and the way forward</w:t>
            </w:r>
            <w:r w:rsidR="00F533B4">
              <w:rPr>
                <w:noProof/>
                <w:webHidden/>
              </w:rPr>
              <w:tab/>
            </w:r>
            <w:r w:rsidR="00F533B4">
              <w:rPr>
                <w:noProof/>
                <w:webHidden/>
              </w:rPr>
              <w:fldChar w:fldCharType="begin"/>
            </w:r>
            <w:r w:rsidR="00F533B4">
              <w:rPr>
                <w:noProof/>
                <w:webHidden/>
              </w:rPr>
              <w:instrText xml:space="preserve"> PAGEREF _Toc436405784 \h </w:instrText>
            </w:r>
            <w:r w:rsidR="00F533B4">
              <w:rPr>
                <w:noProof/>
                <w:webHidden/>
              </w:rPr>
            </w:r>
            <w:r w:rsidR="00F533B4">
              <w:rPr>
                <w:noProof/>
                <w:webHidden/>
              </w:rPr>
              <w:fldChar w:fldCharType="separate"/>
            </w:r>
            <w:r w:rsidR="00F533B4">
              <w:rPr>
                <w:noProof/>
                <w:webHidden/>
              </w:rPr>
              <w:t>207</w:t>
            </w:r>
            <w:r w:rsidR="00F533B4">
              <w:rPr>
                <w:noProof/>
                <w:webHidden/>
              </w:rPr>
              <w:fldChar w:fldCharType="end"/>
            </w:r>
          </w:hyperlink>
        </w:p>
        <w:p w14:paraId="21B6BDFC" w14:textId="77777777" w:rsidR="00F533B4" w:rsidRDefault="00C62F39">
          <w:pPr>
            <w:pStyle w:val="TOC1"/>
            <w:rPr>
              <w:rFonts w:asciiTheme="minorHAnsi" w:eastAsiaTheme="minorEastAsia" w:hAnsiTheme="minorHAnsi"/>
              <w:b w:val="0"/>
              <w:sz w:val="22"/>
              <w:lang w:eastAsia="en-GB"/>
            </w:rPr>
          </w:pPr>
          <w:hyperlink w:anchor="_Toc436405785" w:history="1">
            <w:r w:rsidR="00F533B4" w:rsidRPr="00F95138">
              <w:rPr>
                <w:rStyle w:val="Hyperlink"/>
              </w:rPr>
              <w:t>Chapter 5.</w:t>
            </w:r>
            <w:r w:rsidR="00F533B4">
              <w:rPr>
                <w:rFonts w:asciiTheme="minorHAnsi" w:eastAsiaTheme="minorEastAsia" w:hAnsiTheme="minorHAnsi"/>
                <w:b w:val="0"/>
                <w:sz w:val="22"/>
                <w:lang w:eastAsia="en-GB"/>
              </w:rPr>
              <w:tab/>
            </w:r>
            <w:r w:rsidR="00F533B4" w:rsidRPr="00F95138">
              <w:rPr>
                <w:rStyle w:val="Hyperlink"/>
              </w:rPr>
              <w:t>The way forward: disability-inclusive 2030 Agenda for  Sustainable Development</w:t>
            </w:r>
            <w:r w:rsidR="00F533B4">
              <w:rPr>
                <w:webHidden/>
              </w:rPr>
              <w:tab/>
            </w:r>
            <w:r w:rsidR="00F533B4">
              <w:rPr>
                <w:webHidden/>
              </w:rPr>
              <w:fldChar w:fldCharType="begin"/>
            </w:r>
            <w:r w:rsidR="00F533B4">
              <w:rPr>
                <w:webHidden/>
              </w:rPr>
              <w:instrText xml:space="preserve"> PAGEREF _Toc436405785 \h </w:instrText>
            </w:r>
            <w:r w:rsidR="00F533B4">
              <w:rPr>
                <w:webHidden/>
              </w:rPr>
            </w:r>
            <w:r w:rsidR="00F533B4">
              <w:rPr>
                <w:webHidden/>
              </w:rPr>
              <w:fldChar w:fldCharType="separate"/>
            </w:r>
            <w:r w:rsidR="00F533B4">
              <w:rPr>
                <w:webHidden/>
              </w:rPr>
              <w:t>210</w:t>
            </w:r>
            <w:r w:rsidR="00F533B4">
              <w:rPr>
                <w:webHidden/>
              </w:rPr>
              <w:fldChar w:fldCharType="end"/>
            </w:r>
          </w:hyperlink>
        </w:p>
        <w:p w14:paraId="7AA3385F"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786" w:history="1">
            <w:r w:rsidR="00F533B4" w:rsidRPr="00F95138">
              <w:rPr>
                <w:rStyle w:val="Hyperlink"/>
                <w:noProof/>
              </w:rPr>
              <w:t>5.1</w:t>
            </w:r>
            <w:r w:rsidR="00F533B4">
              <w:rPr>
                <w:rFonts w:asciiTheme="minorHAnsi" w:eastAsiaTheme="minorEastAsia" w:hAnsiTheme="minorHAnsi"/>
                <w:noProof/>
                <w:sz w:val="22"/>
                <w:lang w:eastAsia="en-GB"/>
              </w:rPr>
              <w:tab/>
            </w:r>
            <w:r w:rsidR="00F533B4" w:rsidRPr="00F95138">
              <w:rPr>
                <w:rStyle w:val="Hyperlink"/>
                <w:noProof/>
              </w:rPr>
              <w:t>Sustainable Development Goals and disability</w:t>
            </w:r>
            <w:r w:rsidR="00F533B4">
              <w:rPr>
                <w:noProof/>
                <w:webHidden/>
              </w:rPr>
              <w:tab/>
            </w:r>
            <w:r w:rsidR="00F533B4">
              <w:rPr>
                <w:noProof/>
                <w:webHidden/>
              </w:rPr>
              <w:fldChar w:fldCharType="begin"/>
            </w:r>
            <w:r w:rsidR="00F533B4">
              <w:rPr>
                <w:noProof/>
                <w:webHidden/>
              </w:rPr>
              <w:instrText xml:space="preserve"> PAGEREF _Toc436405786 \h </w:instrText>
            </w:r>
            <w:r w:rsidR="00F533B4">
              <w:rPr>
                <w:noProof/>
                <w:webHidden/>
              </w:rPr>
            </w:r>
            <w:r w:rsidR="00F533B4">
              <w:rPr>
                <w:noProof/>
                <w:webHidden/>
              </w:rPr>
              <w:fldChar w:fldCharType="separate"/>
            </w:r>
            <w:r w:rsidR="00F533B4">
              <w:rPr>
                <w:noProof/>
                <w:webHidden/>
              </w:rPr>
              <w:t>211</w:t>
            </w:r>
            <w:r w:rsidR="00F533B4">
              <w:rPr>
                <w:noProof/>
                <w:webHidden/>
              </w:rPr>
              <w:fldChar w:fldCharType="end"/>
            </w:r>
          </w:hyperlink>
        </w:p>
        <w:p w14:paraId="62B68DD2"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787" w:history="1">
            <w:r w:rsidR="00F533B4" w:rsidRPr="00F95138">
              <w:rPr>
                <w:rStyle w:val="Hyperlink"/>
                <w:noProof/>
              </w:rPr>
              <w:t>5.2</w:t>
            </w:r>
            <w:r w:rsidR="00F533B4">
              <w:rPr>
                <w:rFonts w:asciiTheme="minorHAnsi" w:eastAsiaTheme="minorEastAsia" w:hAnsiTheme="minorHAnsi"/>
                <w:noProof/>
                <w:sz w:val="22"/>
                <w:lang w:eastAsia="en-GB"/>
              </w:rPr>
              <w:tab/>
            </w:r>
            <w:r w:rsidR="00F533B4" w:rsidRPr="00F95138">
              <w:rPr>
                <w:rStyle w:val="Hyperlink"/>
                <w:noProof/>
              </w:rPr>
              <w:t>Monitoring and evaluation</w:t>
            </w:r>
            <w:r w:rsidR="00F533B4">
              <w:rPr>
                <w:noProof/>
                <w:webHidden/>
              </w:rPr>
              <w:tab/>
            </w:r>
            <w:r w:rsidR="00F533B4">
              <w:rPr>
                <w:noProof/>
                <w:webHidden/>
              </w:rPr>
              <w:fldChar w:fldCharType="begin"/>
            </w:r>
            <w:r w:rsidR="00F533B4">
              <w:rPr>
                <w:noProof/>
                <w:webHidden/>
              </w:rPr>
              <w:instrText xml:space="preserve"> PAGEREF _Toc436405787 \h </w:instrText>
            </w:r>
            <w:r w:rsidR="00F533B4">
              <w:rPr>
                <w:noProof/>
                <w:webHidden/>
              </w:rPr>
            </w:r>
            <w:r w:rsidR="00F533B4">
              <w:rPr>
                <w:noProof/>
                <w:webHidden/>
              </w:rPr>
              <w:fldChar w:fldCharType="separate"/>
            </w:r>
            <w:r w:rsidR="00F533B4">
              <w:rPr>
                <w:noProof/>
                <w:webHidden/>
              </w:rPr>
              <w:t>215</w:t>
            </w:r>
            <w:r w:rsidR="00F533B4">
              <w:rPr>
                <w:noProof/>
                <w:webHidden/>
              </w:rPr>
              <w:fldChar w:fldCharType="end"/>
            </w:r>
          </w:hyperlink>
        </w:p>
        <w:p w14:paraId="106B8E21"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788" w:history="1">
            <w:r w:rsidR="00F533B4" w:rsidRPr="00F95138">
              <w:rPr>
                <w:rStyle w:val="Hyperlink"/>
                <w:noProof/>
              </w:rPr>
              <w:t>5.3</w:t>
            </w:r>
            <w:r w:rsidR="00F533B4">
              <w:rPr>
                <w:rFonts w:asciiTheme="minorHAnsi" w:eastAsiaTheme="minorEastAsia" w:hAnsiTheme="minorHAnsi"/>
                <w:noProof/>
                <w:sz w:val="22"/>
                <w:lang w:eastAsia="en-GB"/>
              </w:rPr>
              <w:tab/>
            </w:r>
            <w:r w:rsidR="00F533B4" w:rsidRPr="00F95138">
              <w:rPr>
                <w:rStyle w:val="Hyperlink"/>
                <w:noProof/>
              </w:rPr>
              <w:t>Financing for disability-inclusive development</w:t>
            </w:r>
            <w:r w:rsidR="00F533B4">
              <w:rPr>
                <w:noProof/>
                <w:webHidden/>
              </w:rPr>
              <w:tab/>
            </w:r>
            <w:r w:rsidR="00F533B4">
              <w:rPr>
                <w:noProof/>
                <w:webHidden/>
              </w:rPr>
              <w:fldChar w:fldCharType="begin"/>
            </w:r>
            <w:r w:rsidR="00F533B4">
              <w:rPr>
                <w:noProof/>
                <w:webHidden/>
              </w:rPr>
              <w:instrText xml:space="preserve"> PAGEREF _Toc436405788 \h </w:instrText>
            </w:r>
            <w:r w:rsidR="00F533B4">
              <w:rPr>
                <w:noProof/>
                <w:webHidden/>
              </w:rPr>
            </w:r>
            <w:r w:rsidR="00F533B4">
              <w:rPr>
                <w:noProof/>
                <w:webHidden/>
              </w:rPr>
              <w:fldChar w:fldCharType="separate"/>
            </w:r>
            <w:r w:rsidR="00F533B4">
              <w:rPr>
                <w:noProof/>
                <w:webHidden/>
              </w:rPr>
              <w:t>219</w:t>
            </w:r>
            <w:r w:rsidR="00F533B4">
              <w:rPr>
                <w:noProof/>
                <w:webHidden/>
              </w:rPr>
              <w:fldChar w:fldCharType="end"/>
            </w:r>
          </w:hyperlink>
        </w:p>
        <w:p w14:paraId="09383D7E" w14:textId="77777777" w:rsidR="00F533B4" w:rsidRDefault="00C62F39">
          <w:pPr>
            <w:pStyle w:val="TOC2"/>
            <w:tabs>
              <w:tab w:val="left" w:pos="880"/>
              <w:tab w:val="right" w:leader="dot" w:pos="9016"/>
            </w:tabs>
            <w:rPr>
              <w:rFonts w:asciiTheme="minorHAnsi" w:eastAsiaTheme="minorEastAsia" w:hAnsiTheme="minorHAnsi"/>
              <w:noProof/>
              <w:sz w:val="22"/>
              <w:lang w:eastAsia="en-GB"/>
            </w:rPr>
          </w:pPr>
          <w:hyperlink w:anchor="_Toc436405789" w:history="1">
            <w:r w:rsidR="00F533B4" w:rsidRPr="00F95138">
              <w:rPr>
                <w:rStyle w:val="Hyperlink"/>
                <w:noProof/>
              </w:rPr>
              <w:t>5.4</w:t>
            </w:r>
            <w:r w:rsidR="00F533B4">
              <w:rPr>
                <w:rFonts w:asciiTheme="minorHAnsi" w:eastAsiaTheme="minorEastAsia" w:hAnsiTheme="minorHAnsi"/>
                <w:noProof/>
                <w:sz w:val="22"/>
                <w:lang w:eastAsia="en-GB"/>
              </w:rPr>
              <w:tab/>
            </w:r>
            <w:r w:rsidR="00F533B4" w:rsidRPr="00F95138">
              <w:rPr>
                <w:rStyle w:val="Hyperlink"/>
                <w:noProof/>
              </w:rPr>
              <w:t>Disability-inclusive international development cooperation</w:t>
            </w:r>
            <w:r w:rsidR="00F533B4">
              <w:rPr>
                <w:noProof/>
                <w:webHidden/>
              </w:rPr>
              <w:tab/>
            </w:r>
            <w:r w:rsidR="00F533B4">
              <w:rPr>
                <w:noProof/>
                <w:webHidden/>
              </w:rPr>
              <w:fldChar w:fldCharType="begin"/>
            </w:r>
            <w:r w:rsidR="00F533B4">
              <w:rPr>
                <w:noProof/>
                <w:webHidden/>
              </w:rPr>
              <w:instrText xml:space="preserve"> PAGEREF _Toc436405789 \h </w:instrText>
            </w:r>
            <w:r w:rsidR="00F533B4">
              <w:rPr>
                <w:noProof/>
                <w:webHidden/>
              </w:rPr>
            </w:r>
            <w:r w:rsidR="00F533B4">
              <w:rPr>
                <w:noProof/>
                <w:webHidden/>
              </w:rPr>
              <w:fldChar w:fldCharType="separate"/>
            </w:r>
            <w:r w:rsidR="00F533B4">
              <w:rPr>
                <w:noProof/>
                <w:webHidden/>
              </w:rPr>
              <w:t>221</w:t>
            </w:r>
            <w:r w:rsidR="00F533B4">
              <w:rPr>
                <w:noProof/>
                <w:webHidden/>
              </w:rPr>
              <w:fldChar w:fldCharType="end"/>
            </w:r>
          </w:hyperlink>
        </w:p>
        <w:p w14:paraId="0231ED8F" w14:textId="558F5E3A" w:rsidR="00CA6D10" w:rsidRDefault="00CA6D10" w:rsidP="0090323C">
          <w:r>
            <w:rPr>
              <w:noProof/>
            </w:rPr>
            <w:fldChar w:fldCharType="end"/>
          </w:r>
        </w:p>
      </w:sdtContent>
    </w:sdt>
    <w:p w14:paraId="649C88BD" w14:textId="77777777" w:rsidR="00E90C16" w:rsidRDefault="00E90C16" w:rsidP="0090323C">
      <w:pPr>
        <w:rPr>
          <w:rFonts w:cs="Times New Roman"/>
          <w:color w:val="4F81BD" w:themeColor="accent1"/>
          <w:szCs w:val="24"/>
        </w:rPr>
      </w:pPr>
    </w:p>
    <w:p w14:paraId="6436B876" w14:textId="6D3BBABD" w:rsidR="006E50C2" w:rsidRDefault="006E50C2">
      <w:pPr>
        <w:rPr>
          <w:rFonts w:cs="Times New Roman"/>
          <w:color w:val="4F81BD" w:themeColor="accent1"/>
          <w:szCs w:val="24"/>
        </w:rPr>
      </w:pPr>
      <w:r>
        <w:rPr>
          <w:rFonts w:cs="Times New Roman"/>
          <w:color w:val="4F81BD" w:themeColor="accent1"/>
          <w:szCs w:val="24"/>
        </w:rPr>
        <w:br w:type="page"/>
      </w:r>
    </w:p>
    <w:p w14:paraId="30D95908" w14:textId="7239F7E9" w:rsidR="006E50C2" w:rsidRPr="006E50C2" w:rsidRDefault="006E50C2" w:rsidP="00320022">
      <w:pPr>
        <w:pStyle w:val="TableofFigures"/>
        <w:tabs>
          <w:tab w:val="right" w:leader="dot" w:pos="9016"/>
        </w:tabs>
        <w:rPr>
          <w:rFonts w:cs="Times New Roman"/>
          <w:b/>
          <w:color w:val="4F81BD" w:themeColor="accent1"/>
          <w:sz w:val="28"/>
          <w:szCs w:val="28"/>
        </w:rPr>
      </w:pPr>
      <w:r w:rsidRPr="006E50C2">
        <w:rPr>
          <w:rFonts w:cs="Times New Roman"/>
          <w:b/>
          <w:color w:val="4F81BD" w:themeColor="accent1"/>
          <w:sz w:val="28"/>
          <w:szCs w:val="28"/>
        </w:rPr>
        <w:lastRenderedPageBreak/>
        <w:t>Figures</w:t>
      </w:r>
    </w:p>
    <w:p w14:paraId="5CE7E15E" w14:textId="77777777" w:rsidR="00320022" w:rsidRDefault="006E50C2">
      <w:pPr>
        <w:pStyle w:val="TableofFigures"/>
        <w:tabs>
          <w:tab w:val="right" w:leader="dot" w:pos="9016"/>
        </w:tabs>
        <w:rPr>
          <w:rFonts w:eastAsiaTheme="minorEastAsia"/>
          <w:noProof/>
          <w:lang w:eastAsia="en-GB"/>
        </w:rPr>
      </w:pPr>
      <w:r>
        <w:rPr>
          <w:rFonts w:cs="Times New Roman"/>
          <w:color w:val="4F81BD" w:themeColor="accent1"/>
          <w:szCs w:val="24"/>
        </w:rPr>
        <w:fldChar w:fldCharType="begin"/>
      </w:r>
      <w:r>
        <w:rPr>
          <w:rFonts w:cs="Times New Roman"/>
          <w:color w:val="4F81BD" w:themeColor="accent1"/>
          <w:szCs w:val="24"/>
        </w:rPr>
        <w:instrText xml:space="preserve"> TOC \h \z \c "Figure" </w:instrText>
      </w:r>
      <w:r>
        <w:rPr>
          <w:rFonts w:cs="Times New Roman"/>
          <w:color w:val="4F81BD" w:themeColor="accent1"/>
          <w:szCs w:val="24"/>
        </w:rPr>
        <w:fldChar w:fldCharType="separate"/>
      </w:r>
      <w:hyperlink w:anchor="_Toc435103539" w:history="1">
        <w:r w:rsidR="00320022" w:rsidRPr="00AA3A25">
          <w:rPr>
            <w:rStyle w:val="Hyperlink"/>
            <w:noProof/>
          </w:rPr>
          <w:t xml:space="preserve">Figure 1. </w:t>
        </w:r>
        <w:r w:rsidR="00320022" w:rsidRPr="00AA3A25">
          <w:rPr>
            <w:rStyle w:val="Hyperlink"/>
            <w:rFonts w:cs="Times New Roman"/>
            <w:noProof/>
          </w:rPr>
          <w:t>Disability prevalence among boys and girls</w:t>
        </w:r>
        <w:r w:rsidR="00320022">
          <w:rPr>
            <w:noProof/>
            <w:webHidden/>
          </w:rPr>
          <w:tab/>
        </w:r>
        <w:r w:rsidR="00320022">
          <w:rPr>
            <w:noProof/>
            <w:webHidden/>
          </w:rPr>
          <w:fldChar w:fldCharType="begin"/>
        </w:r>
        <w:r w:rsidR="00320022">
          <w:rPr>
            <w:noProof/>
            <w:webHidden/>
          </w:rPr>
          <w:instrText xml:space="preserve"> PAGEREF _Toc435103539 \h </w:instrText>
        </w:r>
        <w:r w:rsidR="00320022">
          <w:rPr>
            <w:noProof/>
            <w:webHidden/>
          </w:rPr>
        </w:r>
        <w:r w:rsidR="00320022">
          <w:rPr>
            <w:noProof/>
            <w:webHidden/>
          </w:rPr>
          <w:fldChar w:fldCharType="separate"/>
        </w:r>
        <w:r w:rsidR="00DE3BCF">
          <w:rPr>
            <w:noProof/>
            <w:webHidden/>
          </w:rPr>
          <w:t>43</w:t>
        </w:r>
        <w:r w:rsidR="00320022">
          <w:rPr>
            <w:noProof/>
            <w:webHidden/>
          </w:rPr>
          <w:fldChar w:fldCharType="end"/>
        </w:r>
      </w:hyperlink>
    </w:p>
    <w:p w14:paraId="46BDB694" w14:textId="77777777" w:rsidR="00320022" w:rsidRDefault="00C62F39">
      <w:pPr>
        <w:pStyle w:val="TableofFigures"/>
        <w:tabs>
          <w:tab w:val="right" w:leader="dot" w:pos="9016"/>
        </w:tabs>
        <w:rPr>
          <w:rFonts w:eastAsiaTheme="minorEastAsia"/>
          <w:noProof/>
          <w:lang w:eastAsia="en-GB"/>
        </w:rPr>
      </w:pPr>
      <w:hyperlink w:anchor="_Toc435103540" w:history="1">
        <w:r w:rsidR="00320022" w:rsidRPr="00AA3A25">
          <w:rPr>
            <w:rStyle w:val="Hyperlink"/>
            <w:noProof/>
          </w:rPr>
          <w:t xml:space="preserve">Figure 2. </w:t>
        </w:r>
        <w:r w:rsidR="00320022" w:rsidRPr="00AA3A25">
          <w:rPr>
            <w:rStyle w:val="Hyperlink"/>
            <w:rFonts w:cs="Times New Roman"/>
            <w:noProof/>
            <w:lang w:val="en-US"/>
          </w:rPr>
          <w:t>Disability prevalence, by age, Canada, 2006</w:t>
        </w:r>
        <w:r w:rsidR="00320022">
          <w:rPr>
            <w:noProof/>
            <w:webHidden/>
          </w:rPr>
          <w:tab/>
        </w:r>
        <w:r w:rsidR="00320022">
          <w:rPr>
            <w:noProof/>
            <w:webHidden/>
          </w:rPr>
          <w:fldChar w:fldCharType="begin"/>
        </w:r>
        <w:r w:rsidR="00320022">
          <w:rPr>
            <w:noProof/>
            <w:webHidden/>
          </w:rPr>
          <w:instrText xml:space="preserve"> PAGEREF _Toc435103540 \h </w:instrText>
        </w:r>
        <w:r w:rsidR="00320022">
          <w:rPr>
            <w:noProof/>
            <w:webHidden/>
          </w:rPr>
        </w:r>
        <w:r w:rsidR="00320022">
          <w:rPr>
            <w:noProof/>
            <w:webHidden/>
          </w:rPr>
          <w:fldChar w:fldCharType="separate"/>
        </w:r>
        <w:r w:rsidR="00DE3BCF">
          <w:rPr>
            <w:noProof/>
            <w:webHidden/>
          </w:rPr>
          <w:t>44</w:t>
        </w:r>
        <w:r w:rsidR="00320022">
          <w:rPr>
            <w:noProof/>
            <w:webHidden/>
          </w:rPr>
          <w:fldChar w:fldCharType="end"/>
        </w:r>
      </w:hyperlink>
    </w:p>
    <w:p w14:paraId="77122706" w14:textId="65D43FD6" w:rsidR="00320022" w:rsidRDefault="00C62F39">
      <w:pPr>
        <w:pStyle w:val="TableofFigures"/>
        <w:tabs>
          <w:tab w:val="right" w:leader="dot" w:pos="9016"/>
        </w:tabs>
        <w:rPr>
          <w:rFonts w:eastAsiaTheme="minorEastAsia"/>
          <w:noProof/>
          <w:lang w:eastAsia="en-GB"/>
        </w:rPr>
      </w:pPr>
      <w:hyperlink w:anchor="_Toc435103541" w:history="1">
        <w:r w:rsidR="00320022" w:rsidRPr="00AA3A25">
          <w:rPr>
            <w:rStyle w:val="Hyperlink"/>
            <w:noProof/>
          </w:rPr>
          <w:t xml:space="preserve">Figure 3. </w:t>
        </w:r>
        <w:r w:rsidR="00320022" w:rsidRPr="00AA3A25">
          <w:rPr>
            <w:rStyle w:val="Hyperlink"/>
            <w:rFonts w:cs="Times New Roman"/>
            <w:noProof/>
            <w:lang w:val="en-US"/>
          </w:rPr>
          <w:t xml:space="preserve">Disability prevalence for working age adults, by type of disability, in 54 countries, </w:t>
        </w:r>
        <w:r w:rsidR="00AE0B09">
          <w:rPr>
            <w:rStyle w:val="Hyperlink"/>
            <w:rFonts w:cs="Times New Roman"/>
            <w:noProof/>
            <w:lang w:val="en-US"/>
          </w:rPr>
          <w:t>2002-4</w:t>
        </w:r>
        <w:r w:rsidR="00320022">
          <w:rPr>
            <w:noProof/>
            <w:webHidden/>
          </w:rPr>
          <w:tab/>
        </w:r>
        <w:r w:rsidR="00320022">
          <w:rPr>
            <w:noProof/>
            <w:webHidden/>
          </w:rPr>
          <w:fldChar w:fldCharType="begin"/>
        </w:r>
        <w:r w:rsidR="00320022">
          <w:rPr>
            <w:noProof/>
            <w:webHidden/>
          </w:rPr>
          <w:instrText xml:space="preserve"> PAGEREF _Toc435103541 \h </w:instrText>
        </w:r>
        <w:r w:rsidR="00320022">
          <w:rPr>
            <w:noProof/>
            <w:webHidden/>
          </w:rPr>
        </w:r>
        <w:r w:rsidR="00320022">
          <w:rPr>
            <w:noProof/>
            <w:webHidden/>
          </w:rPr>
          <w:fldChar w:fldCharType="separate"/>
        </w:r>
        <w:r w:rsidR="00DE3BCF">
          <w:rPr>
            <w:noProof/>
            <w:webHidden/>
          </w:rPr>
          <w:t>46</w:t>
        </w:r>
        <w:r w:rsidR="00320022">
          <w:rPr>
            <w:noProof/>
            <w:webHidden/>
          </w:rPr>
          <w:fldChar w:fldCharType="end"/>
        </w:r>
      </w:hyperlink>
    </w:p>
    <w:p w14:paraId="0E701A87" w14:textId="510B276C" w:rsidR="00320022" w:rsidRDefault="00C62F39">
      <w:pPr>
        <w:pStyle w:val="TableofFigures"/>
        <w:tabs>
          <w:tab w:val="right" w:leader="dot" w:pos="9016"/>
        </w:tabs>
        <w:rPr>
          <w:rFonts w:eastAsiaTheme="minorEastAsia"/>
          <w:noProof/>
          <w:lang w:eastAsia="en-GB"/>
        </w:rPr>
      </w:pPr>
      <w:hyperlink w:anchor="_Toc435103542" w:history="1">
        <w:r w:rsidR="00320022" w:rsidRPr="00AA3A25">
          <w:rPr>
            <w:rStyle w:val="Hyperlink"/>
            <w:noProof/>
          </w:rPr>
          <w:t xml:space="preserve">Figure 4. </w:t>
        </w:r>
        <w:r w:rsidR="00320022" w:rsidRPr="00AA3A25">
          <w:rPr>
            <w:rStyle w:val="Hyperlink"/>
            <w:rFonts w:cs="Times New Roman"/>
            <w:noProof/>
            <w:lang w:val="en-US"/>
          </w:rPr>
          <w:t xml:space="preserve">Disability prevalence for the elderly, by type of disability, in 54 countries, </w:t>
        </w:r>
        <w:r w:rsidR="00AE0B09">
          <w:rPr>
            <w:rStyle w:val="Hyperlink"/>
            <w:rFonts w:cs="Times New Roman"/>
            <w:noProof/>
            <w:lang w:val="en-US"/>
          </w:rPr>
          <w:t>2002-4</w:t>
        </w:r>
        <w:r w:rsidR="00320022">
          <w:rPr>
            <w:noProof/>
            <w:webHidden/>
          </w:rPr>
          <w:tab/>
        </w:r>
        <w:r w:rsidR="00320022">
          <w:rPr>
            <w:noProof/>
            <w:webHidden/>
          </w:rPr>
          <w:fldChar w:fldCharType="begin"/>
        </w:r>
        <w:r w:rsidR="00320022">
          <w:rPr>
            <w:noProof/>
            <w:webHidden/>
          </w:rPr>
          <w:instrText xml:space="preserve"> PAGEREF _Toc435103542 \h </w:instrText>
        </w:r>
        <w:r w:rsidR="00320022">
          <w:rPr>
            <w:noProof/>
            <w:webHidden/>
          </w:rPr>
        </w:r>
        <w:r w:rsidR="00320022">
          <w:rPr>
            <w:noProof/>
            <w:webHidden/>
          </w:rPr>
          <w:fldChar w:fldCharType="separate"/>
        </w:r>
        <w:r w:rsidR="00DE3BCF">
          <w:rPr>
            <w:noProof/>
            <w:webHidden/>
          </w:rPr>
          <w:t>47</w:t>
        </w:r>
        <w:r w:rsidR="00320022">
          <w:rPr>
            <w:noProof/>
            <w:webHidden/>
          </w:rPr>
          <w:fldChar w:fldCharType="end"/>
        </w:r>
      </w:hyperlink>
    </w:p>
    <w:p w14:paraId="7DB65E91" w14:textId="77777777" w:rsidR="00320022" w:rsidRDefault="00C62F39">
      <w:pPr>
        <w:pStyle w:val="TableofFigures"/>
        <w:tabs>
          <w:tab w:val="right" w:leader="dot" w:pos="9016"/>
        </w:tabs>
        <w:rPr>
          <w:rFonts w:eastAsiaTheme="minorEastAsia"/>
          <w:noProof/>
          <w:lang w:eastAsia="en-GB"/>
        </w:rPr>
      </w:pPr>
      <w:hyperlink w:anchor="_Toc435103543" w:history="1">
        <w:r w:rsidR="00320022" w:rsidRPr="00AA3A25">
          <w:rPr>
            <w:rStyle w:val="Hyperlink"/>
            <w:noProof/>
          </w:rPr>
          <w:t>Figure 5. Countries with online national portals offering features which promote accessibility</w:t>
        </w:r>
        <w:r w:rsidR="00320022">
          <w:rPr>
            <w:noProof/>
            <w:webHidden/>
          </w:rPr>
          <w:tab/>
        </w:r>
        <w:r w:rsidR="00320022">
          <w:rPr>
            <w:noProof/>
            <w:webHidden/>
          </w:rPr>
          <w:fldChar w:fldCharType="begin"/>
        </w:r>
        <w:r w:rsidR="00320022">
          <w:rPr>
            <w:noProof/>
            <w:webHidden/>
          </w:rPr>
          <w:instrText xml:space="preserve"> PAGEREF _Toc435103543 \h </w:instrText>
        </w:r>
        <w:r w:rsidR="00320022">
          <w:rPr>
            <w:noProof/>
            <w:webHidden/>
          </w:rPr>
        </w:r>
        <w:r w:rsidR="00320022">
          <w:rPr>
            <w:noProof/>
            <w:webHidden/>
          </w:rPr>
          <w:fldChar w:fldCharType="separate"/>
        </w:r>
        <w:r w:rsidR="00DE3BCF">
          <w:rPr>
            <w:noProof/>
            <w:webHidden/>
          </w:rPr>
          <w:t>67</w:t>
        </w:r>
        <w:r w:rsidR="00320022">
          <w:rPr>
            <w:noProof/>
            <w:webHidden/>
          </w:rPr>
          <w:fldChar w:fldCharType="end"/>
        </w:r>
      </w:hyperlink>
    </w:p>
    <w:p w14:paraId="5856E359" w14:textId="77777777" w:rsidR="00320022" w:rsidRDefault="00C62F39">
      <w:pPr>
        <w:pStyle w:val="TableofFigures"/>
        <w:tabs>
          <w:tab w:val="right" w:leader="dot" w:pos="9016"/>
        </w:tabs>
        <w:rPr>
          <w:rFonts w:eastAsiaTheme="minorEastAsia"/>
          <w:noProof/>
          <w:lang w:eastAsia="en-GB"/>
        </w:rPr>
      </w:pPr>
      <w:hyperlink w:anchor="_Toc435103544" w:history="1">
        <w:r w:rsidR="00320022" w:rsidRPr="00AA3A25">
          <w:rPr>
            <w:rStyle w:val="Hyperlink"/>
            <w:noProof/>
          </w:rPr>
          <w:t xml:space="preserve">Figure 6. </w:t>
        </w:r>
        <w:r w:rsidR="00320022" w:rsidRPr="00AA3A25">
          <w:rPr>
            <w:rStyle w:val="Hyperlink"/>
            <w:rFonts w:cs="Times New Roman"/>
            <w:iCs/>
            <w:noProof/>
          </w:rPr>
          <w:t>Countries with accessibility barriers in their online national portals</w:t>
        </w:r>
        <w:r w:rsidR="00320022">
          <w:rPr>
            <w:noProof/>
            <w:webHidden/>
          </w:rPr>
          <w:tab/>
        </w:r>
        <w:r w:rsidR="00320022">
          <w:rPr>
            <w:noProof/>
            <w:webHidden/>
          </w:rPr>
          <w:fldChar w:fldCharType="begin"/>
        </w:r>
        <w:r w:rsidR="00320022">
          <w:rPr>
            <w:noProof/>
            <w:webHidden/>
          </w:rPr>
          <w:instrText xml:space="preserve"> PAGEREF _Toc435103544 \h </w:instrText>
        </w:r>
        <w:r w:rsidR="00320022">
          <w:rPr>
            <w:noProof/>
            <w:webHidden/>
          </w:rPr>
        </w:r>
        <w:r w:rsidR="00320022">
          <w:rPr>
            <w:noProof/>
            <w:webHidden/>
          </w:rPr>
          <w:fldChar w:fldCharType="separate"/>
        </w:r>
        <w:r w:rsidR="00DE3BCF">
          <w:rPr>
            <w:noProof/>
            <w:webHidden/>
          </w:rPr>
          <w:t>68</w:t>
        </w:r>
        <w:r w:rsidR="00320022">
          <w:rPr>
            <w:noProof/>
            <w:webHidden/>
          </w:rPr>
          <w:fldChar w:fldCharType="end"/>
        </w:r>
      </w:hyperlink>
    </w:p>
    <w:p w14:paraId="185CC525" w14:textId="77777777" w:rsidR="00320022" w:rsidRDefault="00C62F39">
      <w:pPr>
        <w:pStyle w:val="TableofFigures"/>
        <w:tabs>
          <w:tab w:val="right" w:leader="dot" w:pos="9016"/>
        </w:tabs>
        <w:rPr>
          <w:rFonts w:eastAsiaTheme="minorEastAsia"/>
          <w:noProof/>
          <w:lang w:eastAsia="en-GB"/>
        </w:rPr>
      </w:pPr>
      <w:hyperlink w:anchor="_Toc435103545" w:history="1">
        <w:r w:rsidR="00320022" w:rsidRPr="00AA3A25">
          <w:rPr>
            <w:rStyle w:val="Hyperlink"/>
            <w:noProof/>
          </w:rPr>
          <w:t xml:space="preserve">Figure 7. </w:t>
        </w:r>
        <w:r w:rsidR="00320022" w:rsidRPr="00AA3A25">
          <w:rPr>
            <w:rStyle w:val="Hyperlink"/>
            <w:rFonts w:eastAsia="Calibri" w:cs="Times New Roman"/>
            <w:noProof/>
          </w:rPr>
          <w:t>Percentage of children 5 to 14 years of age, with and without disabilities, attending school in 15 countries, 2000-5</w:t>
        </w:r>
        <w:r w:rsidR="00320022">
          <w:rPr>
            <w:noProof/>
            <w:webHidden/>
          </w:rPr>
          <w:tab/>
        </w:r>
        <w:r w:rsidR="00320022">
          <w:rPr>
            <w:noProof/>
            <w:webHidden/>
          </w:rPr>
          <w:fldChar w:fldCharType="begin"/>
        </w:r>
        <w:r w:rsidR="00320022">
          <w:rPr>
            <w:noProof/>
            <w:webHidden/>
          </w:rPr>
          <w:instrText xml:space="preserve"> PAGEREF _Toc435103545 \h </w:instrText>
        </w:r>
        <w:r w:rsidR="00320022">
          <w:rPr>
            <w:noProof/>
            <w:webHidden/>
          </w:rPr>
        </w:r>
        <w:r w:rsidR="00320022">
          <w:rPr>
            <w:noProof/>
            <w:webHidden/>
          </w:rPr>
          <w:fldChar w:fldCharType="separate"/>
        </w:r>
        <w:r w:rsidR="00DE3BCF">
          <w:rPr>
            <w:noProof/>
            <w:webHidden/>
          </w:rPr>
          <w:t>82</w:t>
        </w:r>
        <w:r w:rsidR="00320022">
          <w:rPr>
            <w:noProof/>
            <w:webHidden/>
          </w:rPr>
          <w:fldChar w:fldCharType="end"/>
        </w:r>
      </w:hyperlink>
    </w:p>
    <w:p w14:paraId="3A03E0ED" w14:textId="3D448EA2" w:rsidR="00320022" w:rsidRDefault="00C62F39">
      <w:pPr>
        <w:pStyle w:val="TableofFigures"/>
        <w:tabs>
          <w:tab w:val="right" w:leader="dot" w:pos="9016"/>
        </w:tabs>
        <w:rPr>
          <w:rFonts w:eastAsiaTheme="minorEastAsia"/>
          <w:noProof/>
          <w:lang w:eastAsia="en-GB"/>
        </w:rPr>
      </w:pPr>
      <w:hyperlink w:anchor="_Toc435103546" w:history="1">
        <w:r w:rsidR="00320022" w:rsidRPr="00AA3A25">
          <w:rPr>
            <w:rStyle w:val="Hyperlink"/>
            <w:noProof/>
          </w:rPr>
          <w:t xml:space="preserve">Figure 8. </w:t>
        </w:r>
        <w:r w:rsidR="00320022" w:rsidRPr="00AA3A25">
          <w:rPr>
            <w:rStyle w:val="Hyperlink"/>
            <w:rFonts w:eastAsia="Calibri" w:cs="Times New Roman"/>
            <w:noProof/>
          </w:rPr>
          <w:t xml:space="preserve">Percentage of the population with and without disabilities who completed primary school, by age, </w:t>
        </w:r>
        <w:r w:rsidR="00AE0B09">
          <w:rPr>
            <w:rStyle w:val="Hyperlink"/>
            <w:rFonts w:eastAsia="Calibri" w:cs="Times New Roman"/>
            <w:noProof/>
          </w:rPr>
          <w:t>2002-4</w:t>
        </w:r>
        <w:r w:rsidR="00320022">
          <w:rPr>
            <w:noProof/>
            <w:webHidden/>
          </w:rPr>
          <w:tab/>
        </w:r>
        <w:r w:rsidR="00320022">
          <w:rPr>
            <w:noProof/>
            <w:webHidden/>
          </w:rPr>
          <w:fldChar w:fldCharType="begin"/>
        </w:r>
        <w:r w:rsidR="00320022">
          <w:rPr>
            <w:noProof/>
            <w:webHidden/>
          </w:rPr>
          <w:instrText xml:space="preserve"> PAGEREF _Toc435103546 \h </w:instrText>
        </w:r>
        <w:r w:rsidR="00320022">
          <w:rPr>
            <w:noProof/>
            <w:webHidden/>
          </w:rPr>
        </w:r>
        <w:r w:rsidR="00320022">
          <w:rPr>
            <w:noProof/>
            <w:webHidden/>
          </w:rPr>
          <w:fldChar w:fldCharType="separate"/>
        </w:r>
        <w:r w:rsidR="00DE3BCF">
          <w:rPr>
            <w:noProof/>
            <w:webHidden/>
          </w:rPr>
          <w:t>83</w:t>
        </w:r>
        <w:r w:rsidR="00320022">
          <w:rPr>
            <w:noProof/>
            <w:webHidden/>
          </w:rPr>
          <w:fldChar w:fldCharType="end"/>
        </w:r>
      </w:hyperlink>
    </w:p>
    <w:p w14:paraId="41D8BEB0" w14:textId="20EB7A0F" w:rsidR="00320022" w:rsidRDefault="00C62F39">
      <w:pPr>
        <w:pStyle w:val="TableofFigures"/>
        <w:tabs>
          <w:tab w:val="right" w:leader="dot" w:pos="9016"/>
        </w:tabs>
        <w:rPr>
          <w:rFonts w:eastAsiaTheme="minorEastAsia"/>
          <w:noProof/>
          <w:lang w:eastAsia="en-GB"/>
        </w:rPr>
      </w:pPr>
      <w:hyperlink w:anchor="_Toc435103547" w:history="1">
        <w:r w:rsidR="00320022" w:rsidRPr="00AA3A25">
          <w:rPr>
            <w:rStyle w:val="Hyperlink"/>
            <w:noProof/>
          </w:rPr>
          <w:t xml:space="preserve">Figure 9. </w:t>
        </w:r>
        <w:r w:rsidR="00320022" w:rsidRPr="00AA3A25">
          <w:rPr>
            <w:rStyle w:val="Hyperlink"/>
            <w:rFonts w:eastAsia="Calibri" w:cs="Times New Roman"/>
            <w:noProof/>
          </w:rPr>
          <w:t xml:space="preserve">Mean years of schooling for persons with and without disabilities, by age, </w:t>
        </w:r>
        <w:r w:rsidR="00AE0B09">
          <w:rPr>
            <w:rStyle w:val="Hyperlink"/>
            <w:rFonts w:eastAsia="Calibri" w:cs="Times New Roman"/>
            <w:noProof/>
          </w:rPr>
          <w:t>2002-4</w:t>
        </w:r>
        <w:r w:rsidR="00320022">
          <w:rPr>
            <w:noProof/>
            <w:webHidden/>
          </w:rPr>
          <w:tab/>
        </w:r>
        <w:r w:rsidR="00320022">
          <w:rPr>
            <w:noProof/>
            <w:webHidden/>
          </w:rPr>
          <w:fldChar w:fldCharType="begin"/>
        </w:r>
        <w:r w:rsidR="00320022">
          <w:rPr>
            <w:noProof/>
            <w:webHidden/>
          </w:rPr>
          <w:instrText xml:space="preserve"> PAGEREF _Toc435103547 \h </w:instrText>
        </w:r>
        <w:r w:rsidR="00320022">
          <w:rPr>
            <w:noProof/>
            <w:webHidden/>
          </w:rPr>
        </w:r>
        <w:r w:rsidR="00320022">
          <w:rPr>
            <w:noProof/>
            <w:webHidden/>
          </w:rPr>
          <w:fldChar w:fldCharType="separate"/>
        </w:r>
        <w:r w:rsidR="00DE3BCF">
          <w:rPr>
            <w:noProof/>
            <w:webHidden/>
          </w:rPr>
          <w:t>83</w:t>
        </w:r>
        <w:r w:rsidR="00320022">
          <w:rPr>
            <w:noProof/>
            <w:webHidden/>
          </w:rPr>
          <w:fldChar w:fldCharType="end"/>
        </w:r>
      </w:hyperlink>
    </w:p>
    <w:p w14:paraId="33183091" w14:textId="5F42AC7C" w:rsidR="00320022" w:rsidRDefault="00C62F39">
      <w:pPr>
        <w:pStyle w:val="TableofFigures"/>
        <w:tabs>
          <w:tab w:val="right" w:leader="dot" w:pos="9016"/>
        </w:tabs>
        <w:rPr>
          <w:rFonts w:eastAsiaTheme="minorEastAsia"/>
          <w:noProof/>
          <w:lang w:eastAsia="en-GB"/>
        </w:rPr>
      </w:pPr>
      <w:hyperlink w:anchor="_Toc435103548" w:history="1">
        <w:r w:rsidR="00320022" w:rsidRPr="00AA3A25">
          <w:rPr>
            <w:rStyle w:val="Hyperlink"/>
            <w:noProof/>
          </w:rPr>
          <w:t xml:space="preserve">Figure 10. </w:t>
        </w:r>
        <w:r w:rsidR="00320022" w:rsidRPr="00AA3A25">
          <w:rPr>
            <w:rStyle w:val="Hyperlink"/>
            <w:rFonts w:cs="Times New Roman"/>
            <w:noProof/>
            <w:lang w:val="en-US"/>
          </w:rPr>
          <w:t xml:space="preserve">Percentage of persons with and without disabilities, seeking health care needs and having those needs unmet, by sex, </w:t>
        </w:r>
        <w:r w:rsidR="00AE0B09">
          <w:rPr>
            <w:rStyle w:val="Hyperlink"/>
            <w:rFonts w:cs="Times New Roman"/>
            <w:noProof/>
            <w:lang w:val="en-US"/>
          </w:rPr>
          <w:t>2002-4</w:t>
        </w:r>
        <w:r w:rsidR="00320022">
          <w:rPr>
            <w:noProof/>
            <w:webHidden/>
          </w:rPr>
          <w:tab/>
        </w:r>
        <w:r w:rsidR="00320022">
          <w:rPr>
            <w:noProof/>
            <w:webHidden/>
          </w:rPr>
          <w:fldChar w:fldCharType="begin"/>
        </w:r>
        <w:r w:rsidR="00320022">
          <w:rPr>
            <w:noProof/>
            <w:webHidden/>
          </w:rPr>
          <w:instrText xml:space="preserve"> PAGEREF _Toc435103548 \h </w:instrText>
        </w:r>
        <w:r w:rsidR="00320022">
          <w:rPr>
            <w:noProof/>
            <w:webHidden/>
          </w:rPr>
        </w:r>
        <w:r w:rsidR="00320022">
          <w:rPr>
            <w:noProof/>
            <w:webHidden/>
          </w:rPr>
          <w:fldChar w:fldCharType="separate"/>
        </w:r>
        <w:r w:rsidR="00DE3BCF">
          <w:rPr>
            <w:noProof/>
            <w:webHidden/>
          </w:rPr>
          <w:t>96</w:t>
        </w:r>
        <w:r w:rsidR="00320022">
          <w:rPr>
            <w:noProof/>
            <w:webHidden/>
          </w:rPr>
          <w:fldChar w:fldCharType="end"/>
        </w:r>
      </w:hyperlink>
    </w:p>
    <w:p w14:paraId="420C0138" w14:textId="79AA27F8" w:rsidR="00320022" w:rsidRDefault="00C62F39">
      <w:pPr>
        <w:pStyle w:val="TableofFigures"/>
        <w:tabs>
          <w:tab w:val="right" w:leader="dot" w:pos="9016"/>
        </w:tabs>
        <w:rPr>
          <w:rFonts w:eastAsiaTheme="minorEastAsia"/>
          <w:noProof/>
          <w:lang w:eastAsia="en-GB"/>
        </w:rPr>
      </w:pPr>
      <w:hyperlink w:anchor="_Toc435103549" w:history="1">
        <w:r w:rsidR="00320022" w:rsidRPr="00AA3A25">
          <w:rPr>
            <w:rStyle w:val="Hyperlink"/>
            <w:noProof/>
          </w:rPr>
          <w:t xml:space="preserve">Figure 11. </w:t>
        </w:r>
        <w:r w:rsidR="00320022" w:rsidRPr="00AA3A25">
          <w:rPr>
            <w:rStyle w:val="Hyperlink"/>
            <w:rFonts w:cs="Times New Roman"/>
            <w:noProof/>
            <w:lang w:val="en-US"/>
          </w:rPr>
          <w:t xml:space="preserve">Reasons for lacking care for persons with and without disabilities, </w:t>
        </w:r>
        <w:r w:rsidR="00AE0B09">
          <w:rPr>
            <w:rStyle w:val="Hyperlink"/>
            <w:rFonts w:cs="Times New Roman"/>
            <w:noProof/>
            <w:lang w:val="en-US"/>
          </w:rPr>
          <w:t>2002-4</w:t>
        </w:r>
        <w:r w:rsidR="00320022">
          <w:rPr>
            <w:noProof/>
            <w:webHidden/>
          </w:rPr>
          <w:tab/>
        </w:r>
        <w:r w:rsidR="00320022">
          <w:rPr>
            <w:noProof/>
            <w:webHidden/>
          </w:rPr>
          <w:fldChar w:fldCharType="begin"/>
        </w:r>
        <w:r w:rsidR="00320022">
          <w:rPr>
            <w:noProof/>
            <w:webHidden/>
          </w:rPr>
          <w:instrText xml:space="preserve"> PAGEREF _Toc435103549 \h </w:instrText>
        </w:r>
        <w:r w:rsidR="00320022">
          <w:rPr>
            <w:noProof/>
            <w:webHidden/>
          </w:rPr>
        </w:r>
        <w:r w:rsidR="00320022">
          <w:rPr>
            <w:noProof/>
            <w:webHidden/>
          </w:rPr>
          <w:fldChar w:fldCharType="separate"/>
        </w:r>
        <w:r w:rsidR="00DE3BCF">
          <w:rPr>
            <w:noProof/>
            <w:webHidden/>
          </w:rPr>
          <w:t>96</w:t>
        </w:r>
        <w:r w:rsidR="00320022">
          <w:rPr>
            <w:noProof/>
            <w:webHidden/>
          </w:rPr>
          <w:fldChar w:fldCharType="end"/>
        </w:r>
      </w:hyperlink>
    </w:p>
    <w:p w14:paraId="61979350" w14:textId="77777777" w:rsidR="00320022" w:rsidRDefault="00C62F39">
      <w:pPr>
        <w:pStyle w:val="TableofFigures"/>
        <w:tabs>
          <w:tab w:val="right" w:leader="dot" w:pos="9016"/>
        </w:tabs>
        <w:rPr>
          <w:rFonts w:eastAsiaTheme="minorEastAsia"/>
          <w:noProof/>
          <w:lang w:eastAsia="en-GB"/>
        </w:rPr>
      </w:pPr>
      <w:hyperlink w:anchor="_Toc435103550" w:history="1">
        <w:r w:rsidR="00320022" w:rsidRPr="00AA3A25">
          <w:rPr>
            <w:rStyle w:val="Hyperlink"/>
            <w:noProof/>
          </w:rPr>
          <w:t xml:space="preserve">Figure 12. </w:t>
        </w:r>
        <w:r w:rsidR="00320022" w:rsidRPr="00AA3A25">
          <w:rPr>
            <w:rStyle w:val="Hyperlink"/>
            <w:rFonts w:eastAsia="Times New Roman" w:cs="Times New Roman"/>
            <w:noProof/>
            <w:lang w:eastAsia="en-GB"/>
          </w:rPr>
          <w:t>Employed to working-age population ratio, by age, for persons with and without disabilities, 2002-2003</w:t>
        </w:r>
        <w:r w:rsidR="00320022">
          <w:rPr>
            <w:noProof/>
            <w:webHidden/>
          </w:rPr>
          <w:tab/>
        </w:r>
        <w:r w:rsidR="00320022">
          <w:rPr>
            <w:noProof/>
            <w:webHidden/>
          </w:rPr>
          <w:fldChar w:fldCharType="begin"/>
        </w:r>
        <w:r w:rsidR="00320022">
          <w:rPr>
            <w:noProof/>
            <w:webHidden/>
          </w:rPr>
          <w:instrText xml:space="preserve"> PAGEREF _Toc435103550 \h </w:instrText>
        </w:r>
        <w:r w:rsidR="00320022">
          <w:rPr>
            <w:noProof/>
            <w:webHidden/>
          </w:rPr>
        </w:r>
        <w:r w:rsidR="00320022">
          <w:rPr>
            <w:noProof/>
            <w:webHidden/>
          </w:rPr>
          <w:fldChar w:fldCharType="separate"/>
        </w:r>
        <w:r w:rsidR="00DE3BCF">
          <w:rPr>
            <w:noProof/>
            <w:webHidden/>
          </w:rPr>
          <w:t>105</w:t>
        </w:r>
        <w:r w:rsidR="00320022">
          <w:rPr>
            <w:noProof/>
            <w:webHidden/>
          </w:rPr>
          <w:fldChar w:fldCharType="end"/>
        </w:r>
      </w:hyperlink>
    </w:p>
    <w:p w14:paraId="0EFB5954" w14:textId="77777777" w:rsidR="00320022" w:rsidRDefault="00C62F39">
      <w:pPr>
        <w:pStyle w:val="TableofFigures"/>
        <w:tabs>
          <w:tab w:val="right" w:leader="dot" w:pos="9016"/>
        </w:tabs>
        <w:rPr>
          <w:rFonts w:eastAsiaTheme="minorEastAsia"/>
          <w:noProof/>
          <w:lang w:eastAsia="en-GB"/>
        </w:rPr>
      </w:pPr>
      <w:hyperlink w:anchor="_Toc435103551" w:history="1">
        <w:r w:rsidR="00320022" w:rsidRPr="00AA3A25">
          <w:rPr>
            <w:rStyle w:val="Hyperlink"/>
            <w:noProof/>
          </w:rPr>
          <w:t xml:space="preserve">Figure 13. </w:t>
        </w:r>
        <w:r w:rsidR="00320022" w:rsidRPr="00AA3A25">
          <w:rPr>
            <w:rStyle w:val="Hyperlink"/>
            <w:rFonts w:eastAsia="Times New Roman" w:cs="Times New Roman"/>
            <w:noProof/>
            <w:lang w:eastAsia="en-GB"/>
          </w:rPr>
          <w:t>Self-employment rate for persons with and without disabilities in 15 countries, 2002-2003</w:t>
        </w:r>
        <w:r w:rsidR="00320022">
          <w:rPr>
            <w:noProof/>
            <w:webHidden/>
          </w:rPr>
          <w:tab/>
        </w:r>
        <w:r w:rsidR="00320022">
          <w:rPr>
            <w:noProof/>
            <w:webHidden/>
          </w:rPr>
          <w:fldChar w:fldCharType="begin"/>
        </w:r>
        <w:r w:rsidR="00320022">
          <w:rPr>
            <w:noProof/>
            <w:webHidden/>
          </w:rPr>
          <w:instrText xml:space="preserve"> PAGEREF _Toc435103551 \h </w:instrText>
        </w:r>
        <w:r w:rsidR="00320022">
          <w:rPr>
            <w:noProof/>
            <w:webHidden/>
          </w:rPr>
        </w:r>
        <w:r w:rsidR="00320022">
          <w:rPr>
            <w:noProof/>
            <w:webHidden/>
          </w:rPr>
          <w:fldChar w:fldCharType="separate"/>
        </w:r>
        <w:r w:rsidR="00DE3BCF">
          <w:rPr>
            <w:noProof/>
            <w:webHidden/>
          </w:rPr>
          <w:t>108</w:t>
        </w:r>
        <w:r w:rsidR="00320022">
          <w:rPr>
            <w:noProof/>
            <w:webHidden/>
          </w:rPr>
          <w:fldChar w:fldCharType="end"/>
        </w:r>
      </w:hyperlink>
    </w:p>
    <w:p w14:paraId="5B9EA941" w14:textId="77777777" w:rsidR="00320022" w:rsidRDefault="00C62F39">
      <w:pPr>
        <w:pStyle w:val="TableofFigures"/>
        <w:tabs>
          <w:tab w:val="right" w:leader="dot" w:pos="9016"/>
        </w:tabs>
        <w:rPr>
          <w:rFonts w:eastAsiaTheme="minorEastAsia"/>
          <w:noProof/>
          <w:lang w:eastAsia="en-GB"/>
        </w:rPr>
      </w:pPr>
      <w:hyperlink w:anchor="_Toc435103552" w:history="1">
        <w:r w:rsidR="00320022" w:rsidRPr="00AA3A25">
          <w:rPr>
            <w:rStyle w:val="Hyperlink"/>
            <w:noProof/>
          </w:rPr>
          <w:t xml:space="preserve">Figure 14. </w:t>
        </w:r>
        <w:r w:rsidR="00320022" w:rsidRPr="00AA3A25">
          <w:rPr>
            <w:rStyle w:val="Hyperlink"/>
            <w:noProof/>
            <w:lang w:eastAsia="en-GB"/>
          </w:rPr>
          <w:t>Share of part-time employment in total employment by disability status in 29 countries, 2003-2008</w:t>
        </w:r>
        <w:r w:rsidR="00320022">
          <w:rPr>
            <w:noProof/>
            <w:webHidden/>
          </w:rPr>
          <w:tab/>
        </w:r>
        <w:r w:rsidR="00320022">
          <w:rPr>
            <w:noProof/>
            <w:webHidden/>
          </w:rPr>
          <w:fldChar w:fldCharType="begin"/>
        </w:r>
        <w:r w:rsidR="00320022">
          <w:rPr>
            <w:noProof/>
            <w:webHidden/>
          </w:rPr>
          <w:instrText xml:space="preserve"> PAGEREF _Toc435103552 \h </w:instrText>
        </w:r>
        <w:r w:rsidR="00320022">
          <w:rPr>
            <w:noProof/>
            <w:webHidden/>
          </w:rPr>
        </w:r>
        <w:r w:rsidR="00320022">
          <w:rPr>
            <w:noProof/>
            <w:webHidden/>
          </w:rPr>
          <w:fldChar w:fldCharType="separate"/>
        </w:r>
        <w:r w:rsidR="00DE3BCF">
          <w:rPr>
            <w:noProof/>
            <w:webHidden/>
          </w:rPr>
          <w:t>109</w:t>
        </w:r>
        <w:r w:rsidR="00320022">
          <w:rPr>
            <w:noProof/>
            <w:webHidden/>
          </w:rPr>
          <w:fldChar w:fldCharType="end"/>
        </w:r>
      </w:hyperlink>
    </w:p>
    <w:p w14:paraId="70D0163A" w14:textId="77777777" w:rsidR="00320022" w:rsidRDefault="00C62F39">
      <w:pPr>
        <w:pStyle w:val="TableofFigures"/>
        <w:tabs>
          <w:tab w:val="right" w:leader="dot" w:pos="9016"/>
        </w:tabs>
        <w:rPr>
          <w:rFonts w:eastAsiaTheme="minorEastAsia"/>
          <w:noProof/>
          <w:lang w:eastAsia="en-GB"/>
        </w:rPr>
      </w:pPr>
      <w:hyperlink w:anchor="_Toc435103553" w:history="1">
        <w:r w:rsidR="00320022" w:rsidRPr="00AA3A25">
          <w:rPr>
            <w:rStyle w:val="Hyperlink"/>
            <w:noProof/>
          </w:rPr>
          <w:t xml:space="preserve">Figure 15. </w:t>
        </w:r>
        <w:r w:rsidR="00320022" w:rsidRPr="00AA3A25">
          <w:rPr>
            <w:rStyle w:val="Hyperlink"/>
            <w:rFonts w:eastAsia="Times New Roman" w:cs="Times New Roman"/>
            <w:noProof/>
            <w:lang w:eastAsia="en-GB"/>
          </w:rPr>
          <w:t>Percentage of people who agree with the sentence “It is unfair to give work to handicapped people when able-bodied people can't find jobs”, 1990-3</w:t>
        </w:r>
        <w:r w:rsidR="00320022">
          <w:rPr>
            <w:noProof/>
            <w:webHidden/>
          </w:rPr>
          <w:tab/>
        </w:r>
        <w:r w:rsidR="00320022">
          <w:rPr>
            <w:noProof/>
            <w:webHidden/>
          </w:rPr>
          <w:fldChar w:fldCharType="begin"/>
        </w:r>
        <w:r w:rsidR="00320022">
          <w:rPr>
            <w:noProof/>
            <w:webHidden/>
          </w:rPr>
          <w:instrText xml:space="preserve"> PAGEREF _Toc435103553 \h </w:instrText>
        </w:r>
        <w:r w:rsidR="00320022">
          <w:rPr>
            <w:noProof/>
            <w:webHidden/>
          </w:rPr>
        </w:r>
        <w:r w:rsidR="00320022">
          <w:rPr>
            <w:noProof/>
            <w:webHidden/>
          </w:rPr>
          <w:fldChar w:fldCharType="separate"/>
        </w:r>
        <w:r w:rsidR="00DE3BCF">
          <w:rPr>
            <w:noProof/>
            <w:webHidden/>
          </w:rPr>
          <w:t>106</w:t>
        </w:r>
        <w:r w:rsidR="00320022">
          <w:rPr>
            <w:noProof/>
            <w:webHidden/>
          </w:rPr>
          <w:fldChar w:fldCharType="end"/>
        </w:r>
      </w:hyperlink>
    </w:p>
    <w:p w14:paraId="79F19352" w14:textId="77777777" w:rsidR="00320022" w:rsidRDefault="00C62F39">
      <w:pPr>
        <w:pStyle w:val="TableofFigures"/>
        <w:tabs>
          <w:tab w:val="right" w:leader="dot" w:pos="9016"/>
        </w:tabs>
        <w:rPr>
          <w:rFonts w:eastAsiaTheme="minorEastAsia"/>
          <w:noProof/>
          <w:lang w:eastAsia="en-GB"/>
        </w:rPr>
      </w:pPr>
      <w:hyperlink w:anchor="_Toc435103554" w:history="1">
        <w:r w:rsidR="00320022" w:rsidRPr="00AA3A25">
          <w:rPr>
            <w:rStyle w:val="Hyperlink"/>
            <w:noProof/>
          </w:rPr>
          <w:t xml:space="preserve">Figure 16. </w:t>
        </w:r>
        <w:r w:rsidR="00320022" w:rsidRPr="00AA3A25">
          <w:rPr>
            <w:rStyle w:val="Hyperlink"/>
            <w:rFonts w:cs="Times New Roman"/>
            <w:noProof/>
          </w:rPr>
          <w:t>Overview of cash disability benefit programmes anchored in national legislation, by type of programme and benefit, 2012/13, in 183 countries</w:t>
        </w:r>
        <w:r w:rsidR="00320022">
          <w:rPr>
            <w:noProof/>
            <w:webHidden/>
          </w:rPr>
          <w:tab/>
        </w:r>
        <w:r w:rsidR="00320022">
          <w:rPr>
            <w:noProof/>
            <w:webHidden/>
          </w:rPr>
          <w:fldChar w:fldCharType="begin"/>
        </w:r>
        <w:r w:rsidR="00320022">
          <w:rPr>
            <w:noProof/>
            <w:webHidden/>
          </w:rPr>
          <w:instrText xml:space="preserve"> PAGEREF _Toc435103554 \h </w:instrText>
        </w:r>
        <w:r w:rsidR="00320022">
          <w:rPr>
            <w:noProof/>
            <w:webHidden/>
          </w:rPr>
        </w:r>
        <w:r w:rsidR="00320022">
          <w:rPr>
            <w:noProof/>
            <w:webHidden/>
          </w:rPr>
          <w:fldChar w:fldCharType="separate"/>
        </w:r>
        <w:r w:rsidR="00DE3BCF">
          <w:rPr>
            <w:noProof/>
            <w:webHidden/>
          </w:rPr>
          <w:t>123</w:t>
        </w:r>
        <w:r w:rsidR="00320022">
          <w:rPr>
            <w:noProof/>
            <w:webHidden/>
          </w:rPr>
          <w:fldChar w:fldCharType="end"/>
        </w:r>
      </w:hyperlink>
    </w:p>
    <w:p w14:paraId="43ADB257" w14:textId="2A6A5362" w:rsidR="00320022" w:rsidRDefault="00C62F39">
      <w:pPr>
        <w:pStyle w:val="TableofFigures"/>
        <w:tabs>
          <w:tab w:val="right" w:leader="dot" w:pos="9016"/>
        </w:tabs>
        <w:rPr>
          <w:rFonts w:eastAsiaTheme="minorEastAsia"/>
          <w:noProof/>
          <w:lang w:eastAsia="en-GB"/>
        </w:rPr>
      </w:pPr>
      <w:hyperlink w:anchor="_Toc435103555" w:history="1">
        <w:r w:rsidR="00320022" w:rsidRPr="00AA3A25">
          <w:rPr>
            <w:rStyle w:val="Hyperlink"/>
            <w:noProof/>
          </w:rPr>
          <w:t xml:space="preserve">Figure 17. </w:t>
        </w:r>
        <w:r w:rsidR="00320022" w:rsidRPr="00AA3A25">
          <w:rPr>
            <w:rStyle w:val="Hyperlink"/>
            <w:rFonts w:cs="Times New Roman"/>
            <w:noProof/>
          </w:rPr>
          <w:t xml:space="preserve">Percentage of population who completed primary school, by gender and disability, </w:t>
        </w:r>
        <w:r w:rsidR="00AE0B09">
          <w:rPr>
            <w:rStyle w:val="Hyperlink"/>
            <w:rFonts w:cs="Times New Roman"/>
            <w:noProof/>
          </w:rPr>
          <w:t>2002-4</w:t>
        </w:r>
        <w:r w:rsidR="00320022">
          <w:rPr>
            <w:noProof/>
            <w:webHidden/>
          </w:rPr>
          <w:tab/>
        </w:r>
        <w:r w:rsidR="00320022">
          <w:rPr>
            <w:noProof/>
            <w:webHidden/>
          </w:rPr>
          <w:fldChar w:fldCharType="begin"/>
        </w:r>
        <w:r w:rsidR="00320022">
          <w:rPr>
            <w:noProof/>
            <w:webHidden/>
          </w:rPr>
          <w:instrText xml:space="preserve"> PAGEREF _Toc435103555 \h </w:instrText>
        </w:r>
        <w:r w:rsidR="00320022">
          <w:rPr>
            <w:noProof/>
            <w:webHidden/>
          </w:rPr>
        </w:r>
        <w:r w:rsidR="00320022">
          <w:rPr>
            <w:noProof/>
            <w:webHidden/>
          </w:rPr>
          <w:fldChar w:fldCharType="separate"/>
        </w:r>
        <w:r w:rsidR="00DE3BCF">
          <w:rPr>
            <w:noProof/>
            <w:webHidden/>
          </w:rPr>
          <w:t>130</w:t>
        </w:r>
        <w:r w:rsidR="00320022">
          <w:rPr>
            <w:noProof/>
            <w:webHidden/>
          </w:rPr>
          <w:fldChar w:fldCharType="end"/>
        </w:r>
      </w:hyperlink>
    </w:p>
    <w:p w14:paraId="799F8FB0" w14:textId="3F5FC876" w:rsidR="00320022" w:rsidRDefault="00C62F39">
      <w:pPr>
        <w:pStyle w:val="TableofFigures"/>
        <w:tabs>
          <w:tab w:val="right" w:leader="dot" w:pos="9016"/>
        </w:tabs>
        <w:rPr>
          <w:rFonts w:eastAsiaTheme="minorEastAsia"/>
          <w:noProof/>
          <w:lang w:eastAsia="en-GB"/>
        </w:rPr>
      </w:pPr>
      <w:hyperlink w:anchor="_Toc435103556" w:history="1">
        <w:r w:rsidR="00320022" w:rsidRPr="00AA3A25">
          <w:rPr>
            <w:rStyle w:val="Hyperlink"/>
            <w:noProof/>
          </w:rPr>
          <w:t xml:space="preserve">Figure 18. </w:t>
        </w:r>
        <w:r w:rsidR="00320022" w:rsidRPr="00AA3A25">
          <w:rPr>
            <w:rStyle w:val="Hyperlink"/>
            <w:rFonts w:cs="Times New Roman"/>
            <w:noProof/>
          </w:rPr>
          <w:t xml:space="preserve">Mean number of years spent in education, by gender and disability, </w:t>
        </w:r>
        <w:r w:rsidR="00AE0B09">
          <w:rPr>
            <w:rStyle w:val="Hyperlink"/>
            <w:rFonts w:cs="Times New Roman"/>
            <w:noProof/>
          </w:rPr>
          <w:t>2002-4</w:t>
        </w:r>
        <w:r w:rsidR="00320022">
          <w:rPr>
            <w:noProof/>
            <w:webHidden/>
          </w:rPr>
          <w:tab/>
        </w:r>
        <w:r w:rsidR="00320022">
          <w:rPr>
            <w:noProof/>
            <w:webHidden/>
          </w:rPr>
          <w:fldChar w:fldCharType="begin"/>
        </w:r>
        <w:r w:rsidR="00320022">
          <w:rPr>
            <w:noProof/>
            <w:webHidden/>
          </w:rPr>
          <w:instrText xml:space="preserve"> PAGEREF _Toc435103556 \h </w:instrText>
        </w:r>
        <w:r w:rsidR="00320022">
          <w:rPr>
            <w:noProof/>
            <w:webHidden/>
          </w:rPr>
        </w:r>
        <w:r w:rsidR="00320022">
          <w:rPr>
            <w:noProof/>
            <w:webHidden/>
          </w:rPr>
          <w:fldChar w:fldCharType="separate"/>
        </w:r>
        <w:r w:rsidR="00DE3BCF">
          <w:rPr>
            <w:noProof/>
            <w:webHidden/>
          </w:rPr>
          <w:t>130</w:t>
        </w:r>
        <w:r w:rsidR="00320022">
          <w:rPr>
            <w:noProof/>
            <w:webHidden/>
          </w:rPr>
          <w:fldChar w:fldCharType="end"/>
        </w:r>
      </w:hyperlink>
    </w:p>
    <w:p w14:paraId="79585C34" w14:textId="77777777" w:rsidR="00320022" w:rsidRDefault="00C62F39">
      <w:pPr>
        <w:pStyle w:val="TableofFigures"/>
        <w:tabs>
          <w:tab w:val="right" w:leader="dot" w:pos="9016"/>
        </w:tabs>
        <w:rPr>
          <w:rFonts w:eastAsiaTheme="minorEastAsia"/>
          <w:noProof/>
          <w:lang w:eastAsia="en-GB"/>
        </w:rPr>
      </w:pPr>
      <w:hyperlink w:anchor="_Toc435103557" w:history="1">
        <w:r w:rsidR="00320022" w:rsidRPr="00AA3A25">
          <w:rPr>
            <w:rStyle w:val="Hyperlink"/>
            <w:noProof/>
          </w:rPr>
          <w:t xml:space="preserve">Figure 19. </w:t>
        </w:r>
        <w:r w:rsidR="00320022" w:rsidRPr="00AA3A25">
          <w:rPr>
            <w:rStyle w:val="Hyperlink"/>
            <w:rFonts w:cs="Times New Roman"/>
            <w:noProof/>
          </w:rPr>
          <w:t>Employed to working-age population ratio for persons with and without disabilities, by gender, 2002-2003</w:t>
        </w:r>
        <w:r w:rsidR="00320022">
          <w:rPr>
            <w:noProof/>
            <w:webHidden/>
          </w:rPr>
          <w:tab/>
        </w:r>
        <w:r w:rsidR="00320022">
          <w:rPr>
            <w:noProof/>
            <w:webHidden/>
          </w:rPr>
          <w:fldChar w:fldCharType="begin"/>
        </w:r>
        <w:r w:rsidR="00320022">
          <w:rPr>
            <w:noProof/>
            <w:webHidden/>
          </w:rPr>
          <w:instrText xml:space="preserve"> PAGEREF _Toc435103557 \h </w:instrText>
        </w:r>
        <w:r w:rsidR="00320022">
          <w:rPr>
            <w:noProof/>
            <w:webHidden/>
          </w:rPr>
        </w:r>
        <w:r w:rsidR="00320022">
          <w:rPr>
            <w:noProof/>
            <w:webHidden/>
          </w:rPr>
          <w:fldChar w:fldCharType="separate"/>
        </w:r>
        <w:r w:rsidR="00DE3BCF">
          <w:rPr>
            <w:noProof/>
            <w:webHidden/>
          </w:rPr>
          <w:t>133</w:t>
        </w:r>
        <w:r w:rsidR="00320022">
          <w:rPr>
            <w:noProof/>
            <w:webHidden/>
          </w:rPr>
          <w:fldChar w:fldCharType="end"/>
        </w:r>
      </w:hyperlink>
    </w:p>
    <w:p w14:paraId="4DD62E1A" w14:textId="77777777" w:rsidR="00320022" w:rsidRDefault="00C62F39">
      <w:pPr>
        <w:pStyle w:val="TableofFigures"/>
        <w:tabs>
          <w:tab w:val="right" w:leader="dot" w:pos="9016"/>
        </w:tabs>
        <w:rPr>
          <w:rFonts w:eastAsiaTheme="minorEastAsia"/>
          <w:noProof/>
          <w:lang w:eastAsia="en-GB"/>
        </w:rPr>
      </w:pPr>
      <w:hyperlink w:anchor="_Toc435103558" w:history="1">
        <w:r w:rsidR="00320022" w:rsidRPr="00AA3A25">
          <w:rPr>
            <w:rStyle w:val="Hyperlink"/>
            <w:noProof/>
          </w:rPr>
          <w:t>Figure 20. Percentage of people 15 to 24 years of age, with and without disabilities, attending school in 17 countries, 2000-5</w:t>
        </w:r>
        <w:r w:rsidR="00320022">
          <w:rPr>
            <w:noProof/>
            <w:webHidden/>
          </w:rPr>
          <w:tab/>
        </w:r>
        <w:r w:rsidR="00320022">
          <w:rPr>
            <w:noProof/>
            <w:webHidden/>
          </w:rPr>
          <w:fldChar w:fldCharType="begin"/>
        </w:r>
        <w:r w:rsidR="00320022">
          <w:rPr>
            <w:noProof/>
            <w:webHidden/>
          </w:rPr>
          <w:instrText xml:space="preserve"> PAGEREF _Toc435103558 \h </w:instrText>
        </w:r>
        <w:r w:rsidR="00320022">
          <w:rPr>
            <w:noProof/>
            <w:webHidden/>
          </w:rPr>
        </w:r>
        <w:r w:rsidR="00320022">
          <w:rPr>
            <w:noProof/>
            <w:webHidden/>
          </w:rPr>
          <w:fldChar w:fldCharType="separate"/>
        </w:r>
        <w:r w:rsidR="00DE3BCF">
          <w:rPr>
            <w:noProof/>
            <w:webHidden/>
          </w:rPr>
          <w:t>154</w:t>
        </w:r>
        <w:r w:rsidR="00320022">
          <w:rPr>
            <w:noProof/>
            <w:webHidden/>
          </w:rPr>
          <w:fldChar w:fldCharType="end"/>
        </w:r>
      </w:hyperlink>
    </w:p>
    <w:p w14:paraId="2CB374FC" w14:textId="77777777" w:rsidR="00320022" w:rsidRDefault="00C62F39">
      <w:pPr>
        <w:pStyle w:val="TableofFigures"/>
        <w:tabs>
          <w:tab w:val="right" w:leader="dot" w:pos="9016"/>
        </w:tabs>
        <w:rPr>
          <w:rFonts w:eastAsiaTheme="minorEastAsia"/>
          <w:noProof/>
          <w:lang w:eastAsia="en-GB"/>
        </w:rPr>
      </w:pPr>
      <w:hyperlink w:anchor="_Toc435103559" w:history="1">
        <w:r w:rsidR="00320022" w:rsidRPr="00AA3A25">
          <w:rPr>
            <w:rStyle w:val="Hyperlink"/>
            <w:noProof/>
          </w:rPr>
          <w:t xml:space="preserve">Figure 21. </w:t>
        </w:r>
        <w:r w:rsidR="00320022" w:rsidRPr="00AA3A25">
          <w:rPr>
            <w:rStyle w:val="Hyperlink"/>
            <w:rFonts w:eastAsia="Calibri" w:cs="Times New Roman"/>
            <w:noProof/>
          </w:rPr>
          <w:t>Percentage of population aged 15-24 who is employed, for youth with and without disabilities, in 18 countries, 2000-5</w:t>
        </w:r>
        <w:r w:rsidR="00320022">
          <w:rPr>
            <w:noProof/>
            <w:webHidden/>
          </w:rPr>
          <w:tab/>
        </w:r>
        <w:r w:rsidR="00320022">
          <w:rPr>
            <w:noProof/>
            <w:webHidden/>
          </w:rPr>
          <w:fldChar w:fldCharType="begin"/>
        </w:r>
        <w:r w:rsidR="00320022">
          <w:rPr>
            <w:noProof/>
            <w:webHidden/>
          </w:rPr>
          <w:instrText xml:space="preserve"> PAGEREF _Toc435103559 \h </w:instrText>
        </w:r>
        <w:r w:rsidR="00320022">
          <w:rPr>
            <w:noProof/>
            <w:webHidden/>
          </w:rPr>
        </w:r>
        <w:r w:rsidR="00320022">
          <w:rPr>
            <w:noProof/>
            <w:webHidden/>
          </w:rPr>
          <w:fldChar w:fldCharType="separate"/>
        </w:r>
        <w:r w:rsidR="00DE3BCF">
          <w:rPr>
            <w:noProof/>
            <w:webHidden/>
          </w:rPr>
          <w:t>156</w:t>
        </w:r>
        <w:r w:rsidR="00320022">
          <w:rPr>
            <w:noProof/>
            <w:webHidden/>
          </w:rPr>
          <w:fldChar w:fldCharType="end"/>
        </w:r>
      </w:hyperlink>
    </w:p>
    <w:p w14:paraId="7B9BC3B5" w14:textId="77777777" w:rsidR="00320022" w:rsidRDefault="00C62F39">
      <w:pPr>
        <w:pStyle w:val="TableofFigures"/>
        <w:tabs>
          <w:tab w:val="right" w:leader="dot" w:pos="9016"/>
        </w:tabs>
        <w:rPr>
          <w:rFonts w:eastAsiaTheme="minorEastAsia"/>
          <w:noProof/>
          <w:lang w:eastAsia="en-GB"/>
        </w:rPr>
      </w:pPr>
      <w:hyperlink w:anchor="_Toc435103560" w:history="1">
        <w:r w:rsidR="00320022" w:rsidRPr="00AA3A25">
          <w:rPr>
            <w:rStyle w:val="Hyperlink"/>
            <w:noProof/>
          </w:rPr>
          <w:t xml:space="preserve">Figure 22. </w:t>
        </w:r>
        <w:r w:rsidR="00320022" w:rsidRPr="00AA3A25">
          <w:rPr>
            <w:rStyle w:val="Hyperlink"/>
            <w:rFonts w:cs="Times New Roman"/>
            <w:noProof/>
          </w:rPr>
          <w:t>Percentage of older people in total population and in the population with disabilities, in Australia and Sri Lanka, 2001-3</w:t>
        </w:r>
        <w:r w:rsidR="00320022">
          <w:rPr>
            <w:noProof/>
            <w:webHidden/>
          </w:rPr>
          <w:tab/>
        </w:r>
        <w:r w:rsidR="00320022">
          <w:rPr>
            <w:noProof/>
            <w:webHidden/>
          </w:rPr>
          <w:fldChar w:fldCharType="begin"/>
        </w:r>
        <w:r w:rsidR="00320022">
          <w:rPr>
            <w:noProof/>
            <w:webHidden/>
          </w:rPr>
          <w:instrText xml:space="preserve"> PAGEREF _Toc435103560 \h </w:instrText>
        </w:r>
        <w:r w:rsidR="00320022">
          <w:rPr>
            <w:noProof/>
            <w:webHidden/>
          </w:rPr>
        </w:r>
        <w:r w:rsidR="00320022">
          <w:rPr>
            <w:noProof/>
            <w:webHidden/>
          </w:rPr>
          <w:fldChar w:fldCharType="separate"/>
        </w:r>
        <w:r w:rsidR="00DE3BCF">
          <w:rPr>
            <w:noProof/>
            <w:webHidden/>
          </w:rPr>
          <w:t>165</w:t>
        </w:r>
        <w:r w:rsidR="00320022">
          <w:rPr>
            <w:noProof/>
            <w:webHidden/>
          </w:rPr>
          <w:fldChar w:fldCharType="end"/>
        </w:r>
      </w:hyperlink>
    </w:p>
    <w:p w14:paraId="21AFE0A1" w14:textId="77777777" w:rsidR="00320022" w:rsidRDefault="00C62F39">
      <w:pPr>
        <w:pStyle w:val="TableofFigures"/>
        <w:tabs>
          <w:tab w:val="right" w:leader="dot" w:pos="9016"/>
        </w:tabs>
        <w:rPr>
          <w:rFonts w:eastAsiaTheme="minorEastAsia"/>
          <w:noProof/>
          <w:lang w:eastAsia="en-GB"/>
        </w:rPr>
      </w:pPr>
      <w:hyperlink w:anchor="_Toc435103561" w:history="1">
        <w:r w:rsidR="00320022" w:rsidRPr="00AA3A25">
          <w:rPr>
            <w:rStyle w:val="Hyperlink"/>
            <w:noProof/>
          </w:rPr>
          <w:t xml:space="preserve">Figure 23. </w:t>
        </w:r>
        <w:r w:rsidR="00320022" w:rsidRPr="00AA3A25">
          <w:rPr>
            <w:rStyle w:val="Hyperlink"/>
            <w:rFonts w:cs="Times New Roman"/>
            <w:noProof/>
          </w:rPr>
          <w:t>Population 60 years old and over, 1950-2015</w:t>
        </w:r>
        <w:r w:rsidR="00320022">
          <w:rPr>
            <w:noProof/>
            <w:webHidden/>
          </w:rPr>
          <w:tab/>
        </w:r>
        <w:r w:rsidR="00320022">
          <w:rPr>
            <w:noProof/>
            <w:webHidden/>
          </w:rPr>
          <w:fldChar w:fldCharType="begin"/>
        </w:r>
        <w:r w:rsidR="00320022">
          <w:rPr>
            <w:noProof/>
            <w:webHidden/>
          </w:rPr>
          <w:instrText xml:space="preserve"> PAGEREF _Toc435103561 \h </w:instrText>
        </w:r>
        <w:r w:rsidR="00320022">
          <w:rPr>
            <w:noProof/>
            <w:webHidden/>
          </w:rPr>
        </w:r>
        <w:r w:rsidR="00320022">
          <w:rPr>
            <w:noProof/>
            <w:webHidden/>
          </w:rPr>
          <w:fldChar w:fldCharType="separate"/>
        </w:r>
        <w:r w:rsidR="00DE3BCF">
          <w:rPr>
            <w:noProof/>
            <w:webHidden/>
          </w:rPr>
          <w:t>166</w:t>
        </w:r>
        <w:r w:rsidR="00320022">
          <w:rPr>
            <w:noProof/>
            <w:webHidden/>
          </w:rPr>
          <w:fldChar w:fldCharType="end"/>
        </w:r>
      </w:hyperlink>
    </w:p>
    <w:p w14:paraId="73494D49" w14:textId="2FF1EE6B" w:rsidR="00320022" w:rsidRDefault="00C62F39">
      <w:pPr>
        <w:pStyle w:val="TableofFigures"/>
        <w:tabs>
          <w:tab w:val="right" w:leader="dot" w:pos="9016"/>
        </w:tabs>
        <w:rPr>
          <w:rFonts w:eastAsiaTheme="minorEastAsia"/>
          <w:noProof/>
          <w:lang w:eastAsia="en-GB"/>
        </w:rPr>
      </w:pPr>
      <w:hyperlink w:anchor="_Toc435103562" w:history="1">
        <w:r w:rsidR="00320022" w:rsidRPr="00AA3A25">
          <w:rPr>
            <w:rStyle w:val="Hyperlink"/>
            <w:noProof/>
          </w:rPr>
          <w:t xml:space="preserve">Figure 24. </w:t>
        </w:r>
        <w:r w:rsidR="00320022" w:rsidRPr="00AA3A25">
          <w:rPr>
            <w:rStyle w:val="Hyperlink"/>
            <w:rFonts w:cs="Times New Roman"/>
            <w:noProof/>
          </w:rPr>
          <w:t xml:space="preserve">Barriers to seeking necessary medical services, disaggregated by disability, for individuals 60 years and over, </w:t>
        </w:r>
        <w:r w:rsidR="00AE0B09">
          <w:rPr>
            <w:rStyle w:val="Hyperlink"/>
            <w:rFonts w:cs="Times New Roman"/>
            <w:noProof/>
          </w:rPr>
          <w:t>2002-4</w:t>
        </w:r>
        <w:r w:rsidR="00320022">
          <w:rPr>
            <w:noProof/>
            <w:webHidden/>
          </w:rPr>
          <w:tab/>
        </w:r>
        <w:r w:rsidR="00320022">
          <w:rPr>
            <w:noProof/>
            <w:webHidden/>
          </w:rPr>
          <w:fldChar w:fldCharType="begin"/>
        </w:r>
        <w:r w:rsidR="00320022">
          <w:rPr>
            <w:noProof/>
            <w:webHidden/>
          </w:rPr>
          <w:instrText xml:space="preserve"> PAGEREF _Toc435103562 \h </w:instrText>
        </w:r>
        <w:r w:rsidR="00320022">
          <w:rPr>
            <w:noProof/>
            <w:webHidden/>
          </w:rPr>
        </w:r>
        <w:r w:rsidR="00320022">
          <w:rPr>
            <w:noProof/>
            <w:webHidden/>
          </w:rPr>
          <w:fldChar w:fldCharType="separate"/>
        </w:r>
        <w:r w:rsidR="00DE3BCF">
          <w:rPr>
            <w:noProof/>
            <w:webHidden/>
          </w:rPr>
          <w:t>167</w:t>
        </w:r>
        <w:r w:rsidR="00320022">
          <w:rPr>
            <w:noProof/>
            <w:webHidden/>
          </w:rPr>
          <w:fldChar w:fldCharType="end"/>
        </w:r>
      </w:hyperlink>
    </w:p>
    <w:p w14:paraId="5E26F0B0" w14:textId="77777777" w:rsidR="00320022" w:rsidRDefault="00C62F39">
      <w:pPr>
        <w:pStyle w:val="TableofFigures"/>
        <w:tabs>
          <w:tab w:val="right" w:leader="dot" w:pos="9016"/>
        </w:tabs>
        <w:rPr>
          <w:rFonts w:eastAsiaTheme="minorEastAsia"/>
          <w:noProof/>
          <w:lang w:eastAsia="en-GB"/>
        </w:rPr>
      </w:pPr>
      <w:hyperlink w:anchor="_Toc435103563" w:history="1">
        <w:r w:rsidR="00320022" w:rsidRPr="00AA3A25">
          <w:rPr>
            <w:rStyle w:val="Hyperlink"/>
            <w:noProof/>
          </w:rPr>
          <w:t xml:space="preserve">Figure 25. </w:t>
        </w:r>
        <w:r w:rsidR="00320022" w:rsidRPr="00AA3A25">
          <w:rPr>
            <w:rStyle w:val="Hyperlink"/>
            <w:rFonts w:eastAsia="MS Mincho" w:cs="Times New Roman"/>
            <w:noProof/>
            <w:lang w:eastAsia="ja-JP"/>
          </w:rPr>
          <w:t>Ratio of the number of psychiatrists per 100,000 population in or near the largest city to those in the entire country</w:t>
        </w:r>
        <w:r w:rsidR="00320022">
          <w:rPr>
            <w:noProof/>
            <w:webHidden/>
          </w:rPr>
          <w:tab/>
        </w:r>
        <w:r w:rsidR="00320022">
          <w:rPr>
            <w:noProof/>
            <w:webHidden/>
          </w:rPr>
          <w:fldChar w:fldCharType="begin"/>
        </w:r>
        <w:r w:rsidR="00320022">
          <w:rPr>
            <w:noProof/>
            <w:webHidden/>
          </w:rPr>
          <w:instrText xml:space="preserve"> PAGEREF _Toc435103563 \h </w:instrText>
        </w:r>
        <w:r w:rsidR="00320022">
          <w:rPr>
            <w:noProof/>
            <w:webHidden/>
          </w:rPr>
        </w:r>
        <w:r w:rsidR="00320022">
          <w:rPr>
            <w:noProof/>
            <w:webHidden/>
          </w:rPr>
          <w:fldChar w:fldCharType="separate"/>
        </w:r>
        <w:r w:rsidR="00DE3BCF">
          <w:rPr>
            <w:b/>
            <w:bCs/>
            <w:noProof/>
            <w:webHidden/>
            <w:lang w:val="en-US"/>
          </w:rPr>
          <w:t>Error! Bookmark not defined.</w:t>
        </w:r>
        <w:r w:rsidR="00320022">
          <w:rPr>
            <w:noProof/>
            <w:webHidden/>
          </w:rPr>
          <w:fldChar w:fldCharType="end"/>
        </w:r>
      </w:hyperlink>
    </w:p>
    <w:p w14:paraId="16EC83DB" w14:textId="77777777" w:rsidR="00320022" w:rsidRDefault="00C62F39">
      <w:pPr>
        <w:pStyle w:val="TableofFigures"/>
        <w:tabs>
          <w:tab w:val="right" w:leader="dot" w:pos="9016"/>
        </w:tabs>
        <w:rPr>
          <w:rFonts w:eastAsiaTheme="minorEastAsia"/>
          <w:noProof/>
          <w:lang w:eastAsia="en-GB"/>
        </w:rPr>
      </w:pPr>
      <w:hyperlink w:anchor="_Toc435103564" w:history="1">
        <w:r w:rsidR="00320022" w:rsidRPr="00AA3A25">
          <w:rPr>
            <w:rStyle w:val="Hyperlink"/>
            <w:noProof/>
          </w:rPr>
          <w:t xml:space="preserve">Figure 26. </w:t>
        </w:r>
        <w:r w:rsidR="00320022" w:rsidRPr="00AA3A25">
          <w:rPr>
            <w:rStyle w:val="Hyperlink"/>
            <w:rFonts w:cs="Times New Roman"/>
            <w:noProof/>
            <w:lang w:eastAsia="ja-JP"/>
          </w:rPr>
          <w:t>Percentage of persons with disabilities living in urban and rural areas, in 15 countries, 2000-5</w:t>
        </w:r>
        <w:r w:rsidR="00320022">
          <w:rPr>
            <w:noProof/>
            <w:webHidden/>
          </w:rPr>
          <w:tab/>
        </w:r>
        <w:r w:rsidR="00320022">
          <w:rPr>
            <w:noProof/>
            <w:webHidden/>
          </w:rPr>
          <w:fldChar w:fldCharType="begin"/>
        </w:r>
        <w:r w:rsidR="00320022">
          <w:rPr>
            <w:noProof/>
            <w:webHidden/>
          </w:rPr>
          <w:instrText xml:space="preserve"> PAGEREF _Toc435103564 \h </w:instrText>
        </w:r>
        <w:r w:rsidR="00320022">
          <w:rPr>
            <w:noProof/>
            <w:webHidden/>
          </w:rPr>
        </w:r>
        <w:r w:rsidR="00320022">
          <w:rPr>
            <w:noProof/>
            <w:webHidden/>
          </w:rPr>
          <w:fldChar w:fldCharType="separate"/>
        </w:r>
        <w:r w:rsidR="00DE3BCF">
          <w:rPr>
            <w:noProof/>
            <w:webHidden/>
          </w:rPr>
          <w:t>206</w:t>
        </w:r>
        <w:r w:rsidR="00320022">
          <w:rPr>
            <w:noProof/>
            <w:webHidden/>
          </w:rPr>
          <w:fldChar w:fldCharType="end"/>
        </w:r>
      </w:hyperlink>
    </w:p>
    <w:p w14:paraId="0A8B1BF7" w14:textId="77777777" w:rsidR="00320022" w:rsidRDefault="00C62F39">
      <w:pPr>
        <w:pStyle w:val="TableofFigures"/>
        <w:tabs>
          <w:tab w:val="right" w:leader="dot" w:pos="9016"/>
        </w:tabs>
        <w:rPr>
          <w:rFonts w:eastAsiaTheme="minorEastAsia"/>
          <w:noProof/>
          <w:lang w:eastAsia="en-GB"/>
        </w:rPr>
      </w:pPr>
      <w:hyperlink w:anchor="_Toc435103565" w:history="1">
        <w:r w:rsidR="00320022" w:rsidRPr="00AA3A25">
          <w:rPr>
            <w:rStyle w:val="Hyperlink"/>
            <w:noProof/>
          </w:rPr>
          <w:t>Figure 27. Concessional financing for projects targeting disability, 2000-2013</w:t>
        </w:r>
        <w:r w:rsidR="00320022">
          <w:rPr>
            <w:noProof/>
            <w:webHidden/>
          </w:rPr>
          <w:tab/>
        </w:r>
        <w:r w:rsidR="00320022">
          <w:rPr>
            <w:noProof/>
            <w:webHidden/>
          </w:rPr>
          <w:fldChar w:fldCharType="begin"/>
        </w:r>
        <w:r w:rsidR="00320022">
          <w:rPr>
            <w:noProof/>
            <w:webHidden/>
          </w:rPr>
          <w:instrText xml:space="preserve"> PAGEREF _Toc435103565 \h </w:instrText>
        </w:r>
        <w:r w:rsidR="00320022">
          <w:rPr>
            <w:noProof/>
            <w:webHidden/>
          </w:rPr>
        </w:r>
        <w:r w:rsidR="00320022">
          <w:rPr>
            <w:noProof/>
            <w:webHidden/>
          </w:rPr>
          <w:fldChar w:fldCharType="separate"/>
        </w:r>
        <w:r w:rsidR="00DE3BCF">
          <w:rPr>
            <w:noProof/>
            <w:webHidden/>
          </w:rPr>
          <w:t>222</w:t>
        </w:r>
        <w:r w:rsidR="00320022">
          <w:rPr>
            <w:noProof/>
            <w:webHidden/>
          </w:rPr>
          <w:fldChar w:fldCharType="end"/>
        </w:r>
      </w:hyperlink>
    </w:p>
    <w:p w14:paraId="2777DFC5" w14:textId="77777777" w:rsidR="00E90C16" w:rsidRPr="000247D8" w:rsidRDefault="006E50C2" w:rsidP="0090323C">
      <w:pPr>
        <w:rPr>
          <w:rFonts w:cs="Times New Roman"/>
          <w:color w:val="4F81BD" w:themeColor="accent1"/>
          <w:szCs w:val="24"/>
        </w:rPr>
      </w:pPr>
      <w:r>
        <w:rPr>
          <w:rFonts w:cs="Times New Roman"/>
          <w:color w:val="4F81BD" w:themeColor="accent1"/>
          <w:szCs w:val="24"/>
        </w:rPr>
        <w:fldChar w:fldCharType="end"/>
      </w:r>
    </w:p>
    <w:p w14:paraId="224F8619" w14:textId="0493FCF9" w:rsidR="00E90C16" w:rsidRPr="00A3102A" w:rsidRDefault="00AA49CF" w:rsidP="00A3102A">
      <w:pPr>
        <w:pStyle w:val="TableofFigures"/>
        <w:tabs>
          <w:tab w:val="right" w:leader="dot" w:pos="9016"/>
        </w:tabs>
        <w:rPr>
          <w:rFonts w:cs="Times New Roman"/>
          <w:b/>
          <w:color w:val="4F81BD" w:themeColor="accent1"/>
          <w:sz w:val="28"/>
          <w:szCs w:val="28"/>
        </w:rPr>
      </w:pPr>
      <w:r w:rsidRPr="00A3102A">
        <w:rPr>
          <w:rFonts w:cs="Times New Roman"/>
          <w:b/>
          <w:color w:val="4F81BD" w:themeColor="accent1"/>
          <w:sz w:val="28"/>
          <w:szCs w:val="28"/>
        </w:rPr>
        <w:t>Tables</w:t>
      </w:r>
    </w:p>
    <w:p w14:paraId="18B0DA09" w14:textId="77777777" w:rsidR="00AA49CF" w:rsidRDefault="00AA49CF">
      <w:pPr>
        <w:pStyle w:val="TableofFigures"/>
        <w:tabs>
          <w:tab w:val="right" w:leader="dot" w:pos="9016"/>
        </w:tabs>
        <w:rPr>
          <w:rFonts w:eastAsiaTheme="minorEastAsia"/>
          <w:noProof/>
          <w:lang w:eastAsia="en-GB"/>
        </w:rPr>
      </w:pPr>
      <w:r>
        <w:rPr>
          <w:rFonts w:cs="Times New Roman"/>
          <w:color w:val="4F81BD" w:themeColor="accent1"/>
        </w:rPr>
        <w:fldChar w:fldCharType="begin"/>
      </w:r>
      <w:r>
        <w:rPr>
          <w:rFonts w:cs="Times New Roman"/>
          <w:color w:val="4F81BD" w:themeColor="accent1"/>
        </w:rPr>
        <w:instrText xml:space="preserve"> TOC \h \z \c "Table" </w:instrText>
      </w:r>
      <w:r>
        <w:rPr>
          <w:rFonts w:cs="Times New Roman"/>
          <w:color w:val="4F81BD" w:themeColor="accent1"/>
        </w:rPr>
        <w:fldChar w:fldCharType="separate"/>
      </w:r>
      <w:hyperlink w:anchor="_Toc435179651" w:history="1">
        <w:r w:rsidRPr="002B26CC">
          <w:rPr>
            <w:rStyle w:val="Hyperlink"/>
            <w:noProof/>
          </w:rPr>
          <w:t>Table 1. Census-based disability prevalence rates by type of question</w:t>
        </w:r>
        <w:r>
          <w:rPr>
            <w:noProof/>
            <w:webHidden/>
          </w:rPr>
          <w:tab/>
        </w:r>
        <w:r>
          <w:rPr>
            <w:noProof/>
            <w:webHidden/>
          </w:rPr>
          <w:fldChar w:fldCharType="begin"/>
        </w:r>
        <w:r>
          <w:rPr>
            <w:noProof/>
            <w:webHidden/>
          </w:rPr>
          <w:instrText xml:space="preserve"> PAGEREF _Toc435179651 \h </w:instrText>
        </w:r>
        <w:r>
          <w:rPr>
            <w:noProof/>
            <w:webHidden/>
          </w:rPr>
        </w:r>
        <w:r>
          <w:rPr>
            <w:noProof/>
            <w:webHidden/>
          </w:rPr>
          <w:fldChar w:fldCharType="separate"/>
        </w:r>
        <w:r w:rsidR="00DE3BCF">
          <w:rPr>
            <w:b/>
            <w:bCs/>
            <w:noProof/>
            <w:webHidden/>
            <w:lang w:val="en-US"/>
          </w:rPr>
          <w:t>Error! Bookmark not defined.</w:t>
        </w:r>
        <w:r>
          <w:rPr>
            <w:noProof/>
            <w:webHidden/>
          </w:rPr>
          <w:fldChar w:fldCharType="end"/>
        </w:r>
      </w:hyperlink>
    </w:p>
    <w:p w14:paraId="53A95838" w14:textId="77777777" w:rsidR="00AA49CF" w:rsidRDefault="00C62F39">
      <w:pPr>
        <w:pStyle w:val="TableofFigures"/>
        <w:tabs>
          <w:tab w:val="right" w:leader="dot" w:pos="9016"/>
        </w:tabs>
        <w:rPr>
          <w:rFonts w:eastAsiaTheme="minorEastAsia"/>
          <w:noProof/>
          <w:lang w:eastAsia="en-GB"/>
        </w:rPr>
      </w:pPr>
      <w:hyperlink w:anchor="_Toc435179652" w:history="1">
        <w:r w:rsidR="00AA49CF" w:rsidRPr="002B26CC">
          <w:rPr>
            <w:rStyle w:val="Hyperlink"/>
            <w:noProof/>
          </w:rPr>
          <w:t xml:space="preserve">Table 2. </w:t>
        </w:r>
        <w:r w:rsidR="00AA49CF" w:rsidRPr="002B26CC">
          <w:rPr>
            <w:rStyle w:val="Hyperlink"/>
            <w:rFonts w:cs="Times New Roman"/>
            <w:noProof/>
          </w:rPr>
          <w:t>Estimates of global disability prevalence for adults</w:t>
        </w:r>
        <w:r w:rsidR="00AA49CF">
          <w:rPr>
            <w:noProof/>
            <w:webHidden/>
          </w:rPr>
          <w:tab/>
        </w:r>
        <w:r w:rsidR="00AA49CF">
          <w:rPr>
            <w:noProof/>
            <w:webHidden/>
          </w:rPr>
          <w:fldChar w:fldCharType="begin"/>
        </w:r>
        <w:r w:rsidR="00AA49CF">
          <w:rPr>
            <w:noProof/>
            <w:webHidden/>
          </w:rPr>
          <w:instrText xml:space="preserve"> PAGEREF _Toc435179652 \h </w:instrText>
        </w:r>
        <w:r w:rsidR="00AA49CF">
          <w:rPr>
            <w:noProof/>
            <w:webHidden/>
          </w:rPr>
        </w:r>
        <w:r w:rsidR="00AA49CF">
          <w:rPr>
            <w:noProof/>
            <w:webHidden/>
          </w:rPr>
          <w:fldChar w:fldCharType="separate"/>
        </w:r>
        <w:r w:rsidR="00DE3BCF">
          <w:rPr>
            <w:noProof/>
            <w:webHidden/>
          </w:rPr>
          <w:t>40</w:t>
        </w:r>
        <w:r w:rsidR="00AA49CF">
          <w:rPr>
            <w:noProof/>
            <w:webHidden/>
          </w:rPr>
          <w:fldChar w:fldCharType="end"/>
        </w:r>
      </w:hyperlink>
    </w:p>
    <w:p w14:paraId="22AA4B17" w14:textId="77777777" w:rsidR="00AA49CF" w:rsidRDefault="00C62F39">
      <w:pPr>
        <w:pStyle w:val="TableofFigures"/>
        <w:tabs>
          <w:tab w:val="right" w:leader="dot" w:pos="9016"/>
        </w:tabs>
        <w:rPr>
          <w:rFonts w:eastAsiaTheme="minorEastAsia"/>
          <w:noProof/>
          <w:lang w:eastAsia="en-GB"/>
        </w:rPr>
      </w:pPr>
      <w:hyperlink w:anchor="_Toc435179653" w:history="1">
        <w:r w:rsidR="00AA49CF" w:rsidRPr="002B26CC">
          <w:rPr>
            <w:rStyle w:val="Hyperlink"/>
            <w:noProof/>
          </w:rPr>
          <w:t xml:space="preserve">Table 3. </w:t>
        </w:r>
        <w:r w:rsidR="00AA49CF" w:rsidRPr="002B26CC">
          <w:rPr>
            <w:rStyle w:val="Hyperlink"/>
            <w:rFonts w:cs="Times New Roman"/>
            <w:noProof/>
          </w:rPr>
          <w:t>Disability Prevalence Using the Washington Group Questions, by Data Instrument and Year</w:t>
        </w:r>
        <w:r w:rsidR="00AA49CF">
          <w:rPr>
            <w:noProof/>
            <w:webHidden/>
          </w:rPr>
          <w:tab/>
        </w:r>
        <w:r w:rsidR="00AA49CF">
          <w:rPr>
            <w:noProof/>
            <w:webHidden/>
          </w:rPr>
          <w:fldChar w:fldCharType="begin"/>
        </w:r>
        <w:r w:rsidR="00AA49CF">
          <w:rPr>
            <w:noProof/>
            <w:webHidden/>
          </w:rPr>
          <w:instrText xml:space="preserve"> PAGEREF _Toc435179653 \h </w:instrText>
        </w:r>
        <w:r w:rsidR="00AA49CF">
          <w:rPr>
            <w:noProof/>
            <w:webHidden/>
          </w:rPr>
        </w:r>
        <w:r w:rsidR="00AA49CF">
          <w:rPr>
            <w:noProof/>
            <w:webHidden/>
          </w:rPr>
          <w:fldChar w:fldCharType="separate"/>
        </w:r>
        <w:r w:rsidR="00DE3BCF">
          <w:rPr>
            <w:noProof/>
            <w:webHidden/>
          </w:rPr>
          <w:t>41</w:t>
        </w:r>
        <w:r w:rsidR="00AA49CF">
          <w:rPr>
            <w:noProof/>
            <w:webHidden/>
          </w:rPr>
          <w:fldChar w:fldCharType="end"/>
        </w:r>
      </w:hyperlink>
    </w:p>
    <w:p w14:paraId="7A0F76A9" w14:textId="77777777" w:rsidR="00AA49CF" w:rsidRDefault="00C62F39">
      <w:pPr>
        <w:pStyle w:val="TableofFigures"/>
        <w:tabs>
          <w:tab w:val="right" w:leader="dot" w:pos="9016"/>
        </w:tabs>
        <w:rPr>
          <w:rFonts w:eastAsiaTheme="minorEastAsia"/>
          <w:noProof/>
          <w:lang w:eastAsia="en-GB"/>
        </w:rPr>
      </w:pPr>
      <w:hyperlink w:anchor="_Toc435179654" w:history="1">
        <w:r w:rsidR="00AA49CF" w:rsidRPr="002B26CC">
          <w:rPr>
            <w:rStyle w:val="Hyperlink"/>
            <w:noProof/>
          </w:rPr>
          <w:t xml:space="preserve">Table 4. </w:t>
        </w:r>
        <w:r w:rsidR="00AA49CF" w:rsidRPr="002B26CC">
          <w:rPr>
            <w:rStyle w:val="Hyperlink"/>
            <w:rFonts w:cs="Times New Roman"/>
            <w:noProof/>
          </w:rPr>
          <w:t>Estimates of disability prevalence for children</w:t>
        </w:r>
        <w:r w:rsidR="00AA49CF">
          <w:rPr>
            <w:noProof/>
            <w:webHidden/>
          </w:rPr>
          <w:tab/>
        </w:r>
        <w:r w:rsidR="00AA49CF">
          <w:rPr>
            <w:noProof/>
            <w:webHidden/>
          </w:rPr>
          <w:fldChar w:fldCharType="begin"/>
        </w:r>
        <w:r w:rsidR="00AA49CF">
          <w:rPr>
            <w:noProof/>
            <w:webHidden/>
          </w:rPr>
          <w:instrText xml:space="preserve"> PAGEREF _Toc435179654 \h </w:instrText>
        </w:r>
        <w:r w:rsidR="00AA49CF">
          <w:rPr>
            <w:noProof/>
            <w:webHidden/>
          </w:rPr>
        </w:r>
        <w:r w:rsidR="00AA49CF">
          <w:rPr>
            <w:noProof/>
            <w:webHidden/>
          </w:rPr>
          <w:fldChar w:fldCharType="separate"/>
        </w:r>
        <w:r w:rsidR="00DE3BCF">
          <w:rPr>
            <w:noProof/>
            <w:webHidden/>
          </w:rPr>
          <w:t>42</w:t>
        </w:r>
        <w:r w:rsidR="00AA49CF">
          <w:rPr>
            <w:noProof/>
            <w:webHidden/>
          </w:rPr>
          <w:fldChar w:fldCharType="end"/>
        </w:r>
      </w:hyperlink>
    </w:p>
    <w:p w14:paraId="3E483246" w14:textId="77777777" w:rsidR="00AA49CF" w:rsidRDefault="00C62F39">
      <w:pPr>
        <w:pStyle w:val="TableofFigures"/>
        <w:tabs>
          <w:tab w:val="right" w:leader="dot" w:pos="9016"/>
        </w:tabs>
        <w:rPr>
          <w:rFonts w:eastAsiaTheme="minorEastAsia"/>
          <w:noProof/>
          <w:lang w:eastAsia="en-GB"/>
        </w:rPr>
      </w:pPr>
      <w:hyperlink w:anchor="_Toc435179655" w:history="1">
        <w:r w:rsidR="00AA49CF" w:rsidRPr="002B26CC">
          <w:rPr>
            <w:rStyle w:val="Hyperlink"/>
            <w:noProof/>
          </w:rPr>
          <w:t xml:space="preserve">Table 5. </w:t>
        </w:r>
        <w:r w:rsidR="00AA49CF" w:rsidRPr="002B26CC">
          <w:rPr>
            <w:rStyle w:val="Hyperlink"/>
            <w:rFonts w:cs="Times New Roman"/>
            <w:noProof/>
            <w:lang w:val="en-US"/>
          </w:rPr>
          <w:t>Disability Rates by Age, Income Level</w:t>
        </w:r>
        <w:r w:rsidR="00AA49CF">
          <w:rPr>
            <w:noProof/>
            <w:webHidden/>
          </w:rPr>
          <w:tab/>
        </w:r>
        <w:r w:rsidR="00AA49CF">
          <w:rPr>
            <w:noProof/>
            <w:webHidden/>
          </w:rPr>
          <w:fldChar w:fldCharType="begin"/>
        </w:r>
        <w:r w:rsidR="00AA49CF">
          <w:rPr>
            <w:noProof/>
            <w:webHidden/>
          </w:rPr>
          <w:instrText xml:space="preserve"> PAGEREF _Toc435179655 \h </w:instrText>
        </w:r>
        <w:r w:rsidR="00AA49CF">
          <w:rPr>
            <w:noProof/>
            <w:webHidden/>
          </w:rPr>
        </w:r>
        <w:r w:rsidR="00AA49CF">
          <w:rPr>
            <w:noProof/>
            <w:webHidden/>
          </w:rPr>
          <w:fldChar w:fldCharType="separate"/>
        </w:r>
        <w:r w:rsidR="00DE3BCF">
          <w:rPr>
            <w:noProof/>
            <w:webHidden/>
          </w:rPr>
          <w:t>44</w:t>
        </w:r>
        <w:r w:rsidR="00AA49CF">
          <w:rPr>
            <w:noProof/>
            <w:webHidden/>
          </w:rPr>
          <w:fldChar w:fldCharType="end"/>
        </w:r>
      </w:hyperlink>
    </w:p>
    <w:p w14:paraId="72BD6B16" w14:textId="77777777" w:rsidR="00AA49CF" w:rsidRDefault="00C62F39">
      <w:pPr>
        <w:pStyle w:val="TableofFigures"/>
        <w:tabs>
          <w:tab w:val="right" w:leader="dot" w:pos="9016"/>
        </w:tabs>
        <w:rPr>
          <w:rFonts w:eastAsiaTheme="minorEastAsia"/>
          <w:noProof/>
          <w:lang w:eastAsia="en-GB"/>
        </w:rPr>
      </w:pPr>
      <w:hyperlink w:anchor="_Toc435179656" w:history="1">
        <w:r w:rsidR="00AA49CF" w:rsidRPr="002B26CC">
          <w:rPr>
            <w:rStyle w:val="Hyperlink"/>
            <w:noProof/>
          </w:rPr>
          <w:t>Table 6. Estimates of the cost of disabilities, by degree of disability</w:t>
        </w:r>
        <w:r w:rsidR="00AA49CF">
          <w:rPr>
            <w:noProof/>
            <w:webHidden/>
          </w:rPr>
          <w:tab/>
        </w:r>
        <w:r w:rsidR="00AA49CF">
          <w:rPr>
            <w:noProof/>
            <w:webHidden/>
          </w:rPr>
          <w:fldChar w:fldCharType="begin"/>
        </w:r>
        <w:r w:rsidR="00AA49CF">
          <w:rPr>
            <w:noProof/>
            <w:webHidden/>
          </w:rPr>
          <w:instrText xml:space="preserve"> PAGEREF _Toc435179656 \h </w:instrText>
        </w:r>
        <w:r w:rsidR="00AA49CF">
          <w:rPr>
            <w:noProof/>
            <w:webHidden/>
          </w:rPr>
        </w:r>
        <w:r w:rsidR="00AA49CF">
          <w:rPr>
            <w:noProof/>
            <w:webHidden/>
          </w:rPr>
          <w:fldChar w:fldCharType="separate"/>
        </w:r>
        <w:r w:rsidR="00DE3BCF">
          <w:rPr>
            <w:noProof/>
            <w:webHidden/>
          </w:rPr>
          <w:t>50</w:t>
        </w:r>
        <w:r w:rsidR="00AA49CF">
          <w:rPr>
            <w:noProof/>
            <w:webHidden/>
          </w:rPr>
          <w:fldChar w:fldCharType="end"/>
        </w:r>
      </w:hyperlink>
    </w:p>
    <w:p w14:paraId="67C22C04" w14:textId="77777777" w:rsidR="00AA49CF" w:rsidRDefault="00C62F39">
      <w:pPr>
        <w:pStyle w:val="TableofFigures"/>
        <w:tabs>
          <w:tab w:val="right" w:leader="dot" w:pos="9016"/>
        </w:tabs>
        <w:rPr>
          <w:rFonts w:eastAsiaTheme="minorEastAsia"/>
          <w:noProof/>
          <w:lang w:eastAsia="en-GB"/>
        </w:rPr>
      </w:pPr>
      <w:hyperlink w:anchor="_Toc435179657" w:history="1">
        <w:r w:rsidR="00AA49CF" w:rsidRPr="002B26CC">
          <w:rPr>
            <w:rStyle w:val="Hyperlink"/>
            <w:noProof/>
          </w:rPr>
          <w:t xml:space="preserve">Table 7. </w:t>
        </w:r>
        <w:r w:rsidR="00AA49CF" w:rsidRPr="002B26CC">
          <w:rPr>
            <w:rStyle w:val="Hyperlink"/>
            <w:rFonts w:cs="Times New Roman"/>
            <w:noProof/>
          </w:rPr>
          <w:t>Bottom-up with top-down approaches to accessibility</w:t>
        </w:r>
        <w:r w:rsidR="00AA49CF">
          <w:rPr>
            <w:noProof/>
            <w:webHidden/>
          </w:rPr>
          <w:tab/>
        </w:r>
        <w:r w:rsidR="00AA49CF">
          <w:rPr>
            <w:noProof/>
            <w:webHidden/>
          </w:rPr>
          <w:fldChar w:fldCharType="begin"/>
        </w:r>
        <w:r w:rsidR="00AA49CF">
          <w:rPr>
            <w:noProof/>
            <w:webHidden/>
          </w:rPr>
          <w:instrText xml:space="preserve"> PAGEREF _Toc435179657 \h </w:instrText>
        </w:r>
        <w:r w:rsidR="00AA49CF">
          <w:rPr>
            <w:noProof/>
            <w:webHidden/>
          </w:rPr>
        </w:r>
        <w:r w:rsidR="00AA49CF">
          <w:rPr>
            <w:noProof/>
            <w:webHidden/>
          </w:rPr>
          <w:fldChar w:fldCharType="separate"/>
        </w:r>
        <w:r w:rsidR="00DE3BCF">
          <w:rPr>
            <w:noProof/>
            <w:webHidden/>
          </w:rPr>
          <w:t>59</w:t>
        </w:r>
        <w:r w:rsidR="00AA49CF">
          <w:rPr>
            <w:noProof/>
            <w:webHidden/>
          </w:rPr>
          <w:fldChar w:fldCharType="end"/>
        </w:r>
      </w:hyperlink>
    </w:p>
    <w:p w14:paraId="1F1F8D6A" w14:textId="77777777" w:rsidR="00AA49CF" w:rsidRDefault="00C62F39">
      <w:pPr>
        <w:pStyle w:val="TableofFigures"/>
        <w:tabs>
          <w:tab w:val="right" w:leader="dot" w:pos="9016"/>
        </w:tabs>
        <w:rPr>
          <w:rFonts w:eastAsiaTheme="minorEastAsia"/>
          <w:noProof/>
          <w:lang w:eastAsia="en-GB"/>
        </w:rPr>
      </w:pPr>
      <w:hyperlink w:anchor="_Toc435179658" w:history="1">
        <w:r w:rsidR="00AA49CF" w:rsidRPr="002B26CC">
          <w:rPr>
            <w:rStyle w:val="Hyperlink"/>
            <w:noProof/>
          </w:rPr>
          <w:t xml:space="preserve">Table 8. </w:t>
        </w:r>
        <w:r w:rsidR="00AA49CF" w:rsidRPr="002B26CC">
          <w:rPr>
            <w:rStyle w:val="Hyperlink"/>
            <w:rFonts w:cs="Times New Roman"/>
            <w:noProof/>
          </w:rPr>
          <w:t>National legislation on accessibility of the physical environment</w:t>
        </w:r>
        <w:r w:rsidR="00AA49CF">
          <w:rPr>
            <w:noProof/>
            <w:webHidden/>
          </w:rPr>
          <w:tab/>
        </w:r>
        <w:r w:rsidR="00AA49CF">
          <w:rPr>
            <w:noProof/>
            <w:webHidden/>
          </w:rPr>
          <w:fldChar w:fldCharType="begin"/>
        </w:r>
        <w:r w:rsidR="00AA49CF">
          <w:rPr>
            <w:noProof/>
            <w:webHidden/>
          </w:rPr>
          <w:instrText xml:space="preserve"> PAGEREF _Toc435179658 \h </w:instrText>
        </w:r>
        <w:r w:rsidR="00AA49CF">
          <w:rPr>
            <w:noProof/>
            <w:webHidden/>
          </w:rPr>
        </w:r>
        <w:r w:rsidR="00AA49CF">
          <w:rPr>
            <w:noProof/>
            <w:webHidden/>
          </w:rPr>
          <w:fldChar w:fldCharType="separate"/>
        </w:r>
        <w:r w:rsidR="00DE3BCF">
          <w:rPr>
            <w:noProof/>
            <w:webHidden/>
          </w:rPr>
          <w:t>60</w:t>
        </w:r>
        <w:r w:rsidR="00AA49CF">
          <w:rPr>
            <w:noProof/>
            <w:webHidden/>
          </w:rPr>
          <w:fldChar w:fldCharType="end"/>
        </w:r>
      </w:hyperlink>
    </w:p>
    <w:p w14:paraId="1880EDEF" w14:textId="77777777" w:rsidR="00AA49CF" w:rsidRDefault="00C62F39">
      <w:pPr>
        <w:pStyle w:val="TableofFigures"/>
        <w:tabs>
          <w:tab w:val="right" w:leader="dot" w:pos="9016"/>
        </w:tabs>
        <w:rPr>
          <w:rFonts w:eastAsiaTheme="minorEastAsia"/>
          <w:noProof/>
          <w:lang w:eastAsia="en-GB"/>
        </w:rPr>
      </w:pPr>
      <w:hyperlink w:anchor="_Toc435179659" w:history="1">
        <w:r w:rsidR="00AA49CF" w:rsidRPr="002B26CC">
          <w:rPr>
            <w:rStyle w:val="Hyperlink"/>
            <w:noProof/>
          </w:rPr>
          <w:t xml:space="preserve">Table 9. </w:t>
        </w:r>
        <w:r w:rsidR="00AA49CF" w:rsidRPr="002B26CC">
          <w:rPr>
            <w:rStyle w:val="Hyperlink"/>
            <w:rFonts w:cs="Times New Roman"/>
            <w:iCs/>
            <w:noProof/>
          </w:rPr>
          <w:t>Mobile phone and platform features which enhance accessibility</w:t>
        </w:r>
        <w:r w:rsidR="00AA49CF">
          <w:rPr>
            <w:noProof/>
            <w:webHidden/>
          </w:rPr>
          <w:tab/>
        </w:r>
        <w:r w:rsidR="00AA49CF">
          <w:rPr>
            <w:noProof/>
            <w:webHidden/>
          </w:rPr>
          <w:fldChar w:fldCharType="begin"/>
        </w:r>
        <w:r w:rsidR="00AA49CF">
          <w:rPr>
            <w:noProof/>
            <w:webHidden/>
          </w:rPr>
          <w:instrText xml:space="preserve"> PAGEREF _Toc435179659 \h </w:instrText>
        </w:r>
        <w:r w:rsidR="00AA49CF">
          <w:rPr>
            <w:noProof/>
            <w:webHidden/>
          </w:rPr>
        </w:r>
        <w:r w:rsidR="00AA49CF">
          <w:rPr>
            <w:noProof/>
            <w:webHidden/>
          </w:rPr>
          <w:fldChar w:fldCharType="separate"/>
        </w:r>
        <w:r w:rsidR="00DE3BCF">
          <w:rPr>
            <w:noProof/>
            <w:webHidden/>
          </w:rPr>
          <w:t>69</w:t>
        </w:r>
        <w:r w:rsidR="00AA49CF">
          <w:rPr>
            <w:noProof/>
            <w:webHidden/>
          </w:rPr>
          <w:fldChar w:fldCharType="end"/>
        </w:r>
      </w:hyperlink>
    </w:p>
    <w:p w14:paraId="253495CF" w14:textId="77777777" w:rsidR="00AA49CF" w:rsidRDefault="00C62F39">
      <w:pPr>
        <w:pStyle w:val="TableofFigures"/>
        <w:tabs>
          <w:tab w:val="right" w:leader="dot" w:pos="9016"/>
        </w:tabs>
        <w:rPr>
          <w:rFonts w:eastAsiaTheme="minorEastAsia"/>
          <w:noProof/>
          <w:lang w:eastAsia="en-GB"/>
        </w:rPr>
      </w:pPr>
      <w:hyperlink w:anchor="_Toc435179660" w:history="1">
        <w:r w:rsidR="00AA49CF" w:rsidRPr="002B26CC">
          <w:rPr>
            <w:rStyle w:val="Hyperlink"/>
            <w:noProof/>
          </w:rPr>
          <w:t xml:space="preserve">Table 10. </w:t>
        </w:r>
        <w:r w:rsidR="00AA49CF" w:rsidRPr="002B26CC">
          <w:rPr>
            <w:rStyle w:val="Hyperlink"/>
            <w:rFonts w:eastAsia="Calibri" w:cs="Times New Roman"/>
            <w:noProof/>
          </w:rPr>
          <w:t>Key international legal documents relevant to the education for persons with disabilities</w:t>
        </w:r>
        <w:r w:rsidR="00AA49CF">
          <w:rPr>
            <w:noProof/>
            <w:webHidden/>
          </w:rPr>
          <w:tab/>
        </w:r>
        <w:r w:rsidR="00AA49CF">
          <w:rPr>
            <w:noProof/>
            <w:webHidden/>
          </w:rPr>
          <w:fldChar w:fldCharType="begin"/>
        </w:r>
        <w:r w:rsidR="00AA49CF">
          <w:rPr>
            <w:noProof/>
            <w:webHidden/>
          </w:rPr>
          <w:instrText xml:space="preserve"> PAGEREF _Toc435179660 \h </w:instrText>
        </w:r>
        <w:r w:rsidR="00AA49CF">
          <w:rPr>
            <w:noProof/>
            <w:webHidden/>
          </w:rPr>
        </w:r>
        <w:r w:rsidR="00AA49CF">
          <w:rPr>
            <w:noProof/>
            <w:webHidden/>
          </w:rPr>
          <w:fldChar w:fldCharType="separate"/>
        </w:r>
        <w:r w:rsidR="00DE3BCF">
          <w:rPr>
            <w:noProof/>
            <w:webHidden/>
          </w:rPr>
          <w:t>74</w:t>
        </w:r>
        <w:r w:rsidR="00AA49CF">
          <w:rPr>
            <w:noProof/>
            <w:webHidden/>
          </w:rPr>
          <w:fldChar w:fldCharType="end"/>
        </w:r>
      </w:hyperlink>
    </w:p>
    <w:p w14:paraId="6D63F193" w14:textId="77777777" w:rsidR="00AA49CF" w:rsidRDefault="00C62F39">
      <w:pPr>
        <w:pStyle w:val="TableofFigures"/>
        <w:tabs>
          <w:tab w:val="right" w:leader="dot" w:pos="9016"/>
        </w:tabs>
        <w:rPr>
          <w:rFonts w:eastAsiaTheme="minorEastAsia"/>
          <w:noProof/>
          <w:lang w:eastAsia="en-GB"/>
        </w:rPr>
      </w:pPr>
      <w:hyperlink w:anchor="_Toc435179661" w:history="1">
        <w:r w:rsidR="00AA49CF" w:rsidRPr="002B26CC">
          <w:rPr>
            <w:rStyle w:val="Hyperlink"/>
            <w:noProof/>
          </w:rPr>
          <w:t xml:space="preserve">Table 11. </w:t>
        </w:r>
        <w:r w:rsidR="00AA49CF" w:rsidRPr="002B26CC">
          <w:rPr>
            <w:rStyle w:val="Hyperlink"/>
            <w:rFonts w:eastAsia="Calibri" w:cs="Times New Roman"/>
            <w:noProof/>
            <w:lang w:val="fr-FR"/>
          </w:rPr>
          <w:t xml:space="preserve">An inclusive approach towards the education for </w:t>
        </w:r>
        <w:r w:rsidR="00AA49CF" w:rsidRPr="002B26CC">
          <w:rPr>
            <w:rStyle w:val="Hyperlink"/>
            <w:rFonts w:eastAsia="Calibri" w:cs="Times New Roman"/>
            <w:noProof/>
          </w:rPr>
          <w:t>children</w:t>
        </w:r>
        <w:r w:rsidR="00AA49CF" w:rsidRPr="002B26CC">
          <w:rPr>
            <w:rStyle w:val="Hyperlink"/>
            <w:rFonts w:eastAsia="Calibri" w:cs="Times New Roman"/>
            <w:noProof/>
            <w:lang w:val="fr-FR"/>
          </w:rPr>
          <w:t xml:space="preserve"> with disabilities</w:t>
        </w:r>
        <w:r w:rsidR="00AA49CF">
          <w:rPr>
            <w:noProof/>
            <w:webHidden/>
          </w:rPr>
          <w:tab/>
        </w:r>
        <w:r w:rsidR="00AA49CF">
          <w:rPr>
            <w:noProof/>
            <w:webHidden/>
          </w:rPr>
          <w:fldChar w:fldCharType="begin"/>
        </w:r>
        <w:r w:rsidR="00AA49CF">
          <w:rPr>
            <w:noProof/>
            <w:webHidden/>
          </w:rPr>
          <w:instrText xml:space="preserve"> PAGEREF _Toc435179661 \h </w:instrText>
        </w:r>
        <w:r w:rsidR="00AA49CF">
          <w:rPr>
            <w:noProof/>
            <w:webHidden/>
          </w:rPr>
        </w:r>
        <w:r w:rsidR="00AA49CF">
          <w:rPr>
            <w:noProof/>
            <w:webHidden/>
          </w:rPr>
          <w:fldChar w:fldCharType="separate"/>
        </w:r>
        <w:r w:rsidR="00DE3BCF">
          <w:rPr>
            <w:noProof/>
            <w:webHidden/>
          </w:rPr>
          <w:t>79</w:t>
        </w:r>
        <w:r w:rsidR="00AA49CF">
          <w:rPr>
            <w:noProof/>
            <w:webHidden/>
          </w:rPr>
          <w:fldChar w:fldCharType="end"/>
        </w:r>
      </w:hyperlink>
    </w:p>
    <w:p w14:paraId="2E378A44" w14:textId="77777777" w:rsidR="00AA49CF" w:rsidRDefault="00C62F39">
      <w:pPr>
        <w:pStyle w:val="TableofFigures"/>
        <w:tabs>
          <w:tab w:val="right" w:leader="dot" w:pos="9016"/>
        </w:tabs>
        <w:rPr>
          <w:rFonts w:eastAsiaTheme="minorEastAsia"/>
          <w:noProof/>
          <w:lang w:eastAsia="en-GB"/>
        </w:rPr>
      </w:pPr>
      <w:hyperlink w:anchor="_Toc435179662" w:history="1">
        <w:r w:rsidR="00AA49CF" w:rsidRPr="002B26CC">
          <w:rPr>
            <w:rStyle w:val="Hyperlink"/>
            <w:noProof/>
          </w:rPr>
          <w:t xml:space="preserve">Table 12. </w:t>
        </w:r>
        <w:r w:rsidR="00AA49CF" w:rsidRPr="002B26CC">
          <w:rPr>
            <w:rStyle w:val="Hyperlink"/>
            <w:rFonts w:eastAsia="Times New Roman" w:cs="Times New Roman"/>
            <w:noProof/>
            <w:lang w:eastAsia="en-GB"/>
          </w:rPr>
          <w:t>Key international legislation on employment and persons with disabilities</w:t>
        </w:r>
        <w:r w:rsidR="00AA49CF">
          <w:rPr>
            <w:noProof/>
            <w:webHidden/>
          </w:rPr>
          <w:tab/>
        </w:r>
        <w:r w:rsidR="00AA49CF">
          <w:rPr>
            <w:noProof/>
            <w:webHidden/>
          </w:rPr>
          <w:fldChar w:fldCharType="begin"/>
        </w:r>
        <w:r w:rsidR="00AA49CF">
          <w:rPr>
            <w:noProof/>
            <w:webHidden/>
          </w:rPr>
          <w:instrText xml:space="preserve"> PAGEREF _Toc435179662 \h </w:instrText>
        </w:r>
        <w:r w:rsidR="00AA49CF">
          <w:rPr>
            <w:noProof/>
            <w:webHidden/>
          </w:rPr>
        </w:r>
        <w:r w:rsidR="00AA49CF">
          <w:rPr>
            <w:noProof/>
            <w:webHidden/>
          </w:rPr>
          <w:fldChar w:fldCharType="separate"/>
        </w:r>
        <w:r w:rsidR="00DE3BCF">
          <w:rPr>
            <w:noProof/>
            <w:webHidden/>
          </w:rPr>
          <w:t>103</w:t>
        </w:r>
        <w:r w:rsidR="00AA49CF">
          <w:rPr>
            <w:noProof/>
            <w:webHidden/>
          </w:rPr>
          <w:fldChar w:fldCharType="end"/>
        </w:r>
      </w:hyperlink>
    </w:p>
    <w:p w14:paraId="23C021E8" w14:textId="77777777" w:rsidR="00AA49CF" w:rsidRDefault="00C62F39">
      <w:pPr>
        <w:pStyle w:val="TableofFigures"/>
        <w:tabs>
          <w:tab w:val="right" w:leader="dot" w:pos="9016"/>
        </w:tabs>
        <w:rPr>
          <w:rFonts w:eastAsiaTheme="minorEastAsia"/>
          <w:noProof/>
          <w:lang w:eastAsia="en-GB"/>
        </w:rPr>
      </w:pPr>
      <w:hyperlink w:anchor="_Toc435179663" w:history="1">
        <w:r w:rsidR="00AA49CF" w:rsidRPr="002B26CC">
          <w:rPr>
            <w:rStyle w:val="Hyperlink"/>
            <w:noProof/>
          </w:rPr>
          <w:t xml:space="preserve">Table 13. </w:t>
        </w:r>
        <w:r w:rsidR="00AA49CF" w:rsidRPr="002B26CC">
          <w:rPr>
            <w:rStyle w:val="Hyperlink"/>
            <w:rFonts w:eastAsia="Times New Roman" w:cs="Times New Roman"/>
            <w:noProof/>
            <w:lang w:eastAsia="en-GB"/>
          </w:rPr>
          <w:t>Developing countries that adopted measures promoting employment among persons with disabilities on an equal basis with others</w:t>
        </w:r>
        <w:r w:rsidR="00AA49CF">
          <w:rPr>
            <w:noProof/>
            <w:webHidden/>
          </w:rPr>
          <w:tab/>
        </w:r>
        <w:r w:rsidR="00AA49CF">
          <w:rPr>
            <w:noProof/>
            <w:webHidden/>
          </w:rPr>
          <w:fldChar w:fldCharType="begin"/>
        </w:r>
        <w:r w:rsidR="00AA49CF">
          <w:rPr>
            <w:noProof/>
            <w:webHidden/>
          </w:rPr>
          <w:instrText xml:space="preserve"> PAGEREF _Toc435179663 \h </w:instrText>
        </w:r>
        <w:r w:rsidR="00AA49CF">
          <w:rPr>
            <w:noProof/>
            <w:webHidden/>
          </w:rPr>
        </w:r>
        <w:r w:rsidR="00AA49CF">
          <w:rPr>
            <w:noProof/>
            <w:webHidden/>
          </w:rPr>
          <w:fldChar w:fldCharType="separate"/>
        </w:r>
        <w:r w:rsidR="00DE3BCF">
          <w:rPr>
            <w:noProof/>
            <w:webHidden/>
          </w:rPr>
          <w:t>110</w:t>
        </w:r>
        <w:r w:rsidR="00AA49CF">
          <w:rPr>
            <w:noProof/>
            <w:webHidden/>
          </w:rPr>
          <w:fldChar w:fldCharType="end"/>
        </w:r>
      </w:hyperlink>
    </w:p>
    <w:p w14:paraId="1CE17489" w14:textId="77777777" w:rsidR="00AA49CF" w:rsidRDefault="00C62F39">
      <w:pPr>
        <w:pStyle w:val="TableofFigures"/>
        <w:tabs>
          <w:tab w:val="right" w:leader="dot" w:pos="9016"/>
        </w:tabs>
        <w:rPr>
          <w:rFonts w:eastAsiaTheme="minorEastAsia"/>
          <w:noProof/>
          <w:lang w:eastAsia="en-GB"/>
        </w:rPr>
      </w:pPr>
      <w:hyperlink w:anchor="_Toc435179664" w:history="1">
        <w:r w:rsidR="00AA49CF" w:rsidRPr="002B26CC">
          <w:rPr>
            <w:rStyle w:val="Hyperlink"/>
            <w:noProof/>
          </w:rPr>
          <w:t xml:space="preserve">Table 14. </w:t>
        </w:r>
        <w:r w:rsidR="00AA49CF" w:rsidRPr="002B26CC">
          <w:rPr>
            <w:rStyle w:val="Hyperlink"/>
            <w:noProof/>
            <w:lang w:val="en-US"/>
          </w:rPr>
          <w:t>Country-level legislations, policies and action plans that mainstream a gender perspective in disability</w:t>
        </w:r>
        <w:r w:rsidR="00AA49CF">
          <w:rPr>
            <w:noProof/>
            <w:webHidden/>
          </w:rPr>
          <w:tab/>
        </w:r>
        <w:r w:rsidR="00AA49CF">
          <w:rPr>
            <w:noProof/>
            <w:webHidden/>
          </w:rPr>
          <w:fldChar w:fldCharType="begin"/>
        </w:r>
        <w:r w:rsidR="00AA49CF">
          <w:rPr>
            <w:noProof/>
            <w:webHidden/>
          </w:rPr>
          <w:instrText xml:space="preserve"> PAGEREF _Toc435179664 \h </w:instrText>
        </w:r>
        <w:r w:rsidR="00AA49CF">
          <w:rPr>
            <w:noProof/>
            <w:webHidden/>
          </w:rPr>
        </w:r>
        <w:r w:rsidR="00AA49CF">
          <w:rPr>
            <w:noProof/>
            <w:webHidden/>
          </w:rPr>
          <w:fldChar w:fldCharType="separate"/>
        </w:r>
        <w:r w:rsidR="00DE3BCF">
          <w:rPr>
            <w:noProof/>
            <w:webHidden/>
          </w:rPr>
          <w:t>134</w:t>
        </w:r>
        <w:r w:rsidR="00AA49CF">
          <w:rPr>
            <w:noProof/>
            <w:webHidden/>
          </w:rPr>
          <w:fldChar w:fldCharType="end"/>
        </w:r>
      </w:hyperlink>
    </w:p>
    <w:p w14:paraId="1040688A" w14:textId="45AB737E" w:rsidR="00AA49CF" w:rsidRDefault="00C62F39">
      <w:pPr>
        <w:pStyle w:val="TableofFigures"/>
        <w:tabs>
          <w:tab w:val="right" w:leader="dot" w:pos="9016"/>
        </w:tabs>
        <w:rPr>
          <w:rFonts w:eastAsiaTheme="minorEastAsia"/>
          <w:noProof/>
          <w:lang w:eastAsia="en-GB"/>
        </w:rPr>
      </w:pPr>
      <w:hyperlink w:anchor="_Toc435179665" w:history="1">
        <w:r w:rsidR="00AA49CF" w:rsidRPr="002B26CC">
          <w:rPr>
            <w:rStyle w:val="Hyperlink"/>
            <w:noProof/>
          </w:rPr>
          <w:t xml:space="preserve">Table 15. </w:t>
        </w:r>
        <w:r w:rsidR="00AA49CF" w:rsidRPr="002B26CC">
          <w:rPr>
            <w:rStyle w:val="Hyperlink"/>
            <w:rFonts w:cs="Times New Roman"/>
            <w:noProof/>
          </w:rPr>
          <w:t xml:space="preserve">Projects or measures taken by different </w:t>
        </w:r>
        <w:r w:rsidR="00537B6A">
          <w:rPr>
            <w:rStyle w:val="Hyperlink"/>
            <w:rFonts w:cs="Times New Roman"/>
            <w:noProof/>
          </w:rPr>
          <w:t>organiz</w:t>
        </w:r>
        <w:r w:rsidR="00AA49CF" w:rsidRPr="002B26CC">
          <w:rPr>
            <w:rStyle w:val="Hyperlink"/>
            <w:rFonts w:cs="Times New Roman"/>
            <w:noProof/>
          </w:rPr>
          <w:t>ations or countries</w:t>
        </w:r>
        <w:r w:rsidR="00AA49CF">
          <w:rPr>
            <w:noProof/>
            <w:webHidden/>
          </w:rPr>
          <w:tab/>
        </w:r>
        <w:r w:rsidR="00AA49CF">
          <w:rPr>
            <w:noProof/>
            <w:webHidden/>
          </w:rPr>
          <w:fldChar w:fldCharType="begin"/>
        </w:r>
        <w:r w:rsidR="00AA49CF">
          <w:rPr>
            <w:noProof/>
            <w:webHidden/>
          </w:rPr>
          <w:instrText xml:space="preserve"> PAGEREF _Toc435179665 \h </w:instrText>
        </w:r>
        <w:r w:rsidR="00AA49CF">
          <w:rPr>
            <w:noProof/>
            <w:webHidden/>
          </w:rPr>
        </w:r>
        <w:r w:rsidR="00AA49CF">
          <w:rPr>
            <w:noProof/>
            <w:webHidden/>
          </w:rPr>
          <w:fldChar w:fldCharType="separate"/>
        </w:r>
        <w:r w:rsidR="00DE3BCF">
          <w:rPr>
            <w:noProof/>
            <w:webHidden/>
          </w:rPr>
          <w:t>175</w:t>
        </w:r>
        <w:r w:rsidR="00AA49CF">
          <w:rPr>
            <w:noProof/>
            <w:webHidden/>
          </w:rPr>
          <w:fldChar w:fldCharType="end"/>
        </w:r>
      </w:hyperlink>
    </w:p>
    <w:p w14:paraId="11F73586" w14:textId="77777777" w:rsidR="00AA49CF" w:rsidRDefault="00C62F39">
      <w:pPr>
        <w:pStyle w:val="TableofFigures"/>
        <w:tabs>
          <w:tab w:val="right" w:leader="dot" w:pos="9016"/>
        </w:tabs>
        <w:rPr>
          <w:rFonts w:eastAsiaTheme="minorEastAsia"/>
          <w:noProof/>
          <w:lang w:eastAsia="en-GB"/>
        </w:rPr>
      </w:pPr>
      <w:hyperlink w:anchor="_Toc435179666" w:history="1">
        <w:r w:rsidR="00AA49CF" w:rsidRPr="002B26CC">
          <w:rPr>
            <w:rStyle w:val="Hyperlink"/>
            <w:noProof/>
          </w:rPr>
          <w:t xml:space="preserve">Table 16. </w:t>
        </w:r>
        <w:r w:rsidR="00AA49CF" w:rsidRPr="002B26CC">
          <w:rPr>
            <w:rStyle w:val="Hyperlink"/>
            <w:rFonts w:eastAsia="Times New Roman" w:cs="Times New Roman"/>
            <w:noProof/>
          </w:rPr>
          <w:t>Examples of country-level measures that mainstream mental health and psychiatry care</w:t>
        </w:r>
        <w:r w:rsidR="00AA49CF">
          <w:rPr>
            <w:noProof/>
            <w:webHidden/>
          </w:rPr>
          <w:tab/>
        </w:r>
        <w:r w:rsidR="00AA49CF">
          <w:rPr>
            <w:noProof/>
            <w:webHidden/>
          </w:rPr>
          <w:fldChar w:fldCharType="begin"/>
        </w:r>
        <w:r w:rsidR="00AA49CF">
          <w:rPr>
            <w:noProof/>
            <w:webHidden/>
          </w:rPr>
          <w:instrText xml:space="preserve"> PAGEREF _Toc435179666 \h </w:instrText>
        </w:r>
        <w:r w:rsidR="00AA49CF">
          <w:rPr>
            <w:noProof/>
            <w:webHidden/>
          </w:rPr>
        </w:r>
        <w:r w:rsidR="00AA49CF">
          <w:rPr>
            <w:noProof/>
            <w:webHidden/>
          </w:rPr>
          <w:fldChar w:fldCharType="separate"/>
        </w:r>
        <w:r w:rsidR="00DE3BCF">
          <w:rPr>
            <w:b/>
            <w:bCs/>
            <w:noProof/>
            <w:webHidden/>
            <w:lang w:val="en-US"/>
          </w:rPr>
          <w:t>Error! Bookmark not defined.</w:t>
        </w:r>
        <w:r w:rsidR="00AA49CF">
          <w:rPr>
            <w:noProof/>
            <w:webHidden/>
          </w:rPr>
          <w:fldChar w:fldCharType="end"/>
        </w:r>
      </w:hyperlink>
    </w:p>
    <w:p w14:paraId="48C339FA" w14:textId="77777777" w:rsidR="00AA49CF" w:rsidRDefault="00AA49CF" w:rsidP="0090323C">
      <w:pPr>
        <w:rPr>
          <w:rFonts w:cs="Times New Roman"/>
          <w:color w:val="4F81BD" w:themeColor="accent1"/>
        </w:rPr>
      </w:pPr>
      <w:r>
        <w:rPr>
          <w:rFonts w:cs="Times New Roman"/>
          <w:color w:val="4F81BD" w:themeColor="accent1"/>
        </w:rPr>
        <w:fldChar w:fldCharType="end"/>
      </w:r>
    </w:p>
    <w:p w14:paraId="53CD22C8" w14:textId="7FBC28F8" w:rsidR="00AA49CF" w:rsidRPr="00A3102A" w:rsidRDefault="00AA49CF" w:rsidP="00A3102A">
      <w:pPr>
        <w:pStyle w:val="TableofFigures"/>
        <w:tabs>
          <w:tab w:val="right" w:leader="dot" w:pos="9016"/>
        </w:tabs>
        <w:rPr>
          <w:rFonts w:cs="Times New Roman"/>
          <w:b/>
          <w:color w:val="4F81BD" w:themeColor="accent1"/>
          <w:sz w:val="28"/>
          <w:szCs w:val="28"/>
        </w:rPr>
      </w:pPr>
      <w:r w:rsidRPr="00A3102A">
        <w:rPr>
          <w:rFonts w:cs="Times New Roman"/>
          <w:b/>
          <w:color w:val="4F81BD" w:themeColor="accent1"/>
          <w:sz w:val="28"/>
          <w:szCs w:val="28"/>
        </w:rPr>
        <w:t>Boxes</w:t>
      </w:r>
    </w:p>
    <w:p w14:paraId="4E2A8796" w14:textId="77777777" w:rsidR="00FE3093" w:rsidRDefault="00AA49CF">
      <w:pPr>
        <w:pStyle w:val="TableofFigures"/>
        <w:tabs>
          <w:tab w:val="right" w:leader="dot" w:pos="9016"/>
        </w:tabs>
        <w:rPr>
          <w:rFonts w:asciiTheme="minorHAnsi" w:eastAsiaTheme="minorEastAsia" w:hAnsiTheme="minorHAnsi"/>
          <w:noProof/>
          <w:sz w:val="22"/>
          <w:lang w:eastAsia="en-GB"/>
        </w:rPr>
      </w:pPr>
      <w:r>
        <w:rPr>
          <w:rFonts w:cs="Times New Roman"/>
          <w:color w:val="4F81BD" w:themeColor="accent1"/>
        </w:rPr>
        <w:fldChar w:fldCharType="begin"/>
      </w:r>
      <w:r>
        <w:rPr>
          <w:rFonts w:cs="Times New Roman"/>
          <w:color w:val="4F81BD" w:themeColor="accent1"/>
        </w:rPr>
        <w:instrText xml:space="preserve"> TOC \h \z \c "Box" </w:instrText>
      </w:r>
      <w:r>
        <w:rPr>
          <w:rFonts w:cs="Times New Roman"/>
          <w:color w:val="4F81BD" w:themeColor="accent1"/>
        </w:rPr>
        <w:fldChar w:fldCharType="separate"/>
      </w:r>
      <w:hyperlink w:anchor="_Toc435441927" w:history="1">
        <w:r w:rsidR="00FE3093" w:rsidRPr="00DB2761">
          <w:rPr>
            <w:rStyle w:val="Hyperlink"/>
            <w:noProof/>
          </w:rPr>
          <w:t>Box 1. Key world conferences in the</w:t>
        </w:r>
        <w:r w:rsidR="00FE3093" w:rsidRPr="00DB2761">
          <w:rPr>
            <w:rStyle w:val="Hyperlink"/>
            <w:rFonts w:cs="Times New Roman"/>
            <w:noProof/>
          </w:rPr>
          <w:t xml:space="preserve"> 1990s</w:t>
        </w:r>
        <w:r w:rsidR="00FE3093">
          <w:rPr>
            <w:noProof/>
            <w:webHidden/>
          </w:rPr>
          <w:tab/>
        </w:r>
        <w:r w:rsidR="00FE3093">
          <w:rPr>
            <w:noProof/>
            <w:webHidden/>
          </w:rPr>
          <w:fldChar w:fldCharType="begin"/>
        </w:r>
        <w:r w:rsidR="00FE3093">
          <w:rPr>
            <w:noProof/>
            <w:webHidden/>
          </w:rPr>
          <w:instrText xml:space="preserve"> PAGEREF _Toc435441927 \h </w:instrText>
        </w:r>
        <w:r w:rsidR="00FE3093">
          <w:rPr>
            <w:noProof/>
            <w:webHidden/>
          </w:rPr>
        </w:r>
        <w:r w:rsidR="00FE3093">
          <w:rPr>
            <w:noProof/>
            <w:webHidden/>
          </w:rPr>
          <w:fldChar w:fldCharType="separate"/>
        </w:r>
        <w:r w:rsidR="00DE3BCF">
          <w:rPr>
            <w:noProof/>
            <w:webHidden/>
          </w:rPr>
          <w:t>21</w:t>
        </w:r>
        <w:r w:rsidR="00FE3093">
          <w:rPr>
            <w:noProof/>
            <w:webHidden/>
          </w:rPr>
          <w:fldChar w:fldCharType="end"/>
        </w:r>
      </w:hyperlink>
    </w:p>
    <w:p w14:paraId="50A06028"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28" w:history="1">
        <w:r w:rsidR="00FE3093" w:rsidRPr="00DB2761">
          <w:rPr>
            <w:rStyle w:val="Hyperlink"/>
            <w:noProof/>
          </w:rPr>
          <w:t>Box 2. Timeline of disability and the United Nations</w:t>
        </w:r>
        <w:r w:rsidR="00FE3093">
          <w:rPr>
            <w:noProof/>
            <w:webHidden/>
          </w:rPr>
          <w:tab/>
        </w:r>
        <w:r w:rsidR="00FE3093">
          <w:rPr>
            <w:noProof/>
            <w:webHidden/>
          </w:rPr>
          <w:fldChar w:fldCharType="begin"/>
        </w:r>
        <w:r w:rsidR="00FE3093">
          <w:rPr>
            <w:noProof/>
            <w:webHidden/>
          </w:rPr>
          <w:instrText xml:space="preserve"> PAGEREF _Toc435441928 \h </w:instrText>
        </w:r>
        <w:r w:rsidR="00FE3093">
          <w:rPr>
            <w:noProof/>
            <w:webHidden/>
          </w:rPr>
        </w:r>
        <w:r w:rsidR="00FE3093">
          <w:rPr>
            <w:noProof/>
            <w:webHidden/>
          </w:rPr>
          <w:fldChar w:fldCharType="separate"/>
        </w:r>
        <w:r w:rsidR="00DE3BCF">
          <w:rPr>
            <w:noProof/>
            <w:webHidden/>
          </w:rPr>
          <w:t>28</w:t>
        </w:r>
        <w:r w:rsidR="00FE3093">
          <w:rPr>
            <w:noProof/>
            <w:webHidden/>
          </w:rPr>
          <w:fldChar w:fldCharType="end"/>
        </w:r>
      </w:hyperlink>
    </w:p>
    <w:p w14:paraId="3395B021"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29" w:history="1">
        <w:r w:rsidR="00FE3093" w:rsidRPr="00DB2761">
          <w:rPr>
            <w:rStyle w:val="Hyperlink"/>
            <w:noProof/>
          </w:rPr>
          <w:t>Box 3. Data needed to support evidence-based policy on inclusive education</w:t>
        </w:r>
        <w:r w:rsidR="00FE3093">
          <w:rPr>
            <w:noProof/>
            <w:webHidden/>
          </w:rPr>
          <w:tab/>
        </w:r>
        <w:r w:rsidR="00FE3093">
          <w:rPr>
            <w:noProof/>
            <w:webHidden/>
          </w:rPr>
          <w:fldChar w:fldCharType="begin"/>
        </w:r>
        <w:r w:rsidR="00FE3093">
          <w:rPr>
            <w:noProof/>
            <w:webHidden/>
          </w:rPr>
          <w:instrText xml:space="preserve"> PAGEREF _Toc435441929 \h </w:instrText>
        </w:r>
        <w:r w:rsidR="00FE3093">
          <w:rPr>
            <w:noProof/>
            <w:webHidden/>
          </w:rPr>
        </w:r>
        <w:r w:rsidR="00FE3093">
          <w:rPr>
            <w:noProof/>
            <w:webHidden/>
          </w:rPr>
          <w:fldChar w:fldCharType="separate"/>
        </w:r>
        <w:r w:rsidR="00DE3BCF">
          <w:rPr>
            <w:noProof/>
            <w:webHidden/>
          </w:rPr>
          <w:t>34</w:t>
        </w:r>
        <w:r w:rsidR="00FE3093">
          <w:rPr>
            <w:noProof/>
            <w:webHidden/>
          </w:rPr>
          <w:fldChar w:fldCharType="end"/>
        </w:r>
      </w:hyperlink>
    </w:p>
    <w:p w14:paraId="1092B46A"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0" w:history="1">
        <w:r w:rsidR="00FE3093" w:rsidRPr="00DB2761">
          <w:rPr>
            <w:rStyle w:val="Hyperlink"/>
            <w:noProof/>
          </w:rPr>
          <w:t xml:space="preserve">Box 4. </w:t>
        </w:r>
        <w:r w:rsidR="00FE3093" w:rsidRPr="00DB2761">
          <w:rPr>
            <w:rStyle w:val="Hyperlink"/>
            <w:rFonts w:cs="Times New Roman"/>
            <w:noProof/>
            <w:lang w:val="en-US"/>
          </w:rPr>
          <w:t>Washington Group of Short Questions on Disability</w:t>
        </w:r>
        <w:r w:rsidR="00FE3093">
          <w:rPr>
            <w:noProof/>
            <w:webHidden/>
          </w:rPr>
          <w:tab/>
        </w:r>
        <w:r w:rsidR="00FE3093">
          <w:rPr>
            <w:noProof/>
            <w:webHidden/>
          </w:rPr>
          <w:fldChar w:fldCharType="begin"/>
        </w:r>
        <w:r w:rsidR="00FE3093">
          <w:rPr>
            <w:noProof/>
            <w:webHidden/>
          </w:rPr>
          <w:instrText xml:space="preserve"> PAGEREF _Toc435441930 \h </w:instrText>
        </w:r>
        <w:r w:rsidR="00FE3093">
          <w:rPr>
            <w:noProof/>
            <w:webHidden/>
          </w:rPr>
        </w:r>
        <w:r w:rsidR="00FE3093">
          <w:rPr>
            <w:noProof/>
            <w:webHidden/>
          </w:rPr>
          <w:fldChar w:fldCharType="separate"/>
        </w:r>
        <w:r w:rsidR="00DE3BCF">
          <w:rPr>
            <w:noProof/>
            <w:webHidden/>
          </w:rPr>
          <w:t>37</w:t>
        </w:r>
        <w:r w:rsidR="00FE3093">
          <w:rPr>
            <w:noProof/>
            <w:webHidden/>
          </w:rPr>
          <w:fldChar w:fldCharType="end"/>
        </w:r>
      </w:hyperlink>
    </w:p>
    <w:p w14:paraId="671FF27D"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1" w:history="1">
        <w:r w:rsidR="00FE3093" w:rsidRPr="00DB2761">
          <w:rPr>
            <w:rStyle w:val="Hyperlink"/>
            <w:noProof/>
          </w:rPr>
          <w:t xml:space="preserve">Box 5. </w:t>
        </w:r>
        <w:r w:rsidR="00FE3093" w:rsidRPr="00DB2761">
          <w:rPr>
            <w:rStyle w:val="Hyperlink"/>
            <w:rFonts w:eastAsia="Times New Roman" w:cs="Times New Roman"/>
            <w:noProof/>
            <w:lang w:val="en-US"/>
          </w:rPr>
          <w:t>Access to water and sanitation for persons with disabilities in Uganda and Zambia</w:t>
        </w:r>
        <w:r w:rsidR="00FE3093">
          <w:rPr>
            <w:noProof/>
            <w:webHidden/>
          </w:rPr>
          <w:tab/>
        </w:r>
        <w:r w:rsidR="00FE3093">
          <w:rPr>
            <w:noProof/>
            <w:webHidden/>
          </w:rPr>
          <w:fldChar w:fldCharType="begin"/>
        </w:r>
        <w:r w:rsidR="00FE3093">
          <w:rPr>
            <w:noProof/>
            <w:webHidden/>
          </w:rPr>
          <w:instrText xml:space="preserve"> PAGEREF _Toc435441931 \h </w:instrText>
        </w:r>
        <w:r w:rsidR="00FE3093">
          <w:rPr>
            <w:noProof/>
            <w:webHidden/>
          </w:rPr>
        </w:r>
        <w:r w:rsidR="00FE3093">
          <w:rPr>
            <w:noProof/>
            <w:webHidden/>
          </w:rPr>
          <w:fldChar w:fldCharType="separate"/>
        </w:r>
        <w:r w:rsidR="00DE3BCF">
          <w:rPr>
            <w:noProof/>
            <w:webHidden/>
          </w:rPr>
          <w:t>52</w:t>
        </w:r>
        <w:r w:rsidR="00FE3093">
          <w:rPr>
            <w:noProof/>
            <w:webHidden/>
          </w:rPr>
          <w:fldChar w:fldCharType="end"/>
        </w:r>
      </w:hyperlink>
    </w:p>
    <w:p w14:paraId="4FA69727"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2" w:history="1">
        <w:r w:rsidR="00FE3093" w:rsidRPr="00DB2761">
          <w:rPr>
            <w:rStyle w:val="Hyperlink"/>
            <w:noProof/>
          </w:rPr>
          <w:t>Box 6. Universal Design</w:t>
        </w:r>
        <w:r w:rsidR="00FE3093">
          <w:rPr>
            <w:noProof/>
            <w:webHidden/>
          </w:rPr>
          <w:tab/>
        </w:r>
        <w:r w:rsidR="00FE3093">
          <w:rPr>
            <w:noProof/>
            <w:webHidden/>
          </w:rPr>
          <w:fldChar w:fldCharType="begin"/>
        </w:r>
        <w:r w:rsidR="00FE3093">
          <w:rPr>
            <w:noProof/>
            <w:webHidden/>
          </w:rPr>
          <w:instrText xml:space="preserve"> PAGEREF _Toc435441932 \h </w:instrText>
        </w:r>
        <w:r w:rsidR="00FE3093">
          <w:rPr>
            <w:noProof/>
            <w:webHidden/>
          </w:rPr>
        </w:r>
        <w:r w:rsidR="00FE3093">
          <w:rPr>
            <w:noProof/>
            <w:webHidden/>
          </w:rPr>
          <w:fldChar w:fldCharType="separate"/>
        </w:r>
        <w:r w:rsidR="00DE3BCF">
          <w:rPr>
            <w:noProof/>
            <w:webHidden/>
          </w:rPr>
          <w:t>55</w:t>
        </w:r>
        <w:r w:rsidR="00FE3093">
          <w:rPr>
            <w:noProof/>
            <w:webHidden/>
          </w:rPr>
          <w:fldChar w:fldCharType="end"/>
        </w:r>
      </w:hyperlink>
    </w:p>
    <w:p w14:paraId="450182AB"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3" w:history="1">
        <w:r w:rsidR="00FE3093" w:rsidRPr="00DB2761">
          <w:rPr>
            <w:rStyle w:val="Hyperlink"/>
            <w:noProof/>
          </w:rPr>
          <w:t xml:space="preserve">Box 7. </w:t>
        </w:r>
        <w:r w:rsidR="00FE3093" w:rsidRPr="00DB2761">
          <w:rPr>
            <w:rStyle w:val="Hyperlink"/>
            <w:rFonts w:cs="Times New Roman"/>
            <w:noProof/>
          </w:rPr>
          <w:t>Building an accessible school</w:t>
        </w:r>
        <w:r w:rsidR="00FE3093">
          <w:rPr>
            <w:noProof/>
            <w:webHidden/>
          </w:rPr>
          <w:tab/>
        </w:r>
        <w:r w:rsidR="00FE3093">
          <w:rPr>
            <w:noProof/>
            <w:webHidden/>
          </w:rPr>
          <w:fldChar w:fldCharType="begin"/>
        </w:r>
        <w:r w:rsidR="00FE3093">
          <w:rPr>
            <w:noProof/>
            <w:webHidden/>
          </w:rPr>
          <w:instrText xml:space="preserve"> PAGEREF _Toc435441933 \h </w:instrText>
        </w:r>
        <w:r w:rsidR="00FE3093">
          <w:rPr>
            <w:noProof/>
            <w:webHidden/>
          </w:rPr>
        </w:r>
        <w:r w:rsidR="00FE3093">
          <w:rPr>
            <w:noProof/>
            <w:webHidden/>
          </w:rPr>
          <w:fldChar w:fldCharType="separate"/>
        </w:r>
        <w:r w:rsidR="00DE3BCF">
          <w:rPr>
            <w:noProof/>
            <w:webHidden/>
          </w:rPr>
          <w:t>58</w:t>
        </w:r>
        <w:r w:rsidR="00FE3093">
          <w:rPr>
            <w:noProof/>
            <w:webHidden/>
          </w:rPr>
          <w:fldChar w:fldCharType="end"/>
        </w:r>
      </w:hyperlink>
    </w:p>
    <w:p w14:paraId="65FEA93E"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4" w:history="1">
        <w:r w:rsidR="00FE3093" w:rsidRPr="00DB2761">
          <w:rPr>
            <w:rStyle w:val="Hyperlink"/>
            <w:noProof/>
          </w:rPr>
          <w:t>Box 8. Promoting accessibility in the built environment in the European Union</w:t>
        </w:r>
        <w:r w:rsidR="00FE3093">
          <w:rPr>
            <w:noProof/>
            <w:webHidden/>
          </w:rPr>
          <w:tab/>
        </w:r>
        <w:r w:rsidR="00FE3093">
          <w:rPr>
            <w:noProof/>
            <w:webHidden/>
          </w:rPr>
          <w:fldChar w:fldCharType="begin"/>
        </w:r>
        <w:r w:rsidR="00FE3093">
          <w:rPr>
            <w:noProof/>
            <w:webHidden/>
          </w:rPr>
          <w:instrText xml:space="preserve"> PAGEREF _Toc435441934 \h </w:instrText>
        </w:r>
        <w:r w:rsidR="00FE3093">
          <w:rPr>
            <w:noProof/>
            <w:webHidden/>
          </w:rPr>
        </w:r>
        <w:r w:rsidR="00FE3093">
          <w:rPr>
            <w:noProof/>
            <w:webHidden/>
          </w:rPr>
          <w:fldChar w:fldCharType="separate"/>
        </w:r>
        <w:r w:rsidR="00DE3BCF">
          <w:rPr>
            <w:noProof/>
            <w:webHidden/>
          </w:rPr>
          <w:t>63</w:t>
        </w:r>
        <w:r w:rsidR="00FE3093">
          <w:rPr>
            <w:noProof/>
            <w:webHidden/>
          </w:rPr>
          <w:fldChar w:fldCharType="end"/>
        </w:r>
      </w:hyperlink>
    </w:p>
    <w:p w14:paraId="75AFA888"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5" w:history="1">
        <w:r w:rsidR="00FE3093" w:rsidRPr="00DB2761">
          <w:rPr>
            <w:rStyle w:val="Hyperlink"/>
            <w:noProof/>
          </w:rPr>
          <w:t>Box 9. Web Content Accessibility Guidelines (WCAG) 2.0</w:t>
        </w:r>
        <w:r w:rsidR="00FE3093">
          <w:rPr>
            <w:noProof/>
            <w:webHidden/>
          </w:rPr>
          <w:tab/>
        </w:r>
        <w:r w:rsidR="00FE3093">
          <w:rPr>
            <w:noProof/>
            <w:webHidden/>
          </w:rPr>
          <w:fldChar w:fldCharType="begin"/>
        </w:r>
        <w:r w:rsidR="00FE3093">
          <w:rPr>
            <w:noProof/>
            <w:webHidden/>
          </w:rPr>
          <w:instrText xml:space="preserve"> PAGEREF _Toc435441935 \h </w:instrText>
        </w:r>
        <w:r w:rsidR="00FE3093">
          <w:rPr>
            <w:noProof/>
            <w:webHidden/>
          </w:rPr>
        </w:r>
        <w:r w:rsidR="00FE3093">
          <w:rPr>
            <w:noProof/>
            <w:webHidden/>
          </w:rPr>
          <w:fldChar w:fldCharType="separate"/>
        </w:r>
        <w:r w:rsidR="00DE3BCF">
          <w:rPr>
            <w:noProof/>
            <w:webHidden/>
          </w:rPr>
          <w:t>66</w:t>
        </w:r>
        <w:r w:rsidR="00FE3093">
          <w:rPr>
            <w:noProof/>
            <w:webHidden/>
          </w:rPr>
          <w:fldChar w:fldCharType="end"/>
        </w:r>
      </w:hyperlink>
    </w:p>
    <w:p w14:paraId="6EE150A8"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6" w:history="1">
        <w:r w:rsidR="00FE3093" w:rsidRPr="00DB2761">
          <w:rPr>
            <w:rStyle w:val="Hyperlink"/>
            <w:noProof/>
          </w:rPr>
          <w:t xml:space="preserve">Box 10. </w:t>
        </w:r>
        <w:r w:rsidR="00FE3093" w:rsidRPr="00DB2761">
          <w:rPr>
            <w:rStyle w:val="Hyperlink"/>
            <w:rFonts w:eastAsia="Calibri" w:cs="Times New Roman"/>
            <w:noProof/>
          </w:rPr>
          <w:t>Policies in Namibia for curriculum adaptation and flexibility of assessment processes</w:t>
        </w:r>
        <w:r w:rsidR="00FE3093">
          <w:rPr>
            <w:noProof/>
            <w:webHidden/>
          </w:rPr>
          <w:tab/>
        </w:r>
        <w:r w:rsidR="00FE3093">
          <w:rPr>
            <w:noProof/>
            <w:webHidden/>
          </w:rPr>
          <w:fldChar w:fldCharType="begin"/>
        </w:r>
        <w:r w:rsidR="00FE3093">
          <w:rPr>
            <w:noProof/>
            <w:webHidden/>
          </w:rPr>
          <w:instrText xml:space="preserve"> PAGEREF _Toc435441936 \h </w:instrText>
        </w:r>
        <w:r w:rsidR="00FE3093">
          <w:rPr>
            <w:noProof/>
            <w:webHidden/>
          </w:rPr>
        </w:r>
        <w:r w:rsidR="00FE3093">
          <w:rPr>
            <w:noProof/>
            <w:webHidden/>
          </w:rPr>
          <w:fldChar w:fldCharType="separate"/>
        </w:r>
        <w:r w:rsidR="00DE3BCF">
          <w:rPr>
            <w:noProof/>
            <w:webHidden/>
          </w:rPr>
          <w:t>85</w:t>
        </w:r>
        <w:r w:rsidR="00FE3093">
          <w:rPr>
            <w:noProof/>
            <w:webHidden/>
          </w:rPr>
          <w:fldChar w:fldCharType="end"/>
        </w:r>
      </w:hyperlink>
    </w:p>
    <w:p w14:paraId="54E02269"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7" w:history="1">
        <w:r w:rsidR="00FE3093" w:rsidRPr="00DB2761">
          <w:rPr>
            <w:rStyle w:val="Hyperlink"/>
            <w:noProof/>
          </w:rPr>
          <w:t xml:space="preserve">Box 11. </w:t>
        </w:r>
        <w:r w:rsidR="00FE3093" w:rsidRPr="00DB2761">
          <w:rPr>
            <w:rStyle w:val="Hyperlink"/>
            <w:rFonts w:eastAsia="Times New Roman" w:cs="Times New Roman"/>
            <w:noProof/>
            <w:lang w:eastAsia="en-GB"/>
          </w:rPr>
          <w:t>The Ágora programme: matching skills with jobs through training</w:t>
        </w:r>
        <w:r w:rsidR="00FE3093">
          <w:rPr>
            <w:noProof/>
            <w:webHidden/>
          </w:rPr>
          <w:tab/>
        </w:r>
        <w:r w:rsidR="00FE3093">
          <w:rPr>
            <w:noProof/>
            <w:webHidden/>
          </w:rPr>
          <w:fldChar w:fldCharType="begin"/>
        </w:r>
        <w:r w:rsidR="00FE3093">
          <w:rPr>
            <w:noProof/>
            <w:webHidden/>
          </w:rPr>
          <w:instrText xml:space="preserve"> PAGEREF _Toc435441937 \h </w:instrText>
        </w:r>
        <w:r w:rsidR="00FE3093">
          <w:rPr>
            <w:noProof/>
            <w:webHidden/>
          </w:rPr>
        </w:r>
        <w:r w:rsidR="00FE3093">
          <w:rPr>
            <w:noProof/>
            <w:webHidden/>
          </w:rPr>
          <w:fldChar w:fldCharType="separate"/>
        </w:r>
        <w:r w:rsidR="00DE3BCF">
          <w:rPr>
            <w:noProof/>
            <w:webHidden/>
          </w:rPr>
          <w:t>112</w:t>
        </w:r>
        <w:r w:rsidR="00FE3093">
          <w:rPr>
            <w:noProof/>
            <w:webHidden/>
          </w:rPr>
          <w:fldChar w:fldCharType="end"/>
        </w:r>
      </w:hyperlink>
    </w:p>
    <w:p w14:paraId="3594E6D8"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8" w:history="1">
        <w:r w:rsidR="00FE3093" w:rsidRPr="00DB2761">
          <w:rPr>
            <w:rStyle w:val="Hyperlink"/>
            <w:noProof/>
          </w:rPr>
          <w:t xml:space="preserve">Box 12. </w:t>
        </w:r>
        <w:r w:rsidR="00FE3093" w:rsidRPr="00DB2761">
          <w:rPr>
            <w:rStyle w:val="Hyperlink"/>
            <w:rFonts w:eastAsia="Times New Roman" w:cs="Times New Roman"/>
            <w:noProof/>
            <w:lang w:eastAsia="en-GB"/>
          </w:rPr>
          <w:t>National business and disability networks: the example of Sri Lanka</w:t>
        </w:r>
        <w:r w:rsidR="00FE3093">
          <w:rPr>
            <w:noProof/>
            <w:webHidden/>
          </w:rPr>
          <w:tab/>
        </w:r>
        <w:r w:rsidR="00FE3093">
          <w:rPr>
            <w:noProof/>
            <w:webHidden/>
          </w:rPr>
          <w:fldChar w:fldCharType="begin"/>
        </w:r>
        <w:r w:rsidR="00FE3093">
          <w:rPr>
            <w:noProof/>
            <w:webHidden/>
          </w:rPr>
          <w:instrText xml:space="preserve"> PAGEREF _Toc435441938 \h </w:instrText>
        </w:r>
        <w:r w:rsidR="00FE3093">
          <w:rPr>
            <w:noProof/>
            <w:webHidden/>
          </w:rPr>
        </w:r>
        <w:r w:rsidR="00FE3093">
          <w:rPr>
            <w:noProof/>
            <w:webHidden/>
          </w:rPr>
          <w:fldChar w:fldCharType="separate"/>
        </w:r>
        <w:r w:rsidR="00DE3BCF">
          <w:rPr>
            <w:noProof/>
            <w:webHidden/>
          </w:rPr>
          <w:t>113</w:t>
        </w:r>
        <w:r w:rsidR="00FE3093">
          <w:rPr>
            <w:noProof/>
            <w:webHidden/>
          </w:rPr>
          <w:fldChar w:fldCharType="end"/>
        </w:r>
      </w:hyperlink>
    </w:p>
    <w:p w14:paraId="2C68B7FF"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39" w:history="1">
        <w:r w:rsidR="00FE3093" w:rsidRPr="00DB2761">
          <w:rPr>
            <w:rStyle w:val="Hyperlink"/>
            <w:noProof/>
          </w:rPr>
          <w:t xml:space="preserve">Box 13. </w:t>
        </w:r>
        <w:r w:rsidR="00FE3093" w:rsidRPr="00DB2761">
          <w:rPr>
            <w:rStyle w:val="Hyperlink"/>
            <w:rFonts w:eastAsia="Times New Roman" w:cs="Times New Roman"/>
            <w:noProof/>
            <w:lang w:eastAsia="en-GB"/>
          </w:rPr>
          <w:t>Supported employment for people with disabilities in China</w:t>
        </w:r>
        <w:r w:rsidR="00FE3093">
          <w:rPr>
            <w:noProof/>
            <w:webHidden/>
          </w:rPr>
          <w:tab/>
        </w:r>
        <w:r w:rsidR="00FE3093">
          <w:rPr>
            <w:noProof/>
            <w:webHidden/>
          </w:rPr>
          <w:fldChar w:fldCharType="begin"/>
        </w:r>
        <w:r w:rsidR="00FE3093">
          <w:rPr>
            <w:noProof/>
            <w:webHidden/>
          </w:rPr>
          <w:instrText xml:space="preserve"> PAGEREF _Toc435441939 \h </w:instrText>
        </w:r>
        <w:r w:rsidR="00FE3093">
          <w:rPr>
            <w:noProof/>
            <w:webHidden/>
          </w:rPr>
        </w:r>
        <w:r w:rsidR="00FE3093">
          <w:rPr>
            <w:noProof/>
            <w:webHidden/>
          </w:rPr>
          <w:fldChar w:fldCharType="separate"/>
        </w:r>
        <w:r w:rsidR="00DE3BCF">
          <w:rPr>
            <w:noProof/>
            <w:webHidden/>
          </w:rPr>
          <w:t>114</w:t>
        </w:r>
        <w:r w:rsidR="00FE3093">
          <w:rPr>
            <w:noProof/>
            <w:webHidden/>
          </w:rPr>
          <w:fldChar w:fldCharType="end"/>
        </w:r>
      </w:hyperlink>
    </w:p>
    <w:p w14:paraId="48678F12"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40" w:history="1">
        <w:r w:rsidR="00FE3093" w:rsidRPr="00DB2761">
          <w:rPr>
            <w:rStyle w:val="Hyperlink"/>
            <w:noProof/>
          </w:rPr>
          <w:t xml:space="preserve">Box 14. </w:t>
        </w:r>
        <w:r w:rsidR="00FE3093" w:rsidRPr="00DB2761">
          <w:rPr>
            <w:rStyle w:val="Hyperlink"/>
            <w:rFonts w:cs="Times New Roman"/>
            <w:noProof/>
          </w:rPr>
          <w:t>Types of social protection schemes for disability</w:t>
        </w:r>
        <w:r w:rsidR="00FE3093">
          <w:rPr>
            <w:noProof/>
            <w:webHidden/>
          </w:rPr>
          <w:tab/>
        </w:r>
        <w:r w:rsidR="00FE3093">
          <w:rPr>
            <w:noProof/>
            <w:webHidden/>
          </w:rPr>
          <w:fldChar w:fldCharType="begin"/>
        </w:r>
        <w:r w:rsidR="00FE3093">
          <w:rPr>
            <w:noProof/>
            <w:webHidden/>
          </w:rPr>
          <w:instrText xml:space="preserve"> PAGEREF _Toc435441940 \h </w:instrText>
        </w:r>
        <w:r w:rsidR="00FE3093">
          <w:rPr>
            <w:noProof/>
            <w:webHidden/>
          </w:rPr>
        </w:r>
        <w:r w:rsidR="00FE3093">
          <w:rPr>
            <w:noProof/>
            <w:webHidden/>
          </w:rPr>
          <w:fldChar w:fldCharType="separate"/>
        </w:r>
        <w:r w:rsidR="00DE3BCF">
          <w:rPr>
            <w:noProof/>
            <w:webHidden/>
          </w:rPr>
          <w:t>120</w:t>
        </w:r>
        <w:r w:rsidR="00FE3093">
          <w:rPr>
            <w:noProof/>
            <w:webHidden/>
          </w:rPr>
          <w:fldChar w:fldCharType="end"/>
        </w:r>
      </w:hyperlink>
    </w:p>
    <w:p w14:paraId="47E892C9"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41" w:history="1">
        <w:r w:rsidR="00FE3093" w:rsidRPr="00DB2761">
          <w:rPr>
            <w:rStyle w:val="Hyperlink"/>
            <w:noProof/>
          </w:rPr>
          <w:t xml:space="preserve">Box 15. </w:t>
        </w:r>
        <w:r w:rsidR="00FE3093" w:rsidRPr="00DB2761">
          <w:rPr>
            <w:rStyle w:val="Hyperlink"/>
            <w:rFonts w:eastAsia="MS Mincho" w:cs="Times New Roman"/>
            <w:noProof/>
            <w:lang w:eastAsia="ja-JP"/>
          </w:rPr>
          <w:t>Defining mental health, mental and intellectual disabilities</w:t>
        </w:r>
        <w:r w:rsidR="00FE3093">
          <w:rPr>
            <w:noProof/>
            <w:webHidden/>
          </w:rPr>
          <w:tab/>
        </w:r>
        <w:r w:rsidR="00FE3093">
          <w:rPr>
            <w:noProof/>
            <w:webHidden/>
          </w:rPr>
          <w:fldChar w:fldCharType="begin"/>
        </w:r>
        <w:r w:rsidR="00FE3093">
          <w:rPr>
            <w:noProof/>
            <w:webHidden/>
          </w:rPr>
          <w:instrText xml:space="preserve"> PAGEREF _Toc435441941 \h </w:instrText>
        </w:r>
        <w:r w:rsidR="00FE3093">
          <w:rPr>
            <w:noProof/>
            <w:webHidden/>
          </w:rPr>
        </w:r>
        <w:r w:rsidR="00FE3093">
          <w:rPr>
            <w:noProof/>
            <w:webHidden/>
          </w:rPr>
          <w:fldChar w:fldCharType="separate"/>
        </w:r>
        <w:r w:rsidR="00DE3BCF">
          <w:rPr>
            <w:noProof/>
            <w:webHidden/>
          </w:rPr>
          <w:t>189</w:t>
        </w:r>
        <w:r w:rsidR="00FE3093">
          <w:rPr>
            <w:noProof/>
            <w:webHidden/>
          </w:rPr>
          <w:fldChar w:fldCharType="end"/>
        </w:r>
      </w:hyperlink>
    </w:p>
    <w:p w14:paraId="4053FC6A" w14:textId="77777777" w:rsidR="00FE3093" w:rsidRDefault="00C62F39">
      <w:pPr>
        <w:pStyle w:val="TableofFigures"/>
        <w:tabs>
          <w:tab w:val="right" w:leader="dot" w:pos="9016"/>
        </w:tabs>
        <w:rPr>
          <w:rFonts w:asciiTheme="minorHAnsi" w:eastAsiaTheme="minorEastAsia" w:hAnsiTheme="minorHAnsi"/>
          <w:noProof/>
          <w:sz w:val="22"/>
          <w:lang w:eastAsia="en-GB"/>
        </w:rPr>
      </w:pPr>
      <w:hyperlink w:anchor="_Toc435441942" w:history="1">
        <w:r w:rsidR="00FE3093" w:rsidRPr="00DB2761">
          <w:rPr>
            <w:rStyle w:val="Hyperlink"/>
            <w:noProof/>
          </w:rPr>
          <w:t xml:space="preserve">Box 16. </w:t>
        </w:r>
        <w:r w:rsidR="00FE3093" w:rsidRPr="00DB2761">
          <w:rPr>
            <w:rStyle w:val="Hyperlink"/>
            <w:rFonts w:cs="Times New Roman"/>
            <w:noProof/>
          </w:rPr>
          <w:t>Explicit references to disability in the 2030 Agenda for Sustainable Development</w:t>
        </w:r>
        <w:r w:rsidR="00FE3093">
          <w:rPr>
            <w:noProof/>
            <w:webHidden/>
          </w:rPr>
          <w:tab/>
        </w:r>
        <w:r w:rsidR="00FE3093">
          <w:rPr>
            <w:noProof/>
            <w:webHidden/>
          </w:rPr>
          <w:fldChar w:fldCharType="begin"/>
        </w:r>
        <w:r w:rsidR="00FE3093">
          <w:rPr>
            <w:noProof/>
            <w:webHidden/>
          </w:rPr>
          <w:instrText xml:space="preserve"> PAGEREF _Toc435441942 \h </w:instrText>
        </w:r>
        <w:r w:rsidR="00FE3093">
          <w:rPr>
            <w:noProof/>
            <w:webHidden/>
          </w:rPr>
        </w:r>
        <w:r w:rsidR="00FE3093">
          <w:rPr>
            <w:noProof/>
            <w:webHidden/>
          </w:rPr>
          <w:fldChar w:fldCharType="separate"/>
        </w:r>
        <w:r w:rsidR="00DE3BCF">
          <w:rPr>
            <w:noProof/>
            <w:webHidden/>
          </w:rPr>
          <w:t>213</w:t>
        </w:r>
        <w:r w:rsidR="00FE3093">
          <w:rPr>
            <w:noProof/>
            <w:webHidden/>
          </w:rPr>
          <w:fldChar w:fldCharType="end"/>
        </w:r>
      </w:hyperlink>
    </w:p>
    <w:p w14:paraId="5FD830E4" w14:textId="11025FAC" w:rsidR="00A3102A" w:rsidRDefault="00AA49CF" w:rsidP="0090323C">
      <w:pPr>
        <w:rPr>
          <w:rFonts w:cs="Times New Roman"/>
          <w:color w:val="4F81BD" w:themeColor="accent1"/>
        </w:rPr>
      </w:pPr>
      <w:r>
        <w:rPr>
          <w:rFonts w:cs="Times New Roman"/>
          <w:color w:val="4F81BD" w:themeColor="accent1"/>
        </w:rPr>
        <w:fldChar w:fldCharType="end"/>
      </w:r>
    </w:p>
    <w:p w14:paraId="231D0009" w14:textId="77777777" w:rsidR="00A3102A" w:rsidRDefault="00A3102A">
      <w:pPr>
        <w:rPr>
          <w:rFonts w:cs="Times New Roman"/>
          <w:color w:val="4F81BD" w:themeColor="accent1"/>
        </w:rPr>
      </w:pPr>
      <w:r>
        <w:rPr>
          <w:rFonts w:cs="Times New Roman"/>
          <w:color w:val="4F81BD" w:themeColor="accent1"/>
        </w:rPr>
        <w:br w:type="page"/>
      </w:r>
    </w:p>
    <w:p w14:paraId="4E6843EB" w14:textId="2A9715BD" w:rsidR="00E90C16" w:rsidRDefault="00A3102A" w:rsidP="00A3102A">
      <w:pPr>
        <w:pStyle w:val="TableofFigures"/>
        <w:tabs>
          <w:tab w:val="right" w:leader="dot" w:pos="9016"/>
        </w:tabs>
        <w:rPr>
          <w:rFonts w:asciiTheme="minorHAnsi" w:hAnsiTheme="minorHAnsi" w:cs="Times New Roman"/>
          <w:b/>
          <w:color w:val="4F81BD" w:themeColor="accent1"/>
          <w:sz w:val="28"/>
          <w:szCs w:val="28"/>
        </w:rPr>
      </w:pPr>
      <w:r w:rsidRPr="00A3102A">
        <w:rPr>
          <w:rFonts w:asciiTheme="minorHAnsi" w:hAnsiTheme="minorHAnsi" w:cs="Times New Roman"/>
          <w:b/>
          <w:color w:val="4F81BD" w:themeColor="accent1"/>
          <w:sz w:val="28"/>
          <w:szCs w:val="28"/>
        </w:rPr>
        <w:lastRenderedPageBreak/>
        <w:t>Acronyms and abbreviations</w:t>
      </w:r>
    </w:p>
    <w:p w14:paraId="0F4FA628" w14:textId="77777777" w:rsidR="00641FA8" w:rsidRDefault="00641FA8" w:rsidP="003223B7"/>
    <w:p w14:paraId="08C2012D" w14:textId="622E7B7B" w:rsidR="00F65F2C" w:rsidRDefault="00F65F2C" w:rsidP="00487A18">
      <w:pPr>
        <w:rPr>
          <w:rFonts w:cs="Times New Roman"/>
          <w:szCs w:val="24"/>
        </w:rPr>
      </w:pPr>
      <w:r>
        <w:rPr>
          <w:rFonts w:cs="Times New Roman"/>
          <w:szCs w:val="24"/>
        </w:rPr>
        <w:t xml:space="preserve">CRPD: </w:t>
      </w:r>
      <w:r w:rsidRPr="00F65F2C">
        <w:rPr>
          <w:rFonts w:cs="Times New Roman"/>
          <w:szCs w:val="24"/>
        </w:rPr>
        <w:t>Convention on the Rights of P</w:t>
      </w:r>
      <w:r>
        <w:rPr>
          <w:rFonts w:cs="Times New Roman"/>
          <w:szCs w:val="24"/>
        </w:rPr>
        <w:t>ersons with Disabilities</w:t>
      </w:r>
    </w:p>
    <w:p w14:paraId="13C968A2" w14:textId="77777777" w:rsidR="0053669B" w:rsidRDefault="0053669B" w:rsidP="00487A18">
      <w:pPr>
        <w:rPr>
          <w:rFonts w:cs="Times New Roman"/>
          <w:szCs w:val="24"/>
        </w:rPr>
      </w:pPr>
      <w:r>
        <w:rPr>
          <w:rFonts w:cs="Times New Roman"/>
          <w:szCs w:val="24"/>
        </w:rPr>
        <w:t xml:space="preserve">DESA: </w:t>
      </w:r>
      <w:r w:rsidRPr="0053669B">
        <w:rPr>
          <w:rFonts w:cs="Times New Roman"/>
          <w:i/>
          <w:szCs w:val="24"/>
        </w:rPr>
        <w:t>see</w:t>
      </w:r>
      <w:r>
        <w:rPr>
          <w:rFonts w:cs="Times New Roman"/>
          <w:szCs w:val="24"/>
        </w:rPr>
        <w:t xml:space="preserve"> UN DESA</w:t>
      </w:r>
    </w:p>
    <w:p w14:paraId="016A39B2" w14:textId="30BFD549" w:rsidR="00B27029" w:rsidRDefault="00B27029" w:rsidP="00487A18">
      <w:pPr>
        <w:rPr>
          <w:rFonts w:cs="Times New Roman"/>
          <w:szCs w:val="24"/>
        </w:rPr>
      </w:pPr>
      <w:r>
        <w:rPr>
          <w:rFonts w:cs="Times New Roman"/>
          <w:szCs w:val="24"/>
        </w:rPr>
        <w:t xml:space="preserve">DPO: </w:t>
      </w:r>
      <w:r w:rsidRPr="00EB74B6">
        <w:rPr>
          <w:rFonts w:cs="Times New Roman"/>
          <w:szCs w:val="24"/>
        </w:rPr>
        <w:t>d</w:t>
      </w:r>
      <w:r>
        <w:rPr>
          <w:rFonts w:cs="Times New Roman"/>
          <w:szCs w:val="24"/>
        </w:rPr>
        <w:t xml:space="preserve">isabled </w:t>
      </w:r>
      <w:r w:rsidR="00A761F1">
        <w:rPr>
          <w:rFonts w:cs="Times New Roman"/>
          <w:szCs w:val="24"/>
        </w:rPr>
        <w:t>persons</w:t>
      </w:r>
      <w:r>
        <w:rPr>
          <w:rFonts w:cs="Times New Roman"/>
          <w:szCs w:val="24"/>
        </w:rPr>
        <w:t xml:space="preserve">’ </w:t>
      </w:r>
      <w:r w:rsidR="00537B6A">
        <w:rPr>
          <w:rFonts w:cs="Times New Roman"/>
          <w:szCs w:val="24"/>
        </w:rPr>
        <w:t>organiz</w:t>
      </w:r>
      <w:r>
        <w:rPr>
          <w:rFonts w:cs="Times New Roman"/>
          <w:szCs w:val="24"/>
        </w:rPr>
        <w:t>ation</w:t>
      </w:r>
    </w:p>
    <w:p w14:paraId="12FF8937" w14:textId="598EFDEC" w:rsidR="0053669B" w:rsidRDefault="0053669B" w:rsidP="00487A18">
      <w:pPr>
        <w:rPr>
          <w:rFonts w:cs="Times New Roman"/>
          <w:szCs w:val="24"/>
        </w:rPr>
      </w:pPr>
      <w:r>
        <w:rPr>
          <w:rFonts w:cs="Times New Roman"/>
          <w:szCs w:val="24"/>
        </w:rPr>
        <w:t>DSPS: Division for Social Policy and Development of UN DESA</w:t>
      </w:r>
    </w:p>
    <w:p w14:paraId="794F776F" w14:textId="703FC5AA" w:rsidR="00FC6A14" w:rsidRDefault="00FC6A14" w:rsidP="00487A18">
      <w:pPr>
        <w:rPr>
          <w:rFonts w:cs="Times New Roman"/>
          <w:szCs w:val="24"/>
        </w:rPr>
      </w:pPr>
      <w:r>
        <w:rPr>
          <w:rFonts w:cs="Times New Roman"/>
          <w:szCs w:val="24"/>
        </w:rPr>
        <w:t xml:space="preserve">ECOSOC: </w:t>
      </w:r>
      <w:r w:rsidRPr="00E6132D">
        <w:rPr>
          <w:rFonts w:cs="Times New Roman"/>
          <w:szCs w:val="24"/>
        </w:rPr>
        <w:t>Economic and Social Council</w:t>
      </w:r>
    </w:p>
    <w:p w14:paraId="78E23BB8" w14:textId="2F203450" w:rsidR="00871913" w:rsidRDefault="00871913" w:rsidP="00487A18">
      <w:pPr>
        <w:rPr>
          <w:rFonts w:cs="Times New Roman"/>
          <w:szCs w:val="24"/>
        </w:rPr>
      </w:pPr>
      <w:r w:rsidRPr="00967444">
        <w:rPr>
          <w:rFonts w:cs="Times New Roman"/>
          <w:szCs w:val="24"/>
        </w:rPr>
        <w:t>ICF</w:t>
      </w:r>
      <w:r>
        <w:rPr>
          <w:rFonts w:cs="Times New Roman"/>
          <w:szCs w:val="24"/>
        </w:rPr>
        <w:t>:</w:t>
      </w:r>
      <w:r w:rsidRPr="00967444">
        <w:rPr>
          <w:rFonts w:cs="Times New Roman"/>
          <w:szCs w:val="24"/>
        </w:rPr>
        <w:t xml:space="preserve"> International Classification of Func</w:t>
      </w:r>
      <w:r>
        <w:rPr>
          <w:rFonts w:cs="Times New Roman"/>
          <w:szCs w:val="24"/>
        </w:rPr>
        <w:t>tioning, Disability and Health</w:t>
      </w:r>
    </w:p>
    <w:p w14:paraId="182DF116" w14:textId="0958DF17" w:rsidR="001375AA" w:rsidRDefault="001375AA" w:rsidP="00487A18">
      <w:pPr>
        <w:rPr>
          <w:rFonts w:cs="Times New Roman"/>
          <w:szCs w:val="24"/>
        </w:rPr>
      </w:pPr>
      <w:r>
        <w:rPr>
          <w:rFonts w:cs="Times New Roman"/>
          <w:szCs w:val="24"/>
        </w:rPr>
        <w:t>ICT:</w:t>
      </w:r>
      <w:r w:rsidRPr="00D8088E">
        <w:rPr>
          <w:rFonts w:cs="Times New Roman"/>
          <w:szCs w:val="24"/>
        </w:rPr>
        <w:t xml:space="preserve"> Information and </w:t>
      </w:r>
      <w:r w:rsidR="0049771A">
        <w:rPr>
          <w:rFonts w:cs="Times New Roman"/>
          <w:szCs w:val="24"/>
        </w:rPr>
        <w:t>communication technologies</w:t>
      </w:r>
    </w:p>
    <w:p w14:paraId="432EC2AB" w14:textId="2C0667E5" w:rsidR="009F7376" w:rsidRDefault="009F7376" w:rsidP="00487A18">
      <w:pPr>
        <w:rPr>
          <w:rFonts w:cs="Times New Roman"/>
          <w:szCs w:val="24"/>
        </w:rPr>
      </w:pPr>
      <w:r>
        <w:rPr>
          <w:rFonts w:cs="Times New Roman"/>
          <w:szCs w:val="24"/>
        </w:rPr>
        <w:t xml:space="preserve">ILO: </w:t>
      </w:r>
      <w:r w:rsidRPr="009F7376">
        <w:rPr>
          <w:rFonts w:cs="Times New Roman"/>
          <w:szCs w:val="24"/>
        </w:rPr>
        <w:t>International Labour Organization</w:t>
      </w:r>
    </w:p>
    <w:p w14:paraId="3CBEE17C" w14:textId="3FE3F72A" w:rsidR="0049771A" w:rsidRDefault="0049771A" w:rsidP="00487A18">
      <w:pPr>
        <w:rPr>
          <w:rFonts w:cs="Times New Roman"/>
          <w:szCs w:val="24"/>
        </w:rPr>
      </w:pPr>
      <w:r>
        <w:rPr>
          <w:rFonts w:cs="Times New Roman"/>
          <w:szCs w:val="24"/>
        </w:rPr>
        <w:t xml:space="preserve">ISO: </w:t>
      </w:r>
      <w:r w:rsidRPr="00D8088E">
        <w:rPr>
          <w:rFonts w:cs="Times New Roman"/>
          <w:szCs w:val="24"/>
        </w:rPr>
        <w:t xml:space="preserve">International </w:t>
      </w:r>
      <w:r w:rsidR="00537B6A">
        <w:rPr>
          <w:rFonts w:cs="Times New Roman"/>
          <w:szCs w:val="24"/>
        </w:rPr>
        <w:t>Organiz</w:t>
      </w:r>
      <w:r>
        <w:rPr>
          <w:rFonts w:cs="Times New Roman"/>
          <w:szCs w:val="24"/>
        </w:rPr>
        <w:t>ation for Standardization</w:t>
      </w:r>
    </w:p>
    <w:p w14:paraId="7A8BF4C4" w14:textId="01DD26F2" w:rsidR="00487A18" w:rsidRPr="003223B7" w:rsidRDefault="00487A18" w:rsidP="00487A18">
      <w:r w:rsidRPr="00E6132D">
        <w:rPr>
          <w:rFonts w:cs="Times New Roman"/>
          <w:szCs w:val="24"/>
        </w:rPr>
        <w:t>IYDP</w:t>
      </w:r>
      <w:r>
        <w:rPr>
          <w:rFonts w:cs="Times New Roman"/>
          <w:szCs w:val="24"/>
        </w:rPr>
        <w:t xml:space="preserve">: </w:t>
      </w:r>
      <w:r w:rsidRPr="00E6132D">
        <w:rPr>
          <w:rFonts w:cs="Times New Roman"/>
          <w:szCs w:val="24"/>
        </w:rPr>
        <w:t>International Year of Disabled Persons</w:t>
      </w:r>
    </w:p>
    <w:p w14:paraId="71543C35" w14:textId="6291BC10" w:rsidR="00FF3807" w:rsidRDefault="00FF3807" w:rsidP="003223B7">
      <w:r>
        <w:t>MDG: Millennium Development Goals</w:t>
      </w:r>
    </w:p>
    <w:p w14:paraId="3887F42C" w14:textId="31B5F64A" w:rsidR="00EF7856" w:rsidRDefault="00EF7856" w:rsidP="003223B7">
      <w:pPr>
        <w:rPr>
          <w:rFonts w:cs="Times New Roman"/>
        </w:rPr>
      </w:pPr>
      <w:r>
        <w:rPr>
          <w:rFonts w:cs="Times New Roman"/>
        </w:rPr>
        <w:t xml:space="preserve">NGO: non-governmental </w:t>
      </w:r>
      <w:r w:rsidR="00537B6A">
        <w:rPr>
          <w:rFonts w:cs="Times New Roman"/>
        </w:rPr>
        <w:t>organiz</w:t>
      </w:r>
      <w:r w:rsidR="002E3EF1">
        <w:rPr>
          <w:rFonts w:cs="Times New Roman"/>
        </w:rPr>
        <w:t>ation</w:t>
      </w:r>
      <w:r w:rsidRPr="00861EC9">
        <w:rPr>
          <w:rFonts w:cs="Times New Roman"/>
        </w:rPr>
        <w:t xml:space="preserve"> </w:t>
      </w:r>
    </w:p>
    <w:p w14:paraId="5DB8F1B6" w14:textId="661A52D1" w:rsidR="00301235" w:rsidRDefault="00301235" w:rsidP="003223B7">
      <w:pPr>
        <w:rPr>
          <w:rFonts w:cs="Times New Roman"/>
          <w:szCs w:val="24"/>
        </w:rPr>
      </w:pPr>
      <w:r w:rsidRPr="00F700EC">
        <w:rPr>
          <w:rFonts w:cs="Times New Roman"/>
          <w:szCs w:val="24"/>
        </w:rPr>
        <w:t>ODA</w:t>
      </w:r>
      <w:r>
        <w:rPr>
          <w:rFonts w:cs="Times New Roman"/>
          <w:szCs w:val="24"/>
        </w:rPr>
        <w:t>:</w:t>
      </w:r>
      <w:r w:rsidRPr="00F700EC">
        <w:rPr>
          <w:rFonts w:cs="Times New Roman"/>
          <w:szCs w:val="24"/>
        </w:rPr>
        <w:t xml:space="preserve"> O</w:t>
      </w:r>
      <w:r>
        <w:rPr>
          <w:rFonts w:cs="Times New Roman"/>
          <w:szCs w:val="24"/>
        </w:rPr>
        <w:t>fficial Development Assistance</w:t>
      </w:r>
    </w:p>
    <w:p w14:paraId="758699A1" w14:textId="17437C2D" w:rsidR="0053669B" w:rsidRDefault="0053669B" w:rsidP="003223B7">
      <w:r>
        <w:t xml:space="preserve">SCRPD: Secretariat for </w:t>
      </w:r>
      <w:r w:rsidRPr="00F65F2C">
        <w:rPr>
          <w:rFonts w:cs="Times New Roman"/>
          <w:szCs w:val="24"/>
        </w:rPr>
        <w:t>Convention on the Rights of P</w:t>
      </w:r>
      <w:r>
        <w:rPr>
          <w:rFonts w:cs="Times New Roman"/>
          <w:szCs w:val="24"/>
        </w:rPr>
        <w:t>ersons with Disabilities</w:t>
      </w:r>
    </w:p>
    <w:p w14:paraId="7A80E6CE" w14:textId="47C0AC1A" w:rsidR="00FF3807" w:rsidRDefault="00FF3807" w:rsidP="003223B7">
      <w:r>
        <w:t>SDG: Sustainable Development Goals</w:t>
      </w:r>
    </w:p>
    <w:p w14:paraId="63F26C31" w14:textId="7C6BA95A" w:rsidR="003223B7" w:rsidRDefault="003223B7" w:rsidP="003223B7">
      <w:r>
        <w:t>UN: United Nations</w:t>
      </w:r>
    </w:p>
    <w:p w14:paraId="6E8AB86D" w14:textId="2B1BA223" w:rsidR="009B2621" w:rsidRDefault="009B2621" w:rsidP="005C36BB">
      <w:pPr>
        <w:rPr>
          <w:rFonts w:cs="Times New Roman"/>
          <w:szCs w:val="24"/>
        </w:rPr>
      </w:pPr>
      <w:r w:rsidRPr="00E6132D">
        <w:rPr>
          <w:rFonts w:cs="Times New Roman"/>
          <w:szCs w:val="24"/>
        </w:rPr>
        <w:t>UDHR</w:t>
      </w:r>
      <w:r>
        <w:rPr>
          <w:rFonts w:cs="Times New Roman"/>
          <w:szCs w:val="24"/>
        </w:rPr>
        <w:t>:</w:t>
      </w:r>
      <w:r w:rsidRPr="00E6132D">
        <w:rPr>
          <w:rFonts w:cs="Times New Roman"/>
          <w:szCs w:val="24"/>
        </w:rPr>
        <w:t xml:space="preserve"> Universal</w:t>
      </w:r>
      <w:r>
        <w:rPr>
          <w:rFonts w:cs="Times New Roman"/>
          <w:szCs w:val="24"/>
        </w:rPr>
        <w:t xml:space="preserve"> Declaration of Human Rights</w:t>
      </w:r>
    </w:p>
    <w:p w14:paraId="0A91BB41" w14:textId="7764EA8A" w:rsidR="0053669B" w:rsidRDefault="0053669B" w:rsidP="0053669B">
      <w:pPr>
        <w:rPr>
          <w:rFonts w:cs="Times New Roman"/>
          <w:szCs w:val="24"/>
        </w:rPr>
      </w:pPr>
      <w:r>
        <w:rPr>
          <w:rFonts w:cs="Times New Roman"/>
          <w:szCs w:val="24"/>
        </w:rPr>
        <w:t>UN DESA: Department of Economic and Social Affairs</w:t>
      </w:r>
    </w:p>
    <w:p w14:paraId="3B92D84B" w14:textId="43270A37" w:rsidR="00D56E38" w:rsidRDefault="00D56E38" w:rsidP="005C36BB">
      <w:pPr>
        <w:rPr>
          <w:rFonts w:cs="Times New Roman"/>
          <w:szCs w:val="24"/>
        </w:rPr>
      </w:pPr>
      <w:r w:rsidRPr="00D56E38">
        <w:rPr>
          <w:rFonts w:cs="Times New Roman"/>
          <w:szCs w:val="24"/>
        </w:rPr>
        <w:t>UNESCO</w:t>
      </w:r>
      <w:r>
        <w:rPr>
          <w:rFonts w:cs="Times New Roman"/>
          <w:szCs w:val="24"/>
        </w:rPr>
        <w:t>:</w:t>
      </w:r>
      <w:r w:rsidRPr="00D56E38">
        <w:rPr>
          <w:rFonts w:cs="Times New Roman"/>
          <w:szCs w:val="24"/>
        </w:rPr>
        <w:t xml:space="preserve"> United Nations Educational, Scient</w:t>
      </w:r>
      <w:r>
        <w:rPr>
          <w:rFonts w:cs="Times New Roman"/>
          <w:szCs w:val="24"/>
        </w:rPr>
        <w:t>ific and Cultural Organization</w:t>
      </w:r>
      <w:r w:rsidRPr="00D56E38">
        <w:rPr>
          <w:rFonts w:cs="Times New Roman"/>
          <w:szCs w:val="24"/>
        </w:rPr>
        <w:t xml:space="preserve"> </w:t>
      </w:r>
    </w:p>
    <w:p w14:paraId="13E57A5F" w14:textId="0B8087BF" w:rsidR="005C36BB" w:rsidRDefault="005C36BB" w:rsidP="005C36BB">
      <w:r w:rsidRPr="00E6132D">
        <w:rPr>
          <w:rFonts w:cs="Times New Roman"/>
          <w:szCs w:val="24"/>
        </w:rPr>
        <w:t>UNICEF</w:t>
      </w:r>
      <w:r>
        <w:rPr>
          <w:rFonts w:cs="Times New Roman"/>
          <w:szCs w:val="24"/>
        </w:rPr>
        <w:t>: United Nations Children’s Fund</w:t>
      </w:r>
    </w:p>
    <w:p w14:paraId="3F9E1357" w14:textId="0C221B42" w:rsidR="004375DA" w:rsidRDefault="004375DA" w:rsidP="003223B7">
      <w:pPr>
        <w:rPr>
          <w:rFonts w:eastAsia="MS Mincho" w:cs="Times New Roman"/>
          <w:szCs w:val="24"/>
          <w:lang w:eastAsia="en-GB"/>
        </w:rPr>
      </w:pPr>
      <w:r w:rsidRPr="003D7DFC">
        <w:rPr>
          <w:rFonts w:eastAsia="MS Mincho" w:cs="Times New Roman"/>
          <w:szCs w:val="24"/>
          <w:lang w:eastAsia="en-GB"/>
        </w:rPr>
        <w:t>UNISDR</w:t>
      </w:r>
      <w:r>
        <w:rPr>
          <w:rFonts w:eastAsia="MS Mincho" w:cs="Times New Roman"/>
          <w:szCs w:val="24"/>
          <w:lang w:eastAsia="en-GB"/>
        </w:rPr>
        <w:t xml:space="preserve">: </w:t>
      </w:r>
      <w:r w:rsidRPr="003D7DFC">
        <w:rPr>
          <w:rFonts w:eastAsia="MS Mincho" w:cs="Times New Roman"/>
          <w:szCs w:val="24"/>
          <w:lang w:eastAsia="en-GB"/>
        </w:rPr>
        <w:t>United Nations Offi</w:t>
      </w:r>
      <w:r>
        <w:rPr>
          <w:rFonts w:eastAsia="MS Mincho" w:cs="Times New Roman"/>
          <w:szCs w:val="24"/>
          <w:lang w:eastAsia="en-GB"/>
        </w:rPr>
        <w:t>ce for Disaster Risk Reduction</w:t>
      </w:r>
    </w:p>
    <w:p w14:paraId="1F0F34F3" w14:textId="0588170A" w:rsidR="005C36BB" w:rsidRDefault="005C36BB" w:rsidP="003223B7">
      <w:pPr>
        <w:rPr>
          <w:rFonts w:cs="Times New Roman"/>
          <w:szCs w:val="24"/>
        </w:rPr>
      </w:pPr>
      <w:r w:rsidRPr="00E6132D">
        <w:rPr>
          <w:rFonts w:cs="Times New Roman"/>
          <w:szCs w:val="24"/>
        </w:rPr>
        <w:t>WHO</w:t>
      </w:r>
      <w:r>
        <w:rPr>
          <w:rFonts w:cs="Times New Roman"/>
          <w:szCs w:val="24"/>
        </w:rPr>
        <w:t>:</w:t>
      </w:r>
      <w:r w:rsidRPr="00E6132D">
        <w:rPr>
          <w:rFonts w:cs="Times New Roman"/>
          <w:szCs w:val="24"/>
        </w:rPr>
        <w:t xml:space="preserve"> World Health </w:t>
      </w:r>
      <w:r w:rsidR="00537B6A">
        <w:rPr>
          <w:rFonts w:cs="Times New Roman"/>
          <w:szCs w:val="24"/>
        </w:rPr>
        <w:t>Organiz</w:t>
      </w:r>
      <w:r w:rsidRPr="00E6132D">
        <w:rPr>
          <w:rFonts w:cs="Times New Roman"/>
          <w:szCs w:val="24"/>
        </w:rPr>
        <w:t>ation</w:t>
      </w:r>
    </w:p>
    <w:p w14:paraId="0729B0C1" w14:textId="77777777" w:rsidR="005C36BB" w:rsidRDefault="005C36BB" w:rsidP="005C36BB">
      <w:pPr>
        <w:rPr>
          <w:rFonts w:cs="Times New Roman"/>
          <w:szCs w:val="24"/>
        </w:rPr>
      </w:pPr>
      <w:r w:rsidRPr="00E6132D">
        <w:rPr>
          <w:rFonts w:cs="Times New Roman"/>
          <w:szCs w:val="24"/>
        </w:rPr>
        <w:t>WPA</w:t>
      </w:r>
      <w:r>
        <w:rPr>
          <w:rFonts w:cs="Times New Roman"/>
          <w:szCs w:val="24"/>
        </w:rPr>
        <w:t xml:space="preserve">: </w:t>
      </w:r>
      <w:r w:rsidRPr="00E6132D">
        <w:rPr>
          <w:rFonts w:cs="Times New Roman"/>
          <w:szCs w:val="24"/>
        </w:rPr>
        <w:t>World Programme of Acti</w:t>
      </w:r>
      <w:r>
        <w:rPr>
          <w:rFonts w:cs="Times New Roman"/>
          <w:szCs w:val="24"/>
        </w:rPr>
        <w:t>on Concerning Disabled Persons</w:t>
      </w:r>
    </w:p>
    <w:p w14:paraId="4ACAAF77" w14:textId="77777777" w:rsidR="00A3102A" w:rsidRPr="00A3102A" w:rsidRDefault="00A3102A" w:rsidP="00A3102A"/>
    <w:p w14:paraId="2DA89A94" w14:textId="383EF748" w:rsidR="00E90C16" w:rsidRDefault="00E90C16" w:rsidP="00A3102A">
      <w:pPr>
        <w:jc w:val="both"/>
        <w:rPr>
          <w:rFonts w:eastAsiaTheme="majorEastAsia" w:cs="Times New Roman"/>
          <w:bCs/>
          <w:color w:val="4F81BD" w:themeColor="accent1"/>
        </w:rPr>
      </w:pPr>
      <w:r>
        <w:rPr>
          <w:rFonts w:cs="Times New Roman"/>
        </w:rPr>
        <w:br w:type="page"/>
      </w:r>
    </w:p>
    <w:p w14:paraId="16AF275A" w14:textId="2860E30F" w:rsidR="00D64EA5" w:rsidRDefault="003E2B73" w:rsidP="003E2B73">
      <w:pPr>
        <w:pStyle w:val="Heading1"/>
      </w:pPr>
      <w:bookmarkStart w:id="2" w:name="_Toc436405651"/>
      <w:r>
        <w:lastRenderedPageBreak/>
        <w:t>Introduction</w:t>
      </w:r>
      <w:bookmarkEnd w:id="2"/>
    </w:p>
    <w:p w14:paraId="37474F68" w14:textId="3C04A130" w:rsidR="00EC3B84" w:rsidRPr="00EC3B84" w:rsidRDefault="00EC3B84" w:rsidP="00EC3B84">
      <w:pPr>
        <w:rPr>
          <w:b/>
          <w:i/>
        </w:rPr>
      </w:pPr>
      <w:r>
        <w:rPr>
          <w:b/>
          <w:i/>
        </w:rPr>
        <w:t>Context</w:t>
      </w:r>
    </w:p>
    <w:p w14:paraId="0043EC38" w14:textId="4DCE2025" w:rsidR="00D403A1" w:rsidRDefault="00D403A1" w:rsidP="00D403A1">
      <w:pPr>
        <w:spacing w:line="480" w:lineRule="auto"/>
        <w:jc w:val="both"/>
      </w:pPr>
      <w:r>
        <w:t xml:space="preserve">Disability is both a human rights issue and a development issue, a duality which has been recognized in the UN Convention on the Rights of Persons with Disabilities. Addressing the importance of disability inclusion for development, the 2030 Agenda for Sustainable Development includes several development targets for persons with disabilities and for accessible environments for them. In 2011, </w:t>
      </w:r>
      <w:r w:rsidR="008D6C9A">
        <w:t>the World Health Organization (</w:t>
      </w:r>
      <w:r>
        <w:t>WHO</w:t>
      </w:r>
      <w:r w:rsidR="008D6C9A">
        <w:t>)</w:t>
      </w:r>
      <w:r>
        <w:t xml:space="preserve"> and t</w:t>
      </w:r>
      <w:r w:rsidR="00424CFA">
        <w:t xml:space="preserve">he World Bank produced a report, </w:t>
      </w:r>
      <w:r>
        <w:t>using scientific evidence</w:t>
      </w:r>
      <w:r w:rsidR="00424CFA">
        <w:t xml:space="preserve"> and available data,</w:t>
      </w:r>
      <w:r>
        <w:t xml:space="preserve"> </w:t>
      </w:r>
      <w:r w:rsidR="00424CFA">
        <w:t xml:space="preserve">providing a </w:t>
      </w:r>
      <w:r w:rsidR="008D6C9A">
        <w:t>portrait</w:t>
      </w:r>
      <w:r w:rsidR="00424CFA">
        <w:t xml:space="preserve"> of the situation of persons with disabilities in various development aspects, such as health care, employment and education, as well as policies developed by countries to address the needs of persons with disabilities. </w:t>
      </w:r>
      <w:r>
        <w:t xml:space="preserve">However, </w:t>
      </w:r>
      <w:r w:rsidR="00EC3B84">
        <w:t>since then</w:t>
      </w:r>
      <w:r w:rsidR="003B4774">
        <w:t>,</w:t>
      </w:r>
      <w:r w:rsidR="00EC3B84">
        <w:t xml:space="preserve"> no other review </w:t>
      </w:r>
      <w:r>
        <w:t xml:space="preserve">of </w:t>
      </w:r>
      <w:r w:rsidR="00EC3B84">
        <w:t xml:space="preserve">policies and </w:t>
      </w:r>
      <w:r>
        <w:t xml:space="preserve">the situation of persons with disabilities worldwide have been </w:t>
      </w:r>
      <w:r w:rsidR="00EC3B84">
        <w:t xml:space="preserve">produced. </w:t>
      </w:r>
    </w:p>
    <w:p w14:paraId="40744A83" w14:textId="639A7354" w:rsidR="00D403A1" w:rsidRDefault="00EC3B84" w:rsidP="00D403A1">
      <w:pPr>
        <w:spacing w:line="480" w:lineRule="auto"/>
        <w:jc w:val="both"/>
      </w:pPr>
      <w:r>
        <w:t>To address this gap, t</w:t>
      </w:r>
      <w:r w:rsidR="00D403A1">
        <w:t xml:space="preserve">he General Assembly Resolution 69/142, ‘Realizing the Millennium Development Goals and other internationally agreed development goals for persons with disabilities towards 2015 and beyond’, requested the Secretary-General, in coordination with all relevant United Nations entities, “to compile and analyse national policies, programmes, best practices and available statistics regarding persons with disabilities, reflecting progress made in addressing the relevant internationally agreed development goals and the provisions of the Convention on the Rights of Persons with Disabilities (CRPD), to be submitted to the General Assembly in a flagship report during 2018 ” (para 21b). </w:t>
      </w:r>
    </w:p>
    <w:p w14:paraId="6A2E3ADF" w14:textId="51A7964B" w:rsidR="001054F9" w:rsidRDefault="00D403A1" w:rsidP="00D403A1">
      <w:pPr>
        <w:spacing w:line="480" w:lineRule="auto"/>
        <w:jc w:val="both"/>
      </w:pPr>
      <w:r>
        <w:t>In preparation for the UN flagship report to be submitted to the General Assembly in 2018, the Secretariat for the Convention on the Rights of Persons with Disabilities (DSPD/DESA) produce</w:t>
      </w:r>
      <w:r w:rsidR="00EC3B84">
        <w:t>d</w:t>
      </w:r>
      <w:r>
        <w:t xml:space="preserve"> </w:t>
      </w:r>
      <w:r w:rsidR="002050D8">
        <w:t>this</w:t>
      </w:r>
      <w:r>
        <w:t xml:space="preserve"> prototype </w:t>
      </w:r>
      <w:r w:rsidR="003B4774">
        <w:t xml:space="preserve">Global Status Report on Disability and Development. This report uses available data and information </w:t>
      </w:r>
      <w:r>
        <w:t xml:space="preserve">on the situation of persons with disabilities in </w:t>
      </w:r>
      <w:r w:rsidR="003B4774">
        <w:t xml:space="preserve">various aspects of </w:t>
      </w:r>
      <w:r>
        <w:t xml:space="preserve">economic and social development. </w:t>
      </w:r>
      <w:r w:rsidR="003B4774">
        <w:t xml:space="preserve">It also presents policies and responses taken by </w:t>
      </w:r>
      <w:r w:rsidR="003B4774">
        <w:lastRenderedPageBreak/>
        <w:t xml:space="preserve">countries to promote the inclusion, participation and development of persons with disabilities. </w:t>
      </w:r>
      <w:r w:rsidR="000C0D33">
        <w:t>The Global Status Report on Disability and Development – Prototype 2015 is directed at governmental officials, policy-makers and other decision makers at all levels, development agencies, civil society and the public in general.</w:t>
      </w:r>
    </w:p>
    <w:p w14:paraId="73504AA5" w14:textId="1F87E965" w:rsidR="00D41783" w:rsidRPr="00EC3B84" w:rsidRDefault="00D41783" w:rsidP="00D41783">
      <w:pPr>
        <w:rPr>
          <w:b/>
          <w:i/>
        </w:rPr>
      </w:pPr>
      <w:r>
        <w:rPr>
          <w:b/>
          <w:i/>
        </w:rPr>
        <w:t>Aims</w:t>
      </w:r>
    </w:p>
    <w:p w14:paraId="3CCF2F24" w14:textId="3DB8E213" w:rsidR="00D41783" w:rsidRDefault="00854441" w:rsidP="00D403A1">
      <w:pPr>
        <w:spacing w:line="480" w:lineRule="auto"/>
        <w:jc w:val="both"/>
      </w:pPr>
      <w:r>
        <w:t>The overall aims of the Report are:</w:t>
      </w:r>
    </w:p>
    <w:p w14:paraId="2371008E" w14:textId="752E5DDA" w:rsidR="00854441" w:rsidRDefault="00854441" w:rsidP="00854441">
      <w:pPr>
        <w:pStyle w:val="ListParagraph"/>
        <w:numPr>
          <w:ilvl w:val="0"/>
          <w:numId w:val="48"/>
        </w:numPr>
        <w:spacing w:line="480" w:lineRule="auto"/>
        <w:jc w:val="both"/>
      </w:pPr>
      <w:r>
        <w:t>To provide a preliminary assessment of available information, successful policies and key issues for persons with disabilities.</w:t>
      </w:r>
    </w:p>
    <w:p w14:paraId="412F0AB9" w14:textId="470AD372" w:rsidR="00854441" w:rsidRDefault="00854441" w:rsidP="00854441">
      <w:pPr>
        <w:pStyle w:val="ListParagraph"/>
        <w:numPr>
          <w:ilvl w:val="0"/>
          <w:numId w:val="48"/>
        </w:numPr>
        <w:spacing w:line="480" w:lineRule="auto"/>
        <w:jc w:val="both"/>
      </w:pPr>
      <w:r>
        <w:t xml:space="preserve">To serve as a basis for decision on the outline and content of the </w:t>
      </w:r>
      <w:r w:rsidRPr="00854441">
        <w:t>UN flagship report to be submitted to the General Assembly in 2018</w:t>
      </w:r>
      <w:r>
        <w:t>.</w:t>
      </w:r>
    </w:p>
    <w:p w14:paraId="2641236F" w14:textId="75782763" w:rsidR="00FC38A8" w:rsidRDefault="00FC38A8" w:rsidP="00FC38A8">
      <w:pPr>
        <w:rPr>
          <w:b/>
          <w:i/>
        </w:rPr>
      </w:pPr>
      <w:r>
        <w:rPr>
          <w:b/>
          <w:i/>
        </w:rPr>
        <w:t xml:space="preserve">Scope </w:t>
      </w:r>
    </w:p>
    <w:p w14:paraId="3C3506F6" w14:textId="4F85AF28" w:rsidR="00B31DF7" w:rsidRDefault="00B31DF7" w:rsidP="00634C97">
      <w:pPr>
        <w:spacing w:after="120" w:line="480" w:lineRule="auto"/>
        <w:jc w:val="both"/>
      </w:pPr>
      <w:r>
        <w:t xml:space="preserve">This </w:t>
      </w:r>
      <w:r w:rsidR="00634C97">
        <w:t xml:space="preserve">prototype </w:t>
      </w:r>
      <w:r>
        <w:t xml:space="preserve">report is a preliminary assessment of </w:t>
      </w:r>
      <w:r w:rsidR="00634C97" w:rsidRPr="00634C97">
        <w:t>national policies, programmes, best practices and available statistics regarding persons with disabilities</w:t>
      </w:r>
      <w:r w:rsidR="00634C97">
        <w:t xml:space="preserve">. The report covers selected development areas </w:t>
      </w:r>
      <w:r w:rsidR="00634C97" w:rsidRPr="00634C97">
        <w:t>relevant</w:t>
      </w:r>
      <w:r w:rsidR="00634C97">
        <w:t xml:space="preserve"> to</w:t>
      </w:r>
      <w:r w:rsidR="00634C97" w:rsidRPr="00634C97">
        <w:t xml:space="preserve"> </w:t>
      </w:r>
      <w:r w:rsidR="00634C97">
        <w:t xml:space="preserve">2030 Agenda for Sustainable Development </w:t>
      </w:r>
      <w:r w:rsidR="00634C97" w:rsidRPr="00634C97">
        <w:t>and the Convention on the Rights of Persons with Disabilities</w:t>
      </w:r>
      <w:r w:rsidR="00634C97">
        <w:t xml:space="preserve">. Due to its preliminary nature, this report </w:t>
      </w:r>
      <w:r w:rsidR="00A10EF4">
        <w:t>does</w:t>
      </w:r>
      <w:r w:rsidR="00634C97">
        <w:t xml:space="preserve"> not aim at reviewing comprehensively and thoroughly all policies and data available. Instead, the report provides illustrative</w:t>
      </w:r>
      <w:r w:rsidR="003C1981">
        <w:t xml:space="preserve"> data, analyses and policies. </w:t>
      </w:r>
    </w:p>
    <w:p w14:paraId="2C432375" w14:textId="09629B81" w:rsidR="003C1981" w:rsidRDefault="003C1981" w:rsidP="00634C97">
      <w:pPr>
        <w:spacing w:after="120" w:line="480" w:lineRule="auto"/>
        <w:jc w:val="both"/>
      </w:pPr>
      <w:r>
        <w:t xml:space="preserve">For every topic discussed in this report, </w:t>
      </w:r>
      <w:r w:rsidR="00EA76FC">
        <w:t xml:space="preserve">attempts were made to present </w:t>
      </w:r>
      <w:r>
        <w:t>the most recent data available. Preference was given to internationally comparable data showing the highest number of countries. When no internationally comparable data were available, selected country data w</w:t>
      </w:r>
      <w:r w:rsidR="00371676">
        <w:t>ere</w:t>
      </w:r>
      <w:r>
        <w:t xml:space="preserve"> shown with a note alerting for the lack of internationally comparability. Although not comparable, </w:t>
      </w:r>
      <w:r w:rsidR="00371676">
        <w:t xml:space="preserve">it was judged pertinent to present </w:t>
      </w:r>
      <w:r>
        <w:t xml:space="preserve">these data </w:t>
      </w:r>
      <w:r w:rsidR="00371676">
        <w:t xml:space="preserve">because they </w:t>
      </w:r>
      <w:r>
        <w:t>show that the</w:t>
      </w:r>
      <w:r w:rsidR="00371676">
        <w:t xml:space="preserve"> disadvantages experienced by </w:t>
      </w:r>
      <w:r>
        <w:t xml:space="preserve">people with disabilities are persistent across countries. </w:t>
      </w:r>
    </w:p>
    <w:p w14:paraId="0CA54B30" w14:textId="4D988516" w:rsidR="003C1981" w:rsidRDefault="003C1981" w:rsidP="00634C97">
      <w:pPr>
        <w:spacing w:after="120" w:line="480" w:lineRule="auto"/>
        <w:jc w:val="both"/>
      </w:pPr>
      <w:r>
        <w:lastRenderedPageBreak/>
        <w:t xml:space="preserve">Since preference was given to internationally comparable data, some datasets presented are not recent, from the early 2000s and 1990s, and cannot be interpreted as the current situation. Nevertheless, these data sets </w:t>
      </w:r>
      <w:r w:rsidR="0069546D">
        <w:t xml:space="preserve">can provide guidance on </w:t>
      </w:r>
      <w:r>
        <w:t xml:space="preserve">the situation </w:t>
      </w:r>
      <w:r w:rsidR="0069546D">
        <w:t xml:space="preserve">experienced by </w:t>
      </w:r>
      <w:r>
        <w:t xml:space="preserve">persons with disabilities </w:t>
      </w:r>
      <w:r w:rsidR="0069546D">
        <w:t xml:space="preserve">in the past and possibly still at present. These “old” data sets </w:t>
      </w:r>
      <w:r>
        <w:t xml:space="preserve">also </w:t>
      </w:r>
      <w:r w:rsidR="0069546D">
        <w:t>highlight the</w:t>
      </w:r>
      <w:r>
        <w:t xml:space="preserve"> need to produce new internationally comparable data to </w:t>
      </w:r>
      <w:r w:rsidR="00C80DE0">
        <w:t xml:space="preserve">know the present situation and </w:t>
      </w:r>
      <w:r>
        <w:t>assess progress</w:t>
      </w:r>
      <w:r w:rsidR="00C80DE0">
        <w:t xml:space="preserve"> so far</w:t>
      </w:r>
      <w:r>
        <w:t xml:space="preserve">. </w:t>
      </w:r>
    </w:p>
    <w:p w14:paraId="0CA9782C" w14:textId="7158FFEE" w:rsidR="001A32C2" w:rsidRDefault="001A32C2" w:rsidP="00634C97">
      <w:pPr>
        <w:spacing w:after="120" w:line="480" w:lineRule="auto"/>
        <w:jc w:val="both"/>
      </w:pPr>
      <w:r>
        <w:t xml:space="preserve">Due to changes in the methodology to identify persons with disabilities across time, there is a lack of data comparable over time, which hampers any assessment of progress. Therefore, this report focuses mainly on providing a snapshot </w:t>
      </w:r>
      <w:r w:rsidR="00083070">
        <w:t xml:space="preserve">in time </w:t>
      </w:r>
      <w:r>
        <w:t xml:space="preserve">of the situation of persons with disabilities. </w:t>
      </w:r>
    </w:p>
    <w:p w14:paraId="46BBEEA7" w14:textId="5919FA9F" w:rsidR="0053669B" w:rsidRDefault="0053669B" w:rsidP="00634C97">
      <w:pPr>
        <w:spacing w:after="120" w:line="480" w:lineRule="auto"/>
        <w:jc w:val="both"/>
      </w:pPr>
      <w:r>
        <w:rPr>
          <w:b/>
          <w:i/>
        </w:rPr>
        <w:t>Outline</w:t>
      </w:r>
    </w:p>
    <w:p w14:paraId="3C2F5E66" w14:textId="34B47F7C" w:rsidR="0053669B" w:rsidRPr="00B31DF7" w:rsidRDefault="007714A5" w:rsidP="00634C97">
      <w:pPr>
        <w:spacing w:after="120" w:line="480" w:lineRule="auto"/>
        <w:jc w:val="both"/>
      </w:pPr>
      <w:r>
        <w:fldChar w:fldCharType="begin"/>
      </w:r>
      <w:r>
        <w:instrText xml:space="preserve"> REF _Ref436400204 \r \h </w:instrText>
      </w:r>
      <w:r>
        <w:fldChar w:fldCharType="separate"/>
      </w:r>
      <w:r w:rsidR="00DE3BCF">
        <w:t>Chapter 2</w:t>
      </w:r>
      <w:r>
        <w:fldChar w:fldCharType="end"/>
      </w:r>
      <w:r>
        <w:t xml:space="preserve"> </w:t>
      </w:r>
      <w:r w:rsidR="003C1981">
        <w:t xml:space="preserve">gives a historical </w:t>
      </w:r>
      <w:r>
        <w:t>perspective</w:t>
      </w:r>
      <w:r w:rsidRPr="007714A5">
        <w:t xml:space="preserve"> of the </w:t>
      </w:r>
      <w:r>
        <w:t xml:space="preserve">UN’s </w:t>
      </w:r>
      <w:r w:rsidRPr="007714A5">
        <w:t xml:space="preserve">work on </w:t>
      </w:r>
      <w:r>
        <w:t>d</w:t>
      </w:r>
      <w:r w:rsidRPr="007714A5">
        <w:t xml:space="preserve">isability and </w:t>
      </w:r>
      <w:r>
        <w:t>d</w:t>
      </w:r>
      <w:r w:rsidRPr="007714A5">
        <w:t>evelopment</w:t>
      </w:r>
      <w:r>
        <w:t xml:space="preserve"> and presents the i</w:t>
      </w:r>
      <w:r w:rsidRPr="007714A5">
        <w:t>nternational normative framework on disability</w:t>
      </w:r>
      <w:r>
        <w:t xml:space="preserve">. </w:t>
      </w:r>
      <w:r>
        <w:fldChar w:fldCharType="begin"/>
      </w:r>
      <w:r>
        <w:instrText xml:space="preserve"> REF _Ref436400214 \r \h </w:instrText>
      </w:r>
      <w:r>
        <w:fldChar w:fldCharType="separate"/>
      </w:r>
      <w:r w:rsidR="00DE3BCF">
        <w:t>Chapter 3</w:t>
      </w:r>
      <w:r>
        <w:fldChar w:fldCharType="end"/>
      </w:r>
      <w:r>
        <w:t xml:space="preserve"> gives an overview of the situation of persons with disabilities in development and discusses the definition, prevalence and data availability on the situation of persons with disabilities. It also explores accessibility to physic</w:t>
      </w:r>
      <w:r w:rsidR="00B24D63">
        <w:t xml:space="preserve">al and information environments, by presenting UN mandates, reviewing best practices and available data on accessibility. </w:t>
      </w:r>
      <w:r w:rsidR="00B24D63">
        <w:fldChar w:fldCharType="begin"/>
      </w:r>
      <w:r w:rsidR="00B24D63">
        <w:instrText xml:space="preserve"> REF _Ref436400657 \r \h </w:instrText>
      </w:r>
      <w:r w:rsidR="00B24D63">
        <w:fldChar w:fldCharType="separate"/>
      </w:r>
      <w:r w:rsidR="00DE3BCF">
        <w:t>Chapter 4</w:t>
      </w:r>
      <w:r w:rsidR="00B24D63">
        <w:fldChar w:fldCharType="end"/>
      </w:r>
      <w:r w:rsidR="00342B04">
        <w:t xml:space="preserve"> reviews the p</w:t>
      </w:r>
      <w:r w:rsidR="00342B04" w:rsidRPr="00342B04">
        <w:t xml:space="preserve">articipation of </w:t>
      </w:r>
      <w:r w:rsidR="00342B04">
        <w:t>p</w:t>
      </w:r>
      <w:r w:rsidR="00342B04" w:rsidRPr="00342B04">
        <w:t>ersons</w:t>
      </w:r>
      <w:r w:rsidR="00342B04">
        <w:t xml:space="preserve"> with disabilities in education and employment, their health and their access to health care and to social protection. The chapter also reviews the status and participation of persons with disabilities who tend to suffer from double discrimination: women and girls with disabilities, children with disabilities, youth with disabilities, </w:t>
      </w:r>
      <w:r w:rsidR="006B09EE">
        <w:t>older persons</w:t>
      </w:r>
      <w:r w:rsidR="00342B04">
        <w:t xml:space="preserve"> with disabilities, indigenous </w:t>
      </w:r>
      <w:r w:rsidR="006B09EE">
        <w:t xml:space="preserve">persons </w:t>
      </w:r>
      <w:r w:rsidR="00342B04">
        <w:t>with disabilities, refugees with disabilities</w:t>
      </w:r>
      <w:r w:rsidR="0081453A">
        <w:t xml:space="preserve"> as well as</w:t>
      </w:r>
      <w:r w:rsidR="00342B04">
        <w:t xml:space="preserve"> persons with mental and intellectual disabilities. </w:t>
      </w:r>
      <w:r w:rsidR="00342B04">
        <w:fldChar w:fldCharType="begin"/>
      </w:r>
      <w:r w:rsidR="00342B04">
        <w:instrText xml:space="preserve"> REF _Ref436400657 \r \h </w:instrText>
      </w:r>
      <w:r w:rsidR="00342B04">
        <w:fldChar w:fldCharType="separate"/>
      </w:r>
      <w:r w:rsidR="00DE3BCF">
        <w:t>Chapter 4</w:t>
      </w:r>
      <w:r w:rsidR="00342B04">
        <w:fldChar w:fldCharType="end"/>
      </w:r>
      <w:r w:rsidR="00342B04">
        <w:t xml:space="preserve"> ends by discussing two examples of emerging issues in disability and development: (</w:t>
      </w:r>
      <w:proofErr w:type="spellStart"/>
      <w:r w:rsidR="00342B04">
        <w:t>i</w:t>
      </w:r>
      <w:proofErr w:type="spellEnd"/>
      <w:r w:rsidR="00342B04">
        <w:t xml:space="preserve">) disaster risk reduction and humanitarian emergencies; </w:t>
      </w:r>
      <w:r w:rsidR="006B09EE">
        <w:t xml:space="preserve">and </w:t>
      </w:r>
      <w:r w:rsidR="00342B04">
        <w:t>(ii) human settlements and urban development.</w:t>
      </w:r>
      <w:r w:rsidR="000E79A3">
        <w:t xml:space="preserve"> </w:t>
      </w:r>
      <w:r w:rsidR="000E79A3">
        <w:fldChar w:fldCharType="begin"/>
      </w:r>
      <w:r w:rsidR="000E79A3">
        <w:instrText xml:space="preserve"> REF _Ref436401248 \r \h </w:instrText>
      </w:r>
      <w:r w:rsidR="000E79A3">
        <w:fldChar w:fldCharType="separate"/>
      </w:r>
      <w:r w:rsidR="00DE3BCF">
        <w:t>Chapter 5</w:t>
      </w:r>
      <w:r w:rsidR="000E79A3">
        <w:fldChar w:fldCharType="end"/>
      </w:r>
      <w:r w:rsidR="000E79A3">
        <w:t xml:space="preserve"> </w:t>
      </w:r>
      <w:r w:rsidR="00CF186E">
        <w:lastRenderedPageBreak/>
        <w:t>debates t</w:t>
      </w:r>
      <w:r w:rsidR="000E79A3">
        <w:t xml:space="preserve">he </w:t>
      </w:r>
      <w:r w:rsidR="00CF186E">
        <w:t>w</w:t>
      </w:r>
      <w:r w:rsidR="000E79A3">
        <w:t xml:space="preserve">ay </w:t>
      </w:r>
      <w:r w:rsidR="00CF186E">
        <w:t>f</w:t>
      </w:r>
      <w:r w:rsidR="000E79A3">
        <w:t>orward</w:t>
      </w:r>
      <w:r w:rsidR="00CF186E">
        <w:t xml:space="preserve"> by identify</w:t>
      </w:r>
      <w:r w:rsidR="000E3127">
        <w:t>ing</w:t>
      </w:r>
      <w:r w:rsidR="00CF186E">
        <w:t xml:space="preserve"> measure</w:t>
      </w:r>
      <w:r w:rsidR="000E3127">
        <w:t>s</w:t>
      </w:r>
      <w:r w:rsidR="00CF186E">
        <w:t xml:space="preserve"> which can contribute to making the 2030 A</w:t>
      </w:r>
      <w:r w:rsidR="000E79A3">
        <w:t xml:space="preserve">genda </w:t>
      </w:r>
      <w:r w:rsidR="00CF186E">
        <w:t>for Sustainable Development disability-inclusive</w:t>
      </w:r>
      <w:r w:rsidR="00BF52ED">
        <w:t xml:space="preserve">. Most sections in the report end with a conclusion summarizing the section and recommendations on the way forward. These </w:t>
      </w:r>
      <w:r w:rsidR="00342B04">
        <w:t xml:space="preserve">recommendations are based on </w:t>
      </w:r>
      <w:r w:rsidR="00167DC5">
        <w:t>each</w:t>
      </w:r>
      <w:r w:rsidR="00BF52ED">
        <w:t xml:space="preserve"> section </w:t>
      </w:r>
      <w:r w:rsidR="00167DC5">
        <w:t xml:space="preserve">findings </w:t>
      </w:r>
      <w:r w:rsidR="00342B04">
        <w:t xml:space="preserve">and </w:t>
      </w:r>
      <w:r w:rsidR="00BF52ED">
        <w:t xml:space="preserve">on </w:t>
      </w:r>
      <w:r w:rsidR="00342B04">
        <w:t>expert advice</w:t>
      </w:r>
      <w:r w:rsidR="000E79A3">
        <w:t xml:space="preserve">. </w:t>
      </w:r>
    </w:p>
    <w:p w14:paraId="034E4FBD" w14:textId="25462E9F" w:rsidR="00967444" w:rsidRPr="00D4360A" w:rsidRDefault="003E2B73" w:rsidP="00166899">
      <w:pPr>
        <w:pStyle w:val="Heading1"/>
      </w:pPr>
      <w:bookmarkStart w:id="3" w:name="_Ref436400204"/>
      <w:bookmarkStart w:id="4" w:name="_Toc436405652"/>
      <w:r>
        <w:t xml:space="preserve">Historical </w:t>
      </w:r>
      <w:r w:rsidR="007714A5">
        <w:t>overview of the UN’s work on disability and development</w:t>
      </w:r>
      <w:bookmarkEnd w:id="3"/>
      <w:bookmarkEnd w:id="4"/>
    </w:p>
    <w:bookmarkEnd w:id="0"/>
    <w:p w14:paraId="17B5699D" w14:textId="77195D33" w:rsidR="00377301" w:rsidRPr="00E6132D" w:rsidRDefault="00E40698" w:rsidP="00967444">
      <w:pPr>
        <w:spacing w:line="480" w:lineRule="auto"/>
        <w:contextualSpacing/>
        <w:jc w:val="both"/>
        <w:rPr>
          <w:rFonts w:cs="Times New Roman"/>
          <w:szCs w:val="24"/>
        </w:rPr>
      </w:pPr>
      <w:r w:rsidRPr="00E6132D">
        <w:rPr>
          <w:rFonts w:cs="Times New Roman"/>
          <w:szCs w:val="24"/>
        </w:rPr>
        <w:t>“</w:t>
      </w:r>
      <w:r w:rsidR="00D34393" w:rsidRPr="00E6132D">
        <w:rPr>
          <w:rFonts w:cs="Times New Roman"/>
          <w:szCs w:val="24"/>
        </w:rPr>
        <w:t>Persons with disabilities as beneficiaries and agents of change in society and development</w:t>
      </w:r>
      <w:r w:rsidRPr="00E6132D">
        <w:rPr>
          <w:rFonts w:cs="Times New Roman"/>
          <w:szCs w:val="24"/>
        </w:rPr>
        <w:t>”</w:t>
      </w:r>
      <w:r w:rsidR="00D34393" w:rsidRPr="00E6132D">
        <w:rPr>
          <w:rFonts w:cs="Times New Roman"/>
          <w:szCs w:val="24"/>
        </w:rPr>
        <w:t xml:space="preserve"> - the central message of the work of the United Nations in disability</w:t>
      </w:r>
      <w:r w:rsidR="00377301" w:rsidRPr="00E6132D">
        <w:rPr>
          <w:rStyle w:val="EndnoteReference"/>
          <w:rFonts w:cs="Times New Roman"/>
          <w:szCs w:val="24"/>
        </w:rPr>
        <w:endnoteReference w:id="1"/>
      </w:r>
      <w:r w:rsidR="00377301" w:rsidRPr="00E6132D">
        <w:rPr>
          <w:rFonts w:cs="Times New Roman"/>
          <w:szCs w:val="24"/>
        </w:rPr>
        <w:t xml:space="preserve"> is increasingly taking concrete forms in global, regional national development agenda. Persons with disabilities are advocating for their rights to actively participate in and lead their communities and building new communities of stakeholders in disability-inclusive development. An historical reflection on the situation for persons with disabilities, however, demonstrates that this has not always been the case. Recent advancements of the rights of persons with disabilities in society and development emerge as a result of the adoption, progression and promotion of the international norms and standards relating to disability.  An increasing international focus on the situation of persons with disabilities in development has also led to successful mainstreaming of the disability perspective and the rights of persons with disabilities in global development processes and their resulting frameworks, including the 2030 </w:t>
      </w:r>
      <w:r w:rsidR="00377301">
        <w:rPr>
          <w:rFonts w:cs="Times New Roman"/>
          <w:szCs w:val="24"/>
        </w:rPr>
        <w:t>A</w:t>
      </w:r>
      <w:r w:rsidR="00377301" w:rsidRPr="00E6132D">
        <w:rPr>
          <w:rFonts w:cs="Times New Roman"/>
          <w:szCs w:val="24"/>
        </w:rPr>
        <w:t xml:space="preserve">genda for </w:t>
      </w:r>
      <w:r w:rsidR="00377301">
        <w:rPr>
          <w:rFonts w:cs="Times New Roman"/>
          <w:szCs w:val="24"/>
        </w:rPr>
        <w:t>S</w:t>
      </w:r>
      <w:r w:rsidR="00377301" w:rsidRPr="00E6132D">
        <w:rPr>
          <w:rFonts w:cs="Times New Roman"/>
          <w:szCs w:val="24"/>
        </w:rPr>
        <w:t xml:space="preserve">ustainable </w:t>
      </w:r>
      <w:r w:rsidR="00377301">
        <w:rPr>
          <w:rFonts w:cs="Times New Roman"/>
          <w:szCs w:val="24"/>
        </w:rPr>
        <w:t>D</w:t>
      </w:r>
      <w:r w:rsidR="00377301" w:rsidRPr="00E6132D">
        <w:rPr>
          <w:rFonts w:cs="Times New Roman"/>
          <w:szCs w:val="24"/>
        </w:rPr>
        <w:t>evelopment.  Over the past decade in particular, the General Assembly</w:t>
      </w:r>
      <w:r w:rsidR="00377301" w:rsidRPr="00F73300">
        <w:rPr>
          <w:rFonts w:cs="Times New Roman"/>
          <w:szCs w:val="24"/>
          <w:vertAlign w:val="superscript"/>
        </w:rPr>
        <w:endnoteReference w:id="2"/>
      </w:r>
      <w:r w:rsidR="00377301" w:rsidRPr="00E6132D">
        <w:rPr>
          <w:rFonts w:cs="Times New Roman"/>
          <w:szCs w:val="24"/>
        </w:rPr>
        <w:t xml:space="preserve">  has reiterated its commitment to include the disability perspective in the global development agenda, calling for urgent action toward inclusive, accessible and sustainable society and development.  The aim of this chapter is to highlight the achievements of the international community and to set its course for advancement of the rights of persons with disabilities.</w:t>
      </w:r>
    </w:p>
    <w:p w14:paraId="3D6F1884" w14:textId="4DFBE033" w:rsidR="00377301" w:rsidRPr="000625C2" w:rsidRDefault="00377301" w:rsidP="00166899">
      <w:pPr>
        <w:pStyle w:val="Heading4"/>
      </w:pPr>
      <w:bookmarkStart w:id="5" w:name="_Toc429551557"/>
      <w:bookmarkStart w:id="6" w:name="_Toc436405653"/>
      <w:r w:rsidRPr="000625C2">
        <w:lastRenderedPageBreak/>
        <w:t>Establishment of the United Nations</w:t>
      </w:r>
      <w:bookmarkEnd w:id="5"/>
      <w:bookmarkEnd w:id="6"/>
    </w:p>
    <w:p w14:paraId="787B7FCB" w14:textId="03646813" w:rsidR="00377301" w:rsidRPr="00E6132D" w:rsidRDefault="00377301" w:rsidP="00967444">
      <w:pPr>
        <w:spacing w:line="480" w:lineRule="auto"/>
        <w:contextualSpacing/>
        <w:jc w:val="both"/>
        <w:rPr>
          <w:rFonts w:cs="Times New Roman"/>
          <w:szCs w:val="24"/>
        </w:rPr>
      </w:pPr>
      <w:r w:rsidRPr="00E6132D">
        <w:rPr>
          <w:rFonts w:cs="Times New Roman"/>
          <w:szCs w:val="24"/>
        </w:rPr>
        <w:t>Prior to the establishment of the United Nations</w:t>
      </w:r>
      <w:r>
        <w:rPr>
          <w:rFonts w:cs="Times New Roman"/>
          <w:szCs w:val="24"/>
        </w:rPr>
        <w:t>,</w:t>
      </w:r>
      <w:r w:rsidRPr="00E6132D">
        <w:rPr>
          <w:rFonts w:cs="Times New Roman"/>
          <w:szCs w:val="24"/>
        </w:rPr>
        <w:t xml:space="preserve"> the League of Nations</w:t>
      </w:r>
      <w:r>
        <w:rPr>
          <w:rFonts w:cs="Times New Roman"/>
          <w:szCs w:val="24"/>
        </w:rPr>
        <w:t xml:space="preserve"> discussed</w:t>
      </w:r>
      <w:r w:rsidRPr="00E6132D">
        <w:rPr>
          <w:rFonts w:cs="Times New Roman"/>
          <w:szCs w:val="24"/>
        </w:rPr>
        <w:t xml:space="preserve"> </w:t>
      </w:r>
      <w:r>
        <w:rPr>
          <w:rFonts w:cs="Times New Roman"/>
          <w:szCs w:val="24"/>
        </w:rPr>
        <w:t>the nascent ideas for basic human rights, including promoting rights for minorities, religious freedoms, women and labour, but the international community definitively saw the beginning of the new era for universal human rights in t</w:t>
      </w:r>
      <w:r w:rsidRPr="00E6132D">
        <w:rPr>
          <w:rFonts w:cs="Times New Roman"/>
          <w:szCs w:val="24"/>
        </w:rPr>
        <w:t xml:space="preserve">he United Nations (UN) Charter – a result of an International </w:t>
      </w:r>
      <w:r>
        <w:rPr>
          <w:rFonts w:cs="Times New Roman"/>
          <w:szCs w:val="24"/>
        </w:rPr>
        <w:t>Organiz</w:t>
      </w:r>
      <w:r w:rsidRPr="00E6132D">
        <w:rPr>
          <w:rFonts w:cs="Times New Roman"/>
          <w:szCs w:val="24"/>
        </w:rPr>
        <w:t xml:space="preserve">ation Conference in 1945, placed human rights at the core of the </w:t>
      </w:r>
      <w:r>
        <w:rPr>
          <w:rFonts w:cs="Times New Roman"/>
          <w:szCs w:val="24"/>
        </w:rPr>
        <w:t>organiz</w:t>
      </w:r>
      <w:r w:rsidRPr="00E6132D">
        <w:rPr>
          <w:rFonts w:cs="Times New Roman"/>
          <w:szCs w:val="24"/>
        </w:rPr>
        <w:t>ation, committing to uphold the dignity and worth of all human beings. The commitment of the international community to promote the full and effective participation of persons with disabilities in all aspects of society and development is deeply rooted in the goals of the United Nations’ Charter.</w:t>
      </w:r>
      <w:r w:rsidRPr="00E6132D">
        <w:rPr>
          <w:rFonts w:cs="Times New Roman"/>
          <w:szCs w:val="24"/>
          <w:vertAlign w:val="superscript"/>
        </w:rPr>
        <w:t xml:space="preserve"> </w:t>
      </w:r>
      <w:r w:rsidRPr="00E6132D">
        <w:rPr>
          <w:rFonts w:cs="Times New Roman"/>
          <w:szCs w:val="24"/>
          <w:vertAlign w:val="superscript"/>
        </w:rPr>
        <w:endnoteReference w:id="3"/>
      </w:r>
      <w:r w:rsidRPr="00E6132D">
        <w:rPr>
          <w:rFonts w:cs="Times New Roman"/>
          <w:szCs w:val="24"/>
        </w:rPr>
        <w:t xml:space="preserve"> In</w:t>
      </w:r>
      <w:r>
        <w:rPr>
          <w:rFonts w:cs="Times New Roman"/>
          <w:szCs w:val="24"/>
        </w:rPr>
        <w:t xml:space="preserve"> 1948, the General Assembly</w:t>
      </w:r>
      <w:r w:rsidRPr="00E6132D">
        <w:rPr>
          <w:rFonts w:cs="Times New Roman"/>
          <w:szCs w:val="24"/>
        </w:rPr>
        <w:t xml:space="preserve"> of the UN adopted the Universal Declaration of Human Rights (UDHR)</w:t>
      </w:r>
      <w:r w:rsidRPr="00E6132D">
        <w:rPr>
          <w:rStyle w:val="EndnoteReference"/>
          <w:rFonts w:cs="Times New Roman"/>
          <w:szCs w:val="24"/>
        </w:rPr>
        <w:endnoteReference w:id="4"/>
      </w:r>
      <w:r w:rsidRPr="00E6132D">
        <w:rPr>
          <w:rFonts w:cs="Times New Roman"/>
          <w:szCs w:val="24"/>
        </w:rPr>
        <w:t xml:space="preserve"> which promoted the right to life, liberty and security of all persons in society, including the fostering of all such rights in the event of, among other circumstances, disability. Although it conceptualised disability as a condition, as opposed to a status or a result of a person’s interaction with the way in which society is </w:t>
      </w:r>
      <w:r>
        <w:rPr>
          <w:rFonts w:cs="Times New Roman"/>
          <w:szCs w:val="24"/>
        </w:rPr>
        <w:t>organiz</w:t>
      </w:r>
      <w:r w:rsidRPr="00E6132D">
        <w:rPr>
          <w:rFonts w:cs="Times New Roman"/>
          <w:szCs w:val="24"/>
        </w:rPr>
        <w:t xml:space="preserve">ed, the UDHR is widely recognised for establishing the core principle of equality for all. </w:t>
      </w:r>
    </w:p>
    <w:p w14:paraId="34E27C84" w14:textId="32E77182" w:rsidR="00377301" w:rsidRDefault="00377301" w:rsidP="003B042C">
      <w:pPr>
        <w:spacing w:after="0" w:line="480" w:lineRule="auto"/>
        <w:ind w:firstLine="720"/>
        <w:contextualSpacing/>
        <w:jc w:val="both"/>
        <w:rPr>
          <w:rFonts w:cs="Times New Roman"/>
          <w:szCs w:val="24"/>
        </w:rPr>
      </w:pPr>
      <w:r w:rsidRPr="00E6132D">
        <w:rPr>
          <w:rFonts w:cs="Times New Roman"/>
          <w:szCs w:val="24"/>
        </w:rPr>
        <w:t>The reference to disability in the UDHR as early as 1948, though overdue, provided positive and progressive steps to the advancement and rights of persons with disabilities. Global recognition of persons with disabilities as equals has progressed significantly since then. In 1976, the UN adopted the International Covenant on Civil and Political</w:t>
      </w:r>
      <w:r>
        <w:rPr>
          <w:rFonts w:cs="Times New Roman"/>
          <w:szCs w:val="24"/>
        </w:rPr>
        <w:t xml:space="preserve"> Rights</w:t>
      </w:r>
      <w:r w:rsidRPr="00E6132D">
        <w:rPr>
          <w:rStyle w:val="EndnoteReference"/>
          <w:rFonts w:cs="Times New Roman"/>
          <w:szCs w:val="24"/>
        </w:rPr>
        <w:endnoteReference w:id="5"/>
      </w:r>
      <w:r w:rsidRPr="00E6132D">
        <w:rPr>
          <w:rFonts w:cs="Times New Roman"/>
          <w:szCs w:val="24"/>
        </w:rPr>
        <w:t xml:space="preserve"> and the International Covenant on Economic, Social and Cultural Rights</w:t>
      </w:r>
      <w:r w:rsidRPr="00E6132D">
        <w:rPr>
          <w:rStyle w:val="EndnoteReference"/>
          <w:rFonts w:cs="Times New Roman"/>
          <w:szCs w:val="24"/>
        </w:rPr>
        <w:endnoteReference w:id="6"/>
      </w:r>
      <w:r w:rsidRPr="00E6132D">
        <w:rPr>
          <w:rFonts w:cs="Times New Roman"/>
          <w:szCs w:val="24"/>
        </w:rPr>
        <w:t xml:space="preserve">, which alongside the UNDHR formed a triad of international human rights treaties, and what is called the International Bill of Human Rights. The “International Bill of Human Rights” is applicable to all and provided a basis for the universal human rights of persons with disabilities. </w:t>
      </w:r>
    </w:p>
    <w:p w14:paraId="5CA2D9EB" w14:textId="77777777" w:rsidR="00377301" w:rsidRPr="00E6132D" w:rsidRDefault="00377301" w:rsidP="003B042C">
      <w:pPr>
        <w:spacing w:after="0" w:line="480" w:lineRule="auto"/>
        <w:ind w:firstLine="720"/>
        <w:contextualSpacing/>
        <w:jc w:val="both"/>
        <w:rPr>
          <w:rFonts w:cs="Times New Roman"/>
          <w:szCs w:val="24"/>
        </w:rPr>
      </w:pPr>
    </w:p>
    <w:p w14:paraId="6FCFB1D6" w14:textId="77777777" w:rsidR="00377301" w:rsidRPr="00E6132D" w:rsidRDefault="00377301" w:rsidP="00166899">
      <w:pPr>
        <w:pStyle w:val="Heading4"/>
      </w:pPr>
      <w:bookmarkStart w:id="7" w:name="_Toc429551558"/>
      <w:bookmarkStart w:id="8" w:name="_Toc436405654"/>
      <w:r w:rsidRPr="00E6132D">
        <w:lastRenderedPageBreak/>
        <w:t>A shift in perspective</w:t>
      </w:r>
      <w:bookmarkEnd w:id="7"/>
      <w:bookmarkEnd w:id="8"/>
    </w:p>
    <w:p w14:paraId="5782365B" w14:textId="20076BD8" w:rsidR="00377301" w:rsidRPr="00E6132D" w:rsidRDefault="00377301" w:rsidP="00967444">
      <w:pPr>
        <w:spacing w:line="480" w:lineRule="auto"/>
        <w:contextualSpacing/>
        <w:jc w:val="both"/>
        <w:rPr>
          <w:rFonts w:cs="Times New Roman"/>
          <w:szCs w:val="24"/>
        </w:rPr>
      </w:pPr>
      <w:r w:rsidRPr="00E6132D">
        <w:rPr>
          <w:rFonts w:cs="Times New Roman"/>
          <w:szCs w:val="24"/>
        </w:rPr>
        <w:t xml:space="preserve">While there was a major progress in the corpus of international human rights law and expansion of the United Nations human rights treaty system, disability largely remained as a social protection and welfare issue. The General Assembly, Economic and Social Council </w:t>
      </w:r>
      <w:r>
        <w:rPr>
          <w:rFonts w:cs="Times New Roman"/>
          <w:szCs w:val="24"/>
        </w:rPr>
        <w:t xml:space="preserve">(ECOSOC) </w:t>
      </w:r>
      <w:r w:rsidRPr="00E6132D">
        <w:rPr>
          <w:rFonts w:cs="Times New Roman"/>
          <w:szCs w:val="24"/>
        </w:rPr>
        <w:t>and its subsidiary organ, the Social Commission promoted well-being and welfare of persons with disabilities through technical cooperation, rehabilitation and vocational programmes. For example, the Social Commission during its sixth session in 1950 adopted the reports entitled “Social rehabilitation of the physically handicapped” and “Social rehabilitation of the blind”,</w:t>
      </w:r>
      <w:r w:rsidRPr="00E6132D">
        <w:rPr>
          <w:rStyle w:val="EndnoteReference"/>
          <w:rFonts w:cs="Times New Roman"/>
          <w:szCs w:val="24"/>
        </w:rPr>
        <w:endnoteReference w:id="7"/>
      </w:r>
      <w:r w:rsidRPr="00E6132D">
        <w:rPr>
          <w:rFonts w:cs="Times New Roman"/>
          <w:szCs w:val="24"/>
        </w:rPr>
        <w:t xml:space="preserve"> leading the ECOSOC to establish rehabilitation programmes for persons with physical disabilities and blindness respectively. Following the decisions by the United Nations entities 1950, there was consensus formed among the United Nations and its entities (including the ILO, the World Health </w:t>
      </w:r>
      <w:r>
        <w:rPr>
          <w:rFonts w:cs="Times New Roman"/>
          <w:szCs w:val="24"/>
        </w:rPr>
        <w:t>Organiz</w:t>
      </w:r>
      <w:r w:rsidRPr="00E6132D">
        <w:rPr>
          <w:rFonts w:cs="Times New Roman"/>
          <w:szCs w:val="24"/>
        </w:rPr>
        <w:t>ation (WHO) and the United Nations Children’s Fund (UNICEF)) to establish international standards for education, treatment, training and placement of persons with disabilities. This, in turn, led a shift in focus in the way disability was conceptualised,</w:t>
      </w:r>
      <w:r>
        <w:rPr>
          <w:rFonts w:cs="Times New Roman"/>
          <w:szCs w:val="24"/>
        </w:rPr>
        <w:t xml:space="preserve"> moving away from defining the role of persons with disabilities as recipients of welfare and services to those who are entitled to exercise their basic human rights.  </w:t>
      </w:r>
      <w:r w:rsidRPr="00E6132D">
        <w:rPr>
          <w:rFonts w:cs="Times New Roman"/>
          <w:szCs w:val="24"/>
        </w:rPr>
        <w:t xml:space="preserve">In 1969, the General Assembly </w:t>
      </w:r>
      <w:r>
        <w:rPr>
          <w:rFonts w:cs="Times New Roman"/>
          <w:szCs w:val="24"/>
        </w:rPr>
        <w:t xml:space="preserve">adopted a declaration, </w:t>
      </w:r>
      <w:r w:rsidRPr="00E6132D">
        <w:rPr>
          <w:rFonts w:cs="Times New Roman"/>
          <w:szCs w:val="24"/>
        </w:rPr>
        <w:t>emphasising the need to protect the rights and welfare of persons with disabilities</w:t>
      </w:r>
      <w:r w:rsidRPr="00E6132D">
        <w:rPr>
          <w:rStyle w:val="EndnoteReference"/>
          <w:rFonts w:cs="Times New Roman"/>
          <w:szCs w:val="24"/>
        </w:rPr>
        <w:endnoteReference w:id="8"/>
      </w:r>
      <w:r w:rsidRPr="00E6132D">
        <w:rPr>
          <w:rFonts w:cs="Times New Roman"/>
          <w:szCs w:val="24"/>
        </w:rPr>
        <w:t xml:space="preserve">, thus calling for their full participation in society. The international recognition that it is the society that creates barriers for participation of persons with disabilities emerged during this period, leading to the adoption of the two international instruments on the rights of persons with disabilities. </w:t>
      </w:r>
    </w:p>
    <w:p w14:paraId="049B4C5C" w14:textId="47838A2C" w:rsidR="00377301" w:rsidRPr="00E6132D" w:rsidRDefault="00377301" w:rsidP="00964CC8">
      <w:pPr>
        <w:spacing w:line="480" w:lineRule="auto"/>
        <w:ind w:firstLine="720"/>
        <w:contextualSpacing/>
        <w:jc w:val="both"/>
        <w:rPr>
          <w:rFonts w:cs="Times New Roman"/>
          <w:szCs w:val="24"/>
        </w:rPr>
      </w:pPr>
      <w:r w:rsidRPr="00E6132D">
        <w:rPr>
          <w:rFonts w:cs="Times New Roman"/>
          <w:szCs w:val="24"/>
        </w:rPr>
        <w:t xml:space="preserve">The first was the Declaration on the Rights of Mentally Retarded Persons, adopted by the </w:t>
      </w:r>
      <w:r>
        <w:rPr>
          <w:rFonts w:cs="Times New Roman"/>
          <w:szCs w:val="24"/>
        </w:rPr>
        <w:t>General Assembly</w:t>
      </w:r>
      <w:r w:rsidRPr="00E6132D">
        <w:rPr>
          <w:rFonts w:cs="Times New Roman"/>
          <w:szCs w:val="24"/>
        </w:rPr>
        <w:t xml:space="preserve"> in 1971</w:t>
      </w:r>
      <w:r w:rsidRPr="00E6132D">
        <w:rPr>
          <w:rStyle w:val="EndnoteReference"/>
          <w:rFonts w:cs="Times New Roman"/>
          <w:szCs w:val="24"/>
        </w:rPr>
        <w:endnoteReference w:id="9"/>
      </w:r>
      <w:r w:rsidRPr="00E6132D">
        <w:rPr>
          <w:rFonts w:cs="Times New Roman"/>
          <w:szCs w:val="24"/>
        </w:rPr>
        <w:t xml:space="preserve">, representing a significant step in raising awareness on the rights of persons with intellectual disabilities and the importance of the role of education for persons with intellectual disabilities to reach their full potentials. At the time, this Declaration </w:t>
      </w:r>
      <w:r w:rsidRPr="00E6132D">
        <w:rPr>
          <w:rFonts w:cs="Times New Roman"/>
          <w:szCs w:val="24"/>
        </w:rPr>
        <w:lastRenderedPageBreak/>
        <w:t xml:space="preserve">was an important tool to advance disability as part of a global agenda– particularly the issue of intellectual disabilities. </w:t>
      </w:r>
      <w:r>
        <w:rPr>
          <w:rFonts w:cs="Times New Roman"/>
          <w:szCs w:val="24"/>
        </w:rPr>
        <w:t xml:space="preserve">The Declaration, however, still retained a </w:t>
      </w:r>
      <w:r w:rsidRPr="00E6132D">
        <w:rPr>
          <w:rFonts w:cs="Times New Roman"/>
          <w:szCs w:val="24"/>
        </w:rPr>
        <w:t>‘medical</w:t>
      </w:r>
      <w:r>
        <w:rPr>
          <w:rFonts w:cs="Times New Roman"/>
          <w:szCs w:val="24"/>
        </w:rPr>
        <w:t>/social welfare</w:t>
      </w:r>
      <w:r w:rsidRPr="00E6132D">
        <w:rPr>
          <w:rFonts w:cs="Times New Roman"/>
          <w:szCs w:val="24"/>
        </w:rPr>
        <w:t xml:space="preserve"> model’ </w:t>
      </w:r>
      <w:r>
        <w:rPr>
          <w:rFonts w:cs="Times New Roman"/>
          <w:szCs w:val="24"/>
        </w:rPr>
        <w:t xml:space="preserve">approach to </w:t>
      </w:r>
      <w:r w:rsidRPr="00E6132D">
        <w:rPr>
          <w:rFonts w:cs="Times New Roman"/>
          <w:szCs w:val="24"/>
        </w:rPr>
        <w:t>disability</w:t>
      </w:r>
      <w:r>
        <w:rPr>
          <w:rFonts w:cs="Times New Roman"/>
          <w:szCs w:val="24"/>
        </w:rPr>
        <w:t xml:space="preserve"> in some parts</w:t>
      </w:r>
      <w:r w:rsidRPr="00E6132D">
        <w:rPr>
          <w:rFonts w:cs="Times New Roman"/>
          <w:szCs w:val="24"/>
        </w:rPr>
        <w:t xml:space="preserve">, </w:t>
      </w:r>
      <w:r>
        <w:rPr>
          <w:rFonts w:cs="Times New Roman"/>
          <w:szCs w:val="24"/>
        </w:rPr>
        <w:t xml:space="preserve">referring to persons with disabilities as reliant on </w:t>
      </w:r>
      <w:r w:rsidRPr="00E6132D">
        <w:rPr>
          <w:rFonts w:cs="Times New Roman"/>
          <w:szCs w:val="24"/>
        </w:rPr>
        <w:t>social security and welfare</w:t>
      </w:r>
      <w:r>
        <w:rPr>
          <w:rFonts w:cs="Times New Roman"/>
          <w:szCs w:val="24"/>
        </w:rPr>
        <w:t xml:space="preserve"> and requires </w:t>
      </w:r>
      <w:r w:rsidRPr="00E6132D">
        <w:rPr>
          <w:rFonts w:cs="Times New Roman"/>
          <w:szCs w:val="24"/>
        </w:rPr>
        <w:t xml:space="preserve">separate services and institutions. </w:t>
      </w:r>
    </w:p>
    <w:p w14:paraId="0D024A40" w14:textId="161919AB" w:rsidR="00377301" w:rsidRPr="00E6132D" w:rsidRDefault="00377301" w:rsidP="000625C2">
      <w:pPr>
        <w:spacing w:after="0" w:line="480" w:lineRule="auto"/>
        <w:ind w:firstLine="720"/>
        <w:contextualSpacing/>
        <w:jc w:val="both"/>
        <w:rPr>
          <w:rFonts w:cs="Times New Roman"/>
          <w:szCs w:val="24"/>
        </w:rPr>
      </w:pPr>
      <w:r w:rsidRPr="00E6132D">
        <w:rPr>
          <w:rFonts w:cs="Times New Roman"/>
          <w:szCs w:val="24"/>
        </w:rPr>
        <w:t>A second declaration</w:t>
      </w:r>
      <w:r>
        <w:rPr>
          <w:rFonts w:cs="Times New Roman"/>
          <w:szCs w:val="24"/>
        </w:rPr>
        <w:t xml:space="preserve"> on disability</w:t>
      </w:r>
      <w:r w:rsidRPr="00E6132D">
        <w:rPr>
          <w:rFonts w:cs="Times New Roman"/>
          <w:szCs w:val="24"/>
        </w:rPr>
        <w:t xml:space="preserve"> followed in 1975 - the Declaration on the Rights of Disabled Persons</w:t>
      </w:r>
      <w:r w:rsidRPr="00E6132D">
        <w:rPr>
          <w:rStyle w:val="EndnoteReference"/>
          <w:rFonts w:cs="Times New Roman"/>
          <w:szCs w:val="24"/>
        </w:rPr>
        <w:endnoteReference w:id="10"/>
      </w:r>
      <w:r w:rsidRPr="00E6132D">
        <w:rPr>
          <w:rFonts w:cs="Times New Roman"/>
          <w:szCs w:val="24"/>
        </w:rPr>
        <w:t xml:space="preserve">, promoted social integration of persons with disabilities, on the basis of their inherent dignity and human rights, setting standards for equal treatment and accessibility to services. </w:t>
      </w:r>
      <w:r>
        <w:rPr>
          <w:rFonts w:cs="Times New Roman"/>
          <w:szCs w:val="24"/>
        </w:rPr>
        <w:t xml:space="preserve">From the 1971 declaration, it reflected the transition from the </w:t>
      </w:r>
      <w:r w:rsidRPr="00E6132D">
        <w:rPr>
          <w:rFonts w:cs="Times New Roman"/>
          <w:szCs w:val="24"/>
        </w:rPr>
        <w:t>‘medical</w:t>
      </w:r>
      <w:r>
        <w:rPr>
          <w:rFonts w:cs="Times New Roman"/>
          <w:szCs w:val="24"/>
        </w:rPr>
        <w:t>/social welfare</w:t>
      </w:r>
      <w:r w:rsidRPr="00E6132D">
        <w:rPr>
          <w:rFonts w:cs="Times New Roman"/>
          <w:szCs w:val="24"/>
        </w:rPr>
        <w:t xml:space="preserve"> model’ </w:t>
      </w:r>
      <w:r>
        <w:rPr>
          <w:rFonts w:cs="Times New Roman"/>
          <w:szCs w:val="24"/>
        </w:rPr>
        <w:t xml:space="preserve">approach to </w:t>
      </w:r>
      <w:r w:rsidRPr="00E6132D">
        <w:rPr>
          <w:rFonts w:cs="Times New Roman"/>
          <w:szCs w:val="24"/>
        </w:rPr>
        <w:t>disability</w:t>
      </w:r>
      <w:r>
        <w:rPr>
          <w:rFonts w:cs="Times New Roman"/>
          <w:szCs w:val="24"/>
        </w:rPr>
        <w:t xml:space="preserve"> to “social/human rights” model of </w:t>
      </w:r>
      <w:r w:rsidRPr="00E6132D">
        <w:rPr>
          <w:rFonts w:cs="Times New Roman"/>
          <w:szCs w:val="24"/>
        </w:rPr>
        <w:t>promoting the equal rights and opportunities for persons with disabilities.</w:t>
      </w:r>
    </w:p>
    <w:p w14:paraId="5A698DE8" w14:textId="77777777" w:rsidR="00377301" w:rsidRPr="00E6132D" w:rsidRDefault="00377301" w:rsidP="00166899">
      <w:pPr>
        <w:pStyle w:val="Heading4"/>
      </w:pPr>
      <w:bookmarkStart w:id="9" w:name="_Toc429551559"/>
      <w:bookmarkStart w:id="10" w:name="_Toc436405655"/>
      <w:r w:rsidRPr="00E6132D">
        <w:t>Building momentum</w:t>
      </w:r>
      <w:bookmarkEnd w:id="9"/>
      <w:bookmarkEnd w:id="10"/>
    </w:p>
    <w:p w14:paraId="290CDA79" w14:textId="518A63F9" w:rsidR="00377301" w:rsidRPr="00E6132D" w:rsidRDefault="00377301" w:rsidP="00967444">
      <w:pPr>
        <w:spacing w:line="480" w:lineRule="auto"/>
        <w:contextualSpacing/>
        <w:jc w:val="both"/>
        <w:rPr>
          <w:rFonts w:cs="Times New Roman"/>
          <w:szCs w:val="24"/>
        </w:rPr>
      </w:pPr>
      <w:r w:rsidRPr="00E6132D">
        <w:rPr>
          <w:rFonts w:cs="Times New Roman"/>
          <w:szCs w:val="24"/>
        </w:rPr>
        <w:t>By 1980s the Unite</w:t>
      </w:r>
      <w:r>
        <w:rPr>
          <w:rFonts w:cs="Times New Roman"/>
          <w:szCs w:val="24"/>
        </w:rPr>
        <w:t xml:space="preserve">d Nations has garnered support from the Member States to take </w:t>
      </w:r>
      <w:proofErr w:type="gramStart"/>
      <w:r>
        <w:rPr>
          <w:rFonts w:cs="Times New Roman"/>
          <w:szCs w:val="24"/>
        </w:rPr>
        <w:t>further  steps</w:t>
      </w:r>
      <w:proofErr w:type="gramEnd"/>
      <w:r>
        <w:rPr>
          <w:rFonts w:cs="Times New Roman"/>
          <w:szCs w:val="24"/>
        </w:rPr>
        <w:t xml:space="preserve"> for</w:t>
      </w:r>
      <w:r w:rsidRPr="00E6132D">
        <w:rPr>
          <w:rFonts w:cs="Times New Roman"/>
          <w:szCs w:val="24"/>
        </w:rPr>
        <w:t xml:space="preserve"> the full participation of persons with disabilities in society and development, which resulted in the designation of 1981 as the International Year of Disabled Persons (IYDP).</w:t>
      </w:r>
      <w:r w:rsidRPr="00E6132D">
        <w:rPr>
          <w:rStyle w:val="EndnoteReference"/>
          <w:rFonts w:cs="Times New Roman"/>
          <w:szCs w:val="24"/>
        </w:rPr>
        <w:endnoteReference w:id="11"/>
      </w:r>
      <w:r w:rsidRPr="00E6132D">
        <w:rPr>
          <w:rFonts w:cs="Times New Roman"/>
          <w:szCs w:val="24"/>
        </w:rPr>
        <w:t xml:space="preserve"> The IYDP promoted the full integration of persons with disabilities into society, increasing awareness and encouraging the formation of disability </w:t>
      </w:r>
      <w:r>
        <w:rPr>
          <w:rFonts w:cs="Times New Roman"/>
          <w:szCs w:val="24"/>
        </w:rPr>
        <w:t>organiz</w:t>
      </w:r>
      <w:r w:rsidRPr="00E6132D">
        <w:rPr>
          <w:rFonts w:cs="Times New Roman"/>
          <w:szCs w:val="24"/>
        </w:rPr>
        <w:t xml:space="preserve">ations to give an active voice to persons with disabilities worldwide. During the year, great many </w:t>
      </w:r>
      <w:r>
        <w:rPr>
          <w:rFonts w:cs="Times New Roman"/>
          <w:szCs w:val="24"/>
        </w:rPr>
        <w:t xml:space="preserve">conferences, </w:t>
      </w:r>
      <w:r w:rsidRPr="00E6132D">
        <w:rPr>
          <w:rFonts w:cs="Times New Roman"/>
          <w:szCs w:val="24"/>
        </w:rPr>
        <w:t>symposiums</w:t>
      </w:r>
      <w:r>
        <w:rPr>
          <w:rFonts w:cs="Times New Roman"/>
          <w:szCs w:val="24"/>
        </w:rPr>
        <w:t xml:space="preserve"> and events</w:t>
      </w:r>
      <w:r w:rsidRPr="00E6132D">
        <w:rPr>
          <w:rFonts w:cs="Times New Roman"/>
          <w:szCs w:val="24"/>
        </w:rPr>
        <w:t xml:space="preserve"> at global, regional and national levels were held to commemorate the progress </w:t>
      </w:r>
      <w:r w:rsidRPr="00330603">
        <w:t>made in inclusion of persons with disabilities in society and to strengthen the policy</w:t>
      </w:r>
      <w:r w:rsidRPr="003E2B73">
        <w:rPr>
          <w:rFonts w:cs="Times New Roman"/>
          <w:color w:val="4F81BD" w:themeColor="accent1"/>
          <w:szCs w:val="24"/>
        </w:rPr>
        <w:t xml:space="preserve"> </w:t>
      </w:r>
      <w:r w:rsidRPr="00E6132D">
        <w:rPr>
          <w:rFonts w:cs="Times New Roman"/>
          <w:szCs w:val="24"/>
        </w:rPr>
        <w:t>innovation. The IYDP was therefore a pivotal year for the advancement of the rights of persons with disabilities in society and development.</w:t>
      </w:r>
    </w:p>
    <w:p w14:paraId="3351194A" w14:textId="7FFDE7BB" w:rsidR="00377301" w:rsidRDefault="00377301" w:rsidP="00964CC8">
      <w:pPr>
        <w:spacing w:line="480" w:lineRule="auto"/>
        <w:ind w:firstLine="720"/>
        <w:contextualSpacing/>
        <w:jc w:val="both"/>
        <w:rPr>
          <w:rFonts w:cs="Times New Roman"/>
          <w:szCs w:val="24"/>
        </w:rPr>
      </w:pPr>
      <w:r w:rsidRPr="00E6132D">
        <w:rPr>
          <w:rFonts w:cs="Times New Roman"/>
          <w:szCs w:val="24"/>
        </w:rPr>
        <w:t xml:space="preserve">In 1982, the </w:t>
      </w:r>
      <w:r>
        <w:rPr>
          <w:rFonts w:cs="Times New Roman"/>
          <w:szCs w:val="24"/>
        </w:rPr>
        <w:t>General Assembly</w:t>
      </w:r>
      <w:r w:rsidRPr="00E6132D">
        <w:rPr>
          <w:rFonts w:cs="Times New Roman"/>
          <w:szCs w:val="24"/>
        </w:rPr>
        <w:t xml:space="preserve"> adopted the World Programme of Action Concerning Disabled Persons (WPA)</w:t>
      </w:r>
      <w:r w:rsidRPr="00E6132D">
        <w:rPr>
          <w:rStyle w:val="EndnoteReference"/>
          <w:rFonts w:cs="Times New Roman"/>
          <w:szCs w:val="24"/>
        </w:rPr>
        <w:endnoteReference w:id="12"/>
      </w:r>
      <w:r w:rsidRPr="00E6132D">
        <w:rPr>
          <w:rFonts w:cs="Times New Roman"/>
          <w:szCs w:val="24"/>
        </w:rPr>
        <w:t>, to achieve</w:t>
      </w:r>
      <w:r>
        <w:rPr>
          <w:rFonts w:cs="Times New Roman"/>
          <w:szCs w:val="24"/>
        </w:rPr>
        <w:t xml:space="preserve"> the goal of the full and effective participation of persons with disabilities, </w:t>
      </w:r>
      <w:r w:rsidRPr="00E6132D">
        <w:rPr>
          <w:rFonts w:cs="Times New Roman"/>
          <w:szCs w:val="24"/>
        </w:rPr>
        <w:t xml:space="preserve">rehabilitation, and the </w:t>
      </w:r>
      <w:r>
        <w:rPr>
          <w:rFonts w:cs="Times New Roman"/>
          <w:szCs w:val="24"/>
        </w:rPr>
        <w:t>equalization</w:t>
      </w:r>
      <w:r w:rsidRPr="00E6132D">
        <w:rPr>
          <w:rFonts w:cs="Times New Roman"/>
          <w:szCs w:val="24"/>
        </w:rPr>
        <w:t xml:space="preserve"> of opportunities. The central theme of the WPA was the </w:t>
      </w:r>
      <w:r>
        <w:rPr>
          <w:rFonts w:cs="Times New Roman"/>
          <w:szCs w:val="24"/>
        </w:rPr>
        <w:t>equalization</w:t>
      </w:r>
      <w:r w:rsidRPr="00E6132D">
        <w:rPr>
          <w:rFonts w:cs="Times New Roman"/>
          <w:szCs w:val="24"/>
        </w:rPr>
        <w:t xml:space="preserve"> of opportunities</w:t>
      </w:r>
      <w:r>
        <w:rPr>
          <w:rFonts w:cs="Times New Roman"/>
          <w:szCs w:val="24"/>
        </w:rPr>
        <w:t xml:space="preserve"> for persons with disabilities</w:t>
      </w:r>
      <w:r w:rsidRPr="00E6132D">
        <w:rPr>
          <w:rFonts w:cs="Times New Roman"/>
          <w:szCs w:val="24"/>
        </w:rPr>
        <w:t xml:space="preserve">, and the </w:t>
      </w:r>
      <w:r w:rsidRPr="00E6132D">
        <w:rPr>
          <w:rFonts w:cs="Times New Roman"/>
          <w:szCs w:val="24"/>
        </w:rPr>
        <w:lastRenderedPageBreak/>
        <w:t>effective measures for the prevention of disability and rehabilitation. The WPA was thus an important and pivotal shift towards a rights-based approach to disability</w:t>
      </w:r>
      <w:r>
        <w:rPr>
          <w:rFonts w:cs="Times New Roman"/>
          <w:szCs w:val="24"/>
        </w:rPr>
        <w:t xml:space="preserve"> as a global issue.</w:t>
      </w:r>
      <w:r w:rsidRPr="00E6132D">
        <w:rPr>
          <w:rFonts w:cs="Times New Roman"/>
          <w:szCs w:val="24"/>
        </w:rPr>
        <w:t xml:space="preserve">  It focussed on how the </w:t>
      </w:r>
      <w:r>
        <w:rPr>
          <w:rFonts w:cs="Times New Roman"/>
          <w:szCs w:val="24"/>
        </w:rPr>
        <w:t xml:space="preserve">societal and other </w:t>
      </w:r>
      <w:r w:rsidRPr="00E6132D">
        <w:rPr>
          <w:rFonts w:cs="Times New Roman"/>
          <w:szCs w:val="24"/>
        </w:rPr>
        <w:t>barriers</w:t>
      </w:r>
      <w:r>
        <w:rPr>
          <w:rFonts w:cs="Times New Roman"/>
          <w:szCs w:val="24"/>
        </w:rPr>
        <w:t xml:space="preserve"> - be they environmental or attitudinal - </w:t>
      </w:r>
      <w:r w:rsidRPr="00E6132D">
        <w:rPr>
          <w:rFonts w:cs="Times New Roman"/>
          <w:szCs w:val="24"/>
        </w:rPr>
        <w:t>should</w:t>
      </w:r>
      <w:r>
        <w:rPr>
          <w:rFonts w:cs="Times New Roman"/>
          <w:szCs w:val="24"/>
        </w:rPr>
        <w:t xml:space="preserve"> be removed so that persons with disabilities can participate in society as agents of change and beneficiaries of development gains</w:t>
      </w:r>
      <w:r w:rsidRPr="00E6132D">
        <w:rPr>
          <w:rFonts w:cs="Times New Roman"/>
          <w:szCs w:val="24"/>
        </w:rPr>
        <w:t xml:space="preserve">.  </w:t>
      </w:r>
      <w:r>
        <w:rPr>
          <w:rFonts w:cs="Times New Roman"/>
          <w:szCs w:val="24"/>
        </w:rPr>
        <w:t>To advance the</w:t>
      </w:r>
      <w:r w:rsidRPr="00E6132D">
        <w:rPr>
          <w:rFonts w:cs="Times New Roman"/>
          <w:szCs w:val="24"/>
        </w:rPr>
        <w:t xml:space="preserve"> </w:t>
      </w:r>
      <w:r>
        <w:rPr>
          <w:rFonts w:cs="Times New Roman"/>
          <w:szCs w:val="24"/>
        </w:rPr>
        <w:t xml:space="preserve">goal </w:t>
      </w:r>
      <w:r w:rsidRPr="00E6132D">
        <w:rPr>
          <w:rFonts w:cs="Times New Roman"/>
          <w:szCs w:val="24"/>
        </w:rPr>
        <w:t>of the WPA, the United Nations General Assembly designated the decade for Disabled Persons, spanning from 1983 to 1992</w:t>
      </w:r>
      <w:r w:rsidRPr="00E6132D">
        <w:rPr>
          <w:rStyle w:val="EndnoteReference"/>
          <w:rFonts w:cs="Times New Roman"/>
          <w:szCs w:val="24"/>
        </w:rPr>
        <w:endnoteReference w:id="13"/>
      </w:r>
      <w:r w:rsidRPr="00E6132D">
        <w:rPr>
          <w:rFonts w:cs="Times New Roman"/>
          <w:szCs w:val="24"/>
        </w:rPr>
        <w:t>, which spurred a number of activities designed to improve the situation and status of persons with disabilities, including improving education and employment opportunities, and increasing their participation in communities and countries. During the Decade, a number of conferences and related activities took place, including an expert group meeting in 1987</w:t>
      </w:r>
      <w:r w:rsidRPr="00E6132D">
        <w:rPr>
          <w:rStyle w:val="EndnoteReference"/>
          <w:rFonts w:cs="Times New Roman"/>
          <w:szCs w:val="24"/>
        </w:rPr>
        <w:endnoteReference w:id="14"/>
      </w:r>
      <w:r>
        <w:rPr>
          <w:rFonts w:cs="Times New Roman"/>
          <w:szCs w:val="24"/>
        </w:rPr>
        <w:t xml:space="preserve"> and</w:t>
      </w:r>
      <w:r w:rsidRPr="00E6132D">
        <w:rPr>
          <w:rFonts w:cs="Times New Roman"/>
          <w:szCs w:val="24"/>
        </w:rPr>
        <w:t xml:space="preserve"> the adoption of the “Tallinn Guidelines for action on Human Resources Development in the Field of Disability” in 1989</w:t>
      </w:r>
      <w:r>
        <w:rPr>
          <w:rFonts w:cs="Times New Roman"/>
          <w:szCs w:val="24"/>
        </w:rPr>
        <w:t>. The D</w:t>
      </w:r>
      <w:r w:rsidRPr="00E6132D">
        <w:rPr>
          <w:rFonts w:cs="Times New Roman"/>
          <w:szCs w:val="24"/>
        </w:rPr>
        <w:t>ecade resulted in the establishment of the International Day of Disabled Persons, to be observed on 3 December. It also resulted in establishment of the first global network of persons with disabilities</w:t>
      </w:r>
      <w:r>
        <w:rPr>
          <w:rFonts w:cs="Times New Roman"/>
          <w:szCs w:val="24"/>
        </w:rPr>
        <w:t xml:space="preserve">, Disabled People’s International, </w:t>
      </w:r>
      <w:r w:rsidRPr="00E6132D">
        <w:rPr>
          <w:rFonts w:cs="Times New Roman"/>
          <w:szCs w:val="24"/>
        </w:rPr>
        <w:t xml:space="preserve">and subsequent formation of national and local </w:t>
      </w:r>
      <w:r>
        <w:rPr>
          <w:rFonts w:cs="Times New Roman"/>
          <w:szCs w:val="24"/>
        </w:rPr>
        <w:t>organization</w:t>
      </w:r>
      <w:r w:rsidRPr="00E6132D">
        <w:rPr>
          <w:rFonts w:cs="Times New Roman"/>
          <w:szCs w:val="24"/>
        </w:rPr>
        <w:t>s of persons with disabilities. The message of “persons with disabilities as agents and beneficiaries of development” thus started to take concrete forms in the international normative framework on disability and development as well as in global, national and regional policy frameworks and global networks of persons with disabilities to define their own rights, well-being and perspectives in society.</w:t>
      </w:r>
    </w:p>
    <w:p w14:paraId="062960A0" w14:textId="22A4F27B" w:rsidR="00377301" w:rsidRPr="00E6132D" w:rsidRDefault="00377301" w:rsidP="00967444">
      <w:pPr>
        <w:spacing w:line="480" w:lineRule="auto"/>
        <w:ind w:firstLine="720"/>
        <w:contextualSpacing/>
        <w:jc w:val="both"/>
        <w:rPr>
          <w:rFonts w:cs="Times New Roman"/>
          <w:szCs w:val="24"/>
        </w:rPr>
      </w:pPr>
      <w:r w:rsidRPr="00E6132D">
        <w:rPr>
          <w:rFonts w:cs="Times New Roman"/>
          <w:szCs w:val="24"/>
        </w:rPr>
        <w:t xml:space="preserve">The Standard Rules on Equalization of Opportunities for Persons with Disabilities was one of the main results of the UN Decade of Persons with Disabilities, bringing the importance of </w:t>
      </w:r>
      <w:r>
        <w:rPr>
          <w:rFonts w:cs="Times New Roman"/>
          <w:szCs w:val="24"/>
        </w:rPr>
        <w:t>equaliza</w:t>
      </w:r>
      <w:r w:rsidRPr="00E6132D">
        <w:rPr>
          <w:rFonts w:cs="Times New Roman"/>
          <w:szCs w:val="24"/>
        </w:rPr>
        <w:t xml:space="preserve">tion of opportunities to the forefront of a global development agenda. The Standard Rules were adopted in 1993 by the General Assembly to advance the central objective of the World Programme of Action concerning Disabled Persons as a set of rules </w:t>
      </w:r>
      <w:r w:rsidRPr="00E6132D">
        <w:rPr>
          <w:rFonts w:cs="Times New Roman"/>
          <w:szCs w:val="24"/>
        </w:rPr>
        <w:lastRenderedPageBreak/>
        <w:t>for action by the Governments and other stakeholders. The monitoring mechanism of the Standard Rules included the appointment of a Special Rapporteur to report to the Commission for Social Development to the implementation of the rules.</w:t>
      </w:r>
      <w:r w:rsidRPr="00E6132D">
        <w:rPr>
          <w:rStyle w:val="EndnoteReference"/>
          <w:rFonts w:cs="Times New Roman"/>
          <w:szCs w:val="24"/>
        </w:rPr>
        <w:endnoteReference w:id="15"/>
      </w:r>
      <w:r w:rsidRPr="00E6132D">
        <w:rPr>
          <w:rFonts w:cs="Times New Roman"/>
          <w:szCs w:val="24"/>
        </w:rPr>
        <w:t xml:space="preserve"> </w:t>
      </w:r>
    </w:p>
    <w:p w14:paraId="7C6C83DB" w14:textId="307938BE" w:rsidR="00377301" w:rsidRPr="003E2B73" w:rsidRDefault="00377301" w:rsidP="003E2B73">
      <w:pPr>
        <w:rPr>
          <w:rFonts w:cs="Times New Roman"/>
          <w:b/>
          <w:szCs w:val="24"/>
        </w:rPr>
      </w:pPr>
    </w:p>
    <w:tbl>
      <w:tblPr>
        <w:tblStyle w:val="TableGrid"/>
        <w:tblW w:w="0" w:type="auto"/>
        <w:tblLook w:val="04A0" w:firstRow="1" w:lastRow="0" w:firstColumn="1" w:lastColumn="0" w:noHBand="0" w:noVBand="1"/>
      </w:tblPr>
      <w:tblGrid>
        <w:gridCol w:w="9242"/>
      </w:tblGrid>
      <w:tr w:rsidR="00377301" w:rsidRPr="00E6132D" w14:paraId="67948108" w14:textId="77777777" w:rsidTr="00613A6A">
        <w:tc>
          <w:tcPr>
            <w:tcW w:w="9242" w:type="dxa"/>
          </w:tcPr>
          <w:p w14:paraId="4ED3D798" w14:textId="77777777" w:rsidR="00377301" w:rsidRPr="003E2B73" w:rsidRDefault="00377301" w:rsidP="00E06939">
            <w:pPr>
              <w:pStyle w:val="Caption"/>
              <w:rPr>
                <w:rFonts w:cs="Times New Roman"/>
              </w:rPr>
            </w:pPr>
            <w:bookmarkStart w:id="11" w:name="_Ref435181497"/>
            <w:bookmarkStart w:id="12" w:name="_Toc435441927"/>
            <w:r w:rsidRPr="003E2B73">
              <w:t xml:space="preserve">Box </w:t>
            </w:r>
            <w:fldSimple w:instr=" SEQ Box \* ARABIC ">
              <w:r>
                <w:rPr>
                  <w:noProof/>
                </w:rPr>
                <w:t>1</w:t>
              </w:r>
            </w:fldSimple>
            <w:bookmarkEnd w:id="11"/>
            <w:r w:rsidRPr="003E2B73">
              <w:t>. Key world conferences in the</w:t>
            </w:r>
            <w:r w:rsidRPr="003E2B73">
              <w:rPr>
                <w:rFonts w:cs="Times New Roman"/>
              </w:rPr>
              <w:t xml:space="preserve"> 1990s</w:t>
            </w:r>
            <w:bookmarkEnd w:id="12"/>
            <w:r w:rsidRPr="003E2B73">
              <w:rPr>
                <w:rFonts w:cs="Times New Roman"/>
              </w:rPr>
              <w:t xml:space="preserve"> </w:t>
            </w:r>
          </w:p>
          <w:p w14:paraId="73C19F72" w14:textId="77777777" w:rsidR="00377301" w:rsidRPr="003E2B73" w:rsidRDefault="00377301" w:rsidP="003E2B73">
            <w:pPr>
              <w:rPr>
                <w:rFonts w:cs="Times New Roman"/>
                <w:b/>
                <w:color w:val="000000"/>
                <w:szCs w:val="24"/>
              </w:rPr>
            </w:pPr>
          </w:p>
          <w:p w14:paraId="6A0B6F6D" w14:textId="3002BAB6" w:rsidR="00377301" w:rsidRPr="00E6132D" w:rsidRDefault="00377301" w:rsidP="00967444">
            <w:pPr>
              <w:autoSpaceDE w:val="0"/>
              <w:autoSpaceDN w:val="0"/>
              <w:adjustRightInd w:val="0"/>
              <w:spacing w:before="240" w:line="480" w:lineRule="auto"/>
              <w:contextualSpacing/>
              <w:jc w:val="both"/>
              <w:rPr>
                <w:rFonts w:cs="Times New Roman"/>
                <w:color w:val="000000"/>
                <w:szCs w:val="24"/>
              </w:rPr>
            </w:pPr>
            <w:r w:rsidRPr="00E6132D">
              <w:rPr>
                <w:rFonts w:cs="Times New Roman"/>
                <w:color w:val="000000"/>
                <w:szCs w:val="24"/>
              </w:rPr>
              <w:t xml:space="preserve">In order to emphasise the need for a "society for all", and advocate the participation of all citizens - including persons with disabilities - in every sphere of society, the UN hosted five key world conferences in the 1990s. </w:t>
            </w:r>
          </w:p>
          <w:p w14:paraId="53BEA700" w14:textId="77777777" w:rsidR="00377301" w:rsidRPr="00E6132D" w:rsidRDefault="00377301" w:rsidP="00967444">
            <w:pPr>
              <w:pStyle w:val="ListParagraph"/>
              <w:numPr>
                <w:ilvl w:val="0"/>
                <w:numId w:val="9"/>
              </w:numPr>
              <w:autoSpaceDE w:val="0"/>
              <w:autoSpaceDN w:val="0"/>
              <w:adjustRightInd w:val="0"/>
              <w:spacing w:before="240" w:line="480" w:lineRule="auto"/>
              <w:jc w:val="both"/>
              <w:rPr>
                <w:rFonts w:cs="Times New Roman"/>
                <w:color w:val="000000"/>
                <w:szCs w:val="24"/>
              </w:rPr>
            </w:pPr>
            <w:r w:rsidRPr="00E6132D">
              <w:rPr>
                <w:rFonts w:cs="Times New Roman"/>
                <w:color w:val="000000"/>
                <w:szCs w:val="24"/>
              </w:rPr>
              <w:t xml:space="preserve">In 1992, the Rio de Janeiro Conference on Environment and Development encouraged Governments to give more attention to </w:t>
            </w:r>
            <w:r w:rsidRPr="00E6132D">
              <w:rPr>
                <w:rFonts w:cs="Times New Roman"/>
                <w:i/>
                <w:iCs/>
                <w:color w:val="000000"/>
                <w:szCs w:val="24"/>
              </w:rPr>
              <w:t xml:space="preserve">"demographic trends and factors ... that have a critical influence on consumption patterns, production, lifestyles and long-term sustainability." </w:t>
            </w:r>
            <w:r w:rsidRPr="00E6132D">
              <w:rPr>
                <w:rFonts w:cs="Times New Roman"/>
                <w:color w:val="000000"/>
                <w:szCs w:val="24"/>
              </w:rPr>
              <w:t>The Rio document mirrored this trend and dedicated an entire section of the final report to "strengthening the role of major groups."</w:t>
            </w:r>
          </w:p>
          <w:p w14:paraId="5419953F" w14:textId="77777777" w:rsidR="00377301" w:rsidRPr="00E6132D" w:rsidRDefault="00377301" w:rsidP="00967444">
            <w:pPr>
              <w:pStyle w:val="ListParagraph"/>
              <w:numPr>
                <w:ilvl w:val="0"/>
                <w:numId w:val="9"/>
              </w:numPr>
              <w:autoSpaceDE w:val="0"/>
              <w:autoSpaceDN w:val="0"/>
              <w:adjustRightInd w:val="0"/>
              <w:spacing w:before="240" w:line="480" w:lineRule="auto"/>
              <w:jc w:val="both"/>
              <w:rPr>
                <w:rFonts w:cs="Times New Roman"/>
                <w:color w:val="000000"/>
                <w:szCs w:val="24"/>
              </w:rPr>
            </w:pPr>
            <w:r w:rsidRPr="00E6132D">
              <w:rPr>
                <w:rFonts w:cs="Times New Roman"/>
                <w:color w:val="000000"/>
                <w:szCs w:val="24"/>
              </w:rPr>
              <w:t>The World Conference on Human Rights, held in Vienna in 1993, reconsidered universally recognized human rights instruments in the light of contemporary issues and produced a Programme of Action to guide human rights efforts forward in light of today’s realities. The Conference recognized that "all human rights and fundamental freedoms are universal and thus unreservedly include persons with disabilities."</w:t>
            </w:r>
            <w:r w:rsidRPr="00E6132D">
              <w:rPr>
                <w:rStyle w:val="EndnoteReference"/>
                <w:rFonts w:cs="Times New Roman"/>
                <w:color w:val="000000"/>
                <w:szCs w:val="24"/>
              </w:rPr>
              <w:endnoteReference w:id="16"/>
            </w:r>
            <w:r w:rsidRPr="00E6132D">
              <w:rPr>
                <w:rFonts w:cs="Times New Roman"/>
                <w:color w:val="000000"/>
                <w:szCs w:val="24"/>
              </w:rPr>
              <w:t xml:space="preserve"> It recognized that any discrimination, intentional or unintentional, against persons with disabilities is per se a violation of human rights.</w:t>
            </w:r>
          </w:p>
          <w:p w14:paraId="747F8174" w14:textId="21C1B735" w:rsidR="00377301" w:rsidRPr="00E6132D" w:rsidRDefault="00377301" w:rsidP="00967444">
            <w:pPr>
              <w:pStyle w:val="ListParagraph"/>
              <w:numPr>
                <w:ilvl w:val="0"/>
                <w:numId w:val="9"/>
              </w:numPr>
              <w:autoSpaceDE w:val="0"/>
              <w:autoSpaceDN w:val="0"/>
              <w:adjustRightInd w:val="0"/>
              <w:spacing w:before="240" w:line="480" w:lineRule="auto"/>
              <w:jc w:val="both"/>
              <w:rPr>
                <w:rFonts w:cs="Times New Roman"/>
                <w:color w:val="000000"/>
                <w:szCs w:val="24"/>
              </w:rPr>
            </w:pPr>
            <w:r w:rsidRPr="00E6132D">
              <w:rPr>
                <w:rFonts w:cs="Times New Roman"/>
                <w:color w:val="000000"/>
                <w:szCs w:val="24"/>
              </w:rPr>
              <w:t xml:space="preserve">The International Conference on Population and Development, held in Cairo in 1994, recognized the importance of the </w:t>
            </w:r>
            <w:r>
              <w:rPr>
                <w:rFonts w:cs="Times New Roman"/>
                <w:color w:val="000000"/>
                <w:szCs w:val="24"/>
              </w:rPr>
              <w:t>equalization</w:t>
            </w:r>
            <w:r w:rsidRPr="00E6132D">
              <w:rPr>
                <w:rFonts w:cs="Times New Roman"/>
                <w:color w:val="000000"/>
                <w:szCs w:val="24"/>
              </w:rPr>
              <w:t xml:space="preserve"> of opportunities for people with disabilities. The objectives endorsed by the Conference included "ensuring realization of rights...and participation in all aspects of social, economic, and cultural life ...to </w:t>
            </w:r>
            <w:r w:rsidRPr="00E6132D">
              <w:rPr>
                <w:rFonts w:cs="Times New Roman"/>
                <w:color w:val="000000"/>
                <w:szCs w:val="24"/>
              </w:rPr>
              <w:lastRenderedPageBreak/>
              <w:t xml:space="preserve">create, improve, and develop necessary conditions...[to] ensure equal opportunities ...and dignity [while] </w:t>
            </w:r>
            <w:proofErr w:type="spellStart"/>
            <w:r w:rsidRPr="00E6132D">
              <w:rPr>
                <w:rFonts w:cs="Times New Roman"/>
                <w:color w:val="000000"/>
                <w:szCs w:val="24"/>
              </w:rPr>
              <w:t>promot</w:t>
            </w:r>
            <w:proofErr w:type="spellEnd"/>
            <w:r w:rsidRPr="00E6132D">
              <w:rPr>
                <w:rFonts w:cs="Times New Roman"/>
                <w:color w:val="000000"/>
                <w:szCs w:val="24"/>
              </w:rPr>
              <w:t>[</w:t>
            </w:r>
            <w:proofErr w:type="spellStart"/>
            <w:r w:rsidRPr="00E6132D">
              <w:rPr>
                <w:rFonts w:cs="Times New Roman"/>
                <w:color w:val="000000"/>
                <w:szCs w:val="24"/>
              </w:rPr>
              <w:t>ing</w:t>
            </w:r>
            <w:proofErr w:type="spellEnd"/>
            <w:r w:rsidRPr="00E6132D">
              <w:rPr>
                <w:rFonts w:cs="Times New Roman"/>
                <w:color w:val="000000"/>
                <w:szCs w:val="24"/>
              </w:rPr>
              <w:t>] self-reliance"</w:t>
            </w:r>
            <w:r w:rsidRPr="00E6132D">
              <w:rPr>
                <w:rStyle w:val="EndnoteReference"/>
                <w:rFonts w:cs="Times New Roman"/>
                <w:color w:val="000000"/>
                <w:szCs w:val="24"/>
              </w:rPr>
              <w:endnoteReference w:id="17"/>
            </w:r>
            <w:r w:rsidRPr="00E6132D">
              <w:rPr>
                <w:rFonts w:cs="Times New Roman"/>
                <w:color w:val="000000"/>
                <w:szCs w:val="24"/>
              </w:rPr>
              <w:t xml:space="preserve"> of persons with disabilities.</w:t>
            </w:r>
          </w:p>
          <w:p w14:paraId="5A962ABD" w14:textId="77777777" w:rsidR="00377301" w:rsidRPr="00E6132D" w:rsidRDefault="00377301" w:rsidP="00967444">
            <w:pPr>
              <w:pStyle w:val="ListParagraph"/>
              <w:numPr>
                <w:ilvl w:val="0"/>
                <w:numId w:val="9"/>
              </w:numPr>
              <w:autoSpaceDE w:val="0"/>
              <w:autoSpaceDN w:val="0"/>
              <w:adjustRightInd w:val="0"/>
              <w:spacing w:before="240" w:line="480" w:lineRule="auto"/>
              <w:jc w:val="both"/>
              <w:rPr>
                <w:rFonts w:cs="Times New Roman"/>
                <w:color w:val="000000"/>
                <w:szCs w:val="24"/>
              </w:rPr>
            </w:pPr>
            <w:r w:rsidRPr="00E6132D">
              <w:rPr>
                <w:rFonts w:cs="Times New Roman"/>
                <w:color w:val="000000"/>
                <w:szCs w:val="24"/>
              </w:rPr>
              <w:t>In March 1995, the United Nations held the World Summit for Social Development in Copenhagen, Denmark. The Summit adopted the Copenhagen Declaration on Social Development and the Programme of Action of the World Summit for Social Development. The Declaration attempts to respond to the material and spiritual needs of individuals, their families and communities. It stipulates that economic development, social development and environmental protection are interdependent and mutually reinforcing components of sustainable development, and it cites disadvantaged groups such as disabled persons as deserving special attention.</w:t>
            </w:r>
            <w:r w:rsidRPr="00E6132D">
              <w:rPr>
                <w:rStyle w:val="EndnoteReference"/>
                <w:rFonts w:cs="Times New Roman"/>
                <w:color w:val="000000"/>
                <w:szCs w:val="24"/>
              </w:rPr>
              <w:endnoteReference w:id="18"/>
            </w:r>
            <w:r w:rsidRPr="00E6132D">
              <w:rPr>
                <w:rFonts w:cs="Times New Roman"/>
                <w:color w:val="000000"/>
                <w:szCs w:val="24"/>
              </w:rPr>
              <w:t xml:space="preserve"> --Copenhagen Declaration</w:t>
            </w:r>
          </w:p>
          <w:p w14:paraId="4DF26834" w14:textId="77777777" w:rsidR="00377301" w:rsidRPr="00E6132D" w:rsidRDefault="00377301" w:rsidP="00967444">
            <w:pPr>
              <w:pStyle w:val="ListParagraph"/>
              <w:numPr>
                <w:ilvl w:val="0"/>
                <w:numId w:val="9"/>
              </w:numPr>
              <w:autoSpaceDE w:val="0"/>
              <w:autoSpaceDN w:val="0"/>
              <w:adjustRightInd w:val="0"/>
              <w:spacing w:before="240" w:line="480" w:lineRule="auto"/>
              <w:jc w:val="both"/>
              <w:rPr>
                <w:rFonts w:cs="Times New Roman"/>
                <w:color w:val="000000"/>
                <w:szCs w:val="24"/>
              </w:rPr>
            </w:pPr>
            <w:r w:rsidRPr="00E6132D">
              <w:rPr>
                <w:rFonts w:cs="Times New Roman"/>
                <w:color w:val="000000"/>
                <w:szCs w:val="24"/>
              </w:rPr>
              <w:t xml:space="preserve">In September 1995, the Platform for </w:t>
            </w:r>
            <w:proofErr w:type="gramStart"/>
            <w:r w:rsidRPr="00E6132D">
              <w:rPr>
                <w:rFonts w:cs="Times New Roman"/>
                <w:color w:val="000000"/>
                <w:szCs w:val="24"/>
              </w:rPr>
              <w:t>Action,</w:t>
            </w:r>
            <w:proofErr w:type="gramEnd"/>
            <w:r w:rsidRPr="00E6132D">
              <w:rPr>
                <w:rFonts w:cs="Times New Roman"/>
                <w:color w:val="000000"/>
                <w:szCs w:val="24"/>
              </w:rPr>
              <w:t xml:space="preserve"> was adopted by the Fourth World Conference on Women in Beijing, China. It stipulates areas of special concern and recognizes that barriers to full equality for women can include factors such as their disability. Concerns relating to disability are also raised in the Beijing Declaration when the parties to the Conference commit to "intensifying efforts to ensure equal enjoyment of all human rights and fundamental freedoms for all women and girls who face multiple barriers to their empowerment and advancement because of factors such as...disability"</w:t>
            </w:r>
            <w:r w:rsidRPr="00E6132D">
              <w:rPr>
                <w:rStyle w:val="EndnoteReference"/>
                <w:rFonts w:cs="Times New Roman"/>
                <w:color w:val="000000"/>
                <w:szCs w:val="24"/>
              </w:rPr>
              <w:endnoteReference w:id="19"/>
            </w:r>
          </w:p>
        </w:tc>
      </w:tr>
    </w:tbl>
    <w:p w14:paraId="4727108F" w14:textId="77777777" w:rsidR="00377301" w:rsidRPr="00E6132D" w:rsidRDefault="00377301" w:rsidP="00E6132D">
      <w:pPr>
        <w:spacing w:line="360" w:lineRule="auto"/>
        <w:contextualSpacing/>
        <w:jc w:val="both"/>
        <w:rPr>
          <w:rFonts w:cs="Times New Roman"/>
          <w:szCs w:val="24"/>
        </w:rPr>
      </w:pPr>
    </w:p>
    <w:p w14:paraId="40B31311" w14:textId="4081DEE0" w:rsidR="00377301" w:rsidRPr="000625C2" w:rsidRDefault="00377301" w:rsidP="00166899">
      <w:pPr>
        <w:pStyle w:val="Heading4"/>
      </w:pPr>
      <w:bookmarkStart w:id="13" w:name="_Toc429551560"/>
      <w:bookmarkStart w:id="14" w:name="_Toc436405656"/>
      <w:r w:rsidRPr="000625C2">
        <w:t>UN development conferences</w:t>
      </w:r>
      <w:bookmarkEnd w:id="13"/>
      <w:bookmarkEnd w:id="14"/>
    </w:p>
    <w:p w14:paraId="69644D5D" w14:textId="59596140" w:rsidR="00377301" w:rsidRPr="00E6132D" w:rsidRDefault="00377301" w:rsidP="00967444">
      <w:pPr>
        <w:spacing w:after="0" w:line="480" w:lineRule="auto"/>
        <w:contextualSpacing/>
        <w:jc w:val="both"/>
        <w:rPr>
          <w:rFonts w:cs="Times New Roman"/>
          <w:szCs w:val="24"/>
        </w:rPr>
      </w:pPr>
      <w:r w:rsidRPr="00E6132D">
        <w:rPr>
          <w:rFonts w:cs="Times New Roman"/>
          <w:szCs w:val="24"/>
        </w:rPr>
        <w:t>As well as key milestones reached by the UN in advancing disability rights and development, international and world conferences held during the 1990’s following the decade for disabled persons emphasised the need for a ‘society for all’, thus providing scope to advocate participation of persons with disabilities in all spheres of society</w:t>
      </w:r>
      <w:r>
        <w:rPr>
          <w:rFonts w:cs="Times New Roman"/>
          <w:szCs w:val="24"/>
        </w:rPr>
        <w:t xml:space="preserve"> (Box 1)</w:t>
      </w:r>
      <w:r w:rsidRPr="00E6132D">
        <w:rPr>
          <w:rFonts w:cs="Times New Roman"/>
          <w:szCs w:val="24"/>
        </w:rPr>
        <w:t xml:space="preserve">. Conferences </w:t>
      </w:r>
      <w:r w:rsidRPr="00E6132D">
        <w:rPr>
          <w:rFonts w:cs="Times New Roman"/>
          <w:szCs w:val="24"/>
        </w:rPr>
        <w:lastRenderedPageBreak/>
        <w:t>advocated initiatives to improve health care, education, elimination or reduction of violence and the lessening of the poverty rate for persons with disabilities, thus realising their rights in all aspects of social, economic and cultural life. The World Conference on Human Rights in 1993 saw the generation of the Vienna Declaration and Programme of Action</w:t>
      </w:r>
      <w:r w:rsidRPr="00E6132D">
        <w:rPr>
          <w:rStyle w:val="EndnoteReference"/>
          <w:rFonts w:cs="Times New Roman"/>
          <w:szCs w:val="24"/>
        </w:rPr>
        <w:endnoteReference w:id="20"/>
      </w:r>
      <w:r>
        <w:rPr>
          <w:rFonts w:cs="Times New Roman"/>
          <w:szCs w:val="24"/>
        </w:rPr>
        <w:t>, adopted by the General Assembly to advance the</w:t>
      </w:r>
      <w:r w:rsidRPr="00E6132D">
        <w:rPr>
          <w:rFonts w:cs="Times New Roman"/>
          <w:szCs w:val="24"/>
        </w:rPr>
        <w:t xml:space="preserve"> </w:t>
      </w:r>
      <w:r>
        <w:rPr>
          <w:rFonts w:cs="Times New Roman"/>
          <w:szCs w:val="24"/>
        </w:rPr>
        <w:t>human rights</w:t>
      </w:r>
      <w:r w:rsidRPr="00E6132D">
        <w:rPr>
          <w:rFonts w:cs="Times New Roman"/>
          <w:szCs w:val="24"/>
        </w:rPr>
        <w:t xml:space="preserve"> in line with the changing scope of society. It recognised that the human rights and freedoms granted to all members in society unreservedly include persons with disabilities</w:t>
      </w:r>
      <w:r w:rsidRPr="00E6132D">
        <w:rPr>
          <w:rStyle w:val="EndnoteReference"/>
          <w:rFonts w:cs="Times New Roman"/>
          <w:szCs w:val="24"/>
        </w:rPr>
        <w:endnoteReference w:id="21"/>
      </w:r>
      <w:r w:rsidRPr="00E6132D">
        <w:rPr>
          <w:rFonts w:cs="Times New Roman"/>
          <w:szCs w:val="24"/>
        </w:rPr>
        <w:t xml:space="preserve">, and for this reason, discrimination against them is a violation of human rights. </w:t>
      </w:r>
    </w:p>
    <w:p w14:paraId="2DC8005E" w14:textId="2BCF6555" w:rsidR="00377301" w:rsidRPr="00E6132D" w:rsidRDefault="00377301" w:rsidP="00964CC8">
      <w:pPr>
        <w:spacing w:after="0" w:line="480" w:lineRule="auto"/>
        <w:ind w:firstLine="720"/>
        <w:contextualSpacing/>
        <w:jc w:val="both"/>
        <w:rPr>
          <w:rFonts w:cs="Times New Roman"/>
          <w:szCs w:val="24"/>
        </w:rPr>
      </w:pPr>
      <w:r w:rsidRPr="00E6132D">
        <w:rPr>
          <w:rFonts w:cs="Times New Roman"/>
          <w:szCs w:val="24"/>
        </w:rPr>
        <w:t>Additionally, the World Summit for Social Development in 1995 adopted the Copenhagen Declaration on Social Development</w:t>
      </w:r>
      <w:r w:rsidRPr="00E6132D">
        <w:rPr>
          <w:rStyle w:val="EndnoteReference"/>
          <w:rFonts w:cs="Times New Roman"/>
          <w:szCs w:val="24"/>
        </w:rPr>
        <w:endnoteReference w:id="22"/>
      </w:r>
      <w:r w:rsidRPr="00E6132D">
        <w:rPr>
          <w:rFonts w:cs="Times New Roman"/>
          <w:szCs w:val="24"/>
        </w:rPr>
        <w:t>, which stipulates that developments in economics, social and environmental are mutually reinforcing components of sustainable development. The declaration also noted that development cannot be accomplished in the absence of all human rights and without participation from all groups and representations in society. Though core human rights treaties were certainly universal in their coverage, they did not address the specific barriers, needs and concerns that persons with disabilities faced, toward an international convention on disability.</w:t>
      </w:r>
    </w:p>
    <w:p w14:paraId="0A7B313F" w14:textId="58BA54CB" w:rsidR="00377301" w:rsidRPr="00E6132D" w:rsidRDefault="00377301" w:rsidP="00964CC8">
      <w:pPr>
        <w:spacing w:after="0" w:line="480" w:lineRule="auto"/>
        <w:ind w:firstLine="720"/>
        <w:contextualSpacing/>
        <w:jc w:val="both"/>
        <w:rPr>
          <w:rFonts w:cs="Times New Roman"/>
          <w:szCs w:val="24"/>
        </w:rPr>
      </w:pPr>
      <w:r w:rsidRPr="00E6132D">
        <w:rPr>
          <w:rFonts w:cs="Times New Roman"/>
          <w:szCs w:val="24"/>
        </w:rPr>
        <w:t xml:space="preserve">The United Nations, in collaboration with Member States, </w:t>
      </w:r>
      <w:r>
        <w:rPr>
          <w:rFonts w:cs="Times New Roman"/>
          <w:szCs w:val="24"/>
        </w:rPr>
        <w:t>organization</w:t>
      </w:r>
      <w:r w:rsidRPr="00E6132D">
        <w:rPr>
          <w:rFonts w:cs="Times New Roman"/>
          <w:szCs w:val="24"/>
        </w:rPr>
        <w:t xml:space="preserve">s of persons with disabilities and academic institutions were exploring further how the Standard Rules and the existing international normative framework on disability – consisting of international instruments on human rights and development- could advance the rights of persons with disabilities.  For this objective, a number of technical meetings were organized throughout the late 1990s to early 2000. A pivotal meeting was the UN Consultative Expert Group Meeting on International Norms and Standards relating to disability (1998), which explored specific ways to utilize the existing norms and standards for advancement of the rights of persons with disabilities, including specific recommendations for mainstreaming disability in </w:t>
      </w:r>
      <w:r w:rsidRPr="00E6132D">
        <w:rPr>
          <w:rFonts w:cs="Times New Roman"/>
          <w:szCs w:val="24"/>
        </w:rPr>
        <w:lastRenderedPageBreak/>
        <w:t xml:space="preserve">the </w:t>
      </w:r>
      <w:r w:rsidRPr="00E1258B">
        <w:rPr>
          <w:rFonts w:cs="Times New Roman"/>
          <w:szCs w:val="24"/>
        </w:rPr>
        <w:t>UN development</w:t>
      </w:r>
      <w:r w:rsidRPr="00E6132D">
        <w:rPr>
          <w:rFonts w:cs="Times New Roman"/>
          <w:szCs w:val="24"/>
        </w:rPr>
        <w:t xml:space="preserve"> and human rights agenda, mechanisms, processes and resulting documents. The following year, an UN inter-regional conference on international norms and standards relating to disability was held in collaboration with the Equal Opportunities Commission of Hong Kong, SAR, China, which brought together global, regional and national leaders and experts in the field of disability, development and human rights.  The Conference adopted a set of recommendations for advancement of the rights of persons with disabilities at global, regional and national levels, including a possibility for promoting an international Convention on the rights of persons with disabilities.</w:t>
      </w:r>
      <w:r w:rsidRPr="00E6132D">
        <w:rPr>
          <w:rStyle w:val="EndnoteReference"/>
          <w:rFonts w:cs="Times New Roman"/>
          <w:szCs w:val="24"/>
        </w:rPr>
        <w:endnoteReference w:id="23"/>
      </w:r>
      <w:r w:rsidRPr="00E6132D">
        <w:rPr>
          <w:rFonts w:cs="Times New Roman"/>
          <w:szCs w:val="24"/>
        </w:rPr>
        <w:t xml:space="preserve"> </w:t>
      </w:r>
    </w:p>
    <w:p w14:paraId="77225CF0" w14:textId="2E06847E" w:rsidR="00377301" w:rsidRPr="00E6132D" w:rsidRDefault="00377301" w:rsidP="00964CC8">
      <w:pPr>
        <w:spacing w:after="0" w:line="480" w:lineRule="auto"/>
        <w:ind w:firstLine="720"/>
        <w:contextualSpacing/>
        <w:jc w:val="both"/>
        <w:rPr>
          <w:rFonts w:cs="Times New Roman"/>
          <w:szCs w:val="24"/>
        </w:rPr>
      </w:pPr>
      <w:r w:rsidRPr="00E6132D">
        <w:rPr>
          <w:rFonts w:cs="Times New Roman"/>
          <w:szCs w:val="24"/>
        </w:rPr>
        <w:t>At the 56</w:t>
      </w:r>
      <w:r w:rsidRPr="00E6132D">
        <w:rPr>
          <w:rFonts w:cs="Times New Roman"/>
          <w:szCs w:val="24"/>
          <w:vertAlign w:val="superscript"/>
        </w:rPr>
        <w:t>th</w:t>
      </w:r>
      <w:r w:rsidRPr="00E6132D">
        <w:rPr>
          <w:rFonts w:cs="Times New Roman"/>
          <w:szCs w:val="24"/>
        </w:rPr>
        <w:t xml:space="preserve"> session of the General Assembly, the Government of Mexico at its highest level proposed an international convention on disability to be considered by the General Assembly, based on the programme of action adopted by the World Conference on Human Rights in Durban (South Africa, 2001). The consultations on this proposal involved many new and traditional stakeholders in the field of disability, gaining a momentum for a new era of “disability movement” within and outside the United Nations. The General Assembly established the Ad Hoc committee in 2001, which was initially proposed for “considering proposals for an international convention to uphold the dignity and rights of persons with disabilities.” The committee engaged civil society (in its meeting in 2002), establishing a working group to prepare a draft text of a convention (in 2003)</w:t>
      </w:r>
      <w:r w:rsidRPr="00E6132D">
        <w:rPr>
          <w:rStyle w:val="EndnoteReference"/>
          <w:rFonts w:cs="Times New Roman"/>
          <w:szCs w:val="24"/>
        </w:rPr>
        <w:endnoteReference w:id="24"/>
      </w:r>
      <w:r w:rsidRPr="00E6132D">
        <w:rPr>
          <w:rFonts w:cs="Times New Roman"/>
          <w:szCs w:val="24"/>
        </w:rPr>
        <w:t xml:space="preserve">, </w:t>
      </w:r>
      <w:r>
        <w:rPr>
          <w:rFonts w:cs="Times New Roman"/>
          <w:szCs w:val="24"/>
        </w:rPr>
        <w:t>with</w:t>
      </w:r>
      <w:r w:rsidRPr="00E6132D">
        <w:rPr>
          <w:rFonts w:cs="Times New Roman"/>
          <w:szCs w:val="24"/>
        </w:rPr>
        <w:t xml:space="preserve"> final negotiations on the draft text and its Optional Protocol, which were both adopted by the </w:t>
      </w:r>
      <w:r>
        <w:rPr>
          <w:rFonts w:cs="Times New Roman"/>
          <w:szCs w:val="24"/>
        </w:rPr>
        <w:t>General Assembly</w:t>
      </w:r>
      <w:r w:rsidRPr="00E6132D">
        <w:rPr>
          <w:rFonts w:cs="Times New Roman"/>
          <w:szCs w:val="24"/>
        </w:rPr>
        <w:t xml:space="preserve"> in December 2006</w:t>
      </w:r>
      <w:r w:rsidRPr="00E6132D">
        <w:rPr>
          <w:rStyle w:val="EndnoteReference"/>
          <w:rFonts w:cs="Times New Roman"/>
          <w:szCs w:val="24"/>
        </w:rPr>
        <w:endnoteReference w:id="25"/>
      </w:r>
      <w:r w:rsidRPr="00E6132D">
        <w:rPr>
          <w:rFonts w:cs="Times New Roman"/>
          <w:szCs w:val="24"/>
        </w:rPr>
        <w:t xml:space="preserve">. </w:t>
      </w:r>
    </w:p>
    <w:p w14:paraId="4C9283C8" w14:textId="3935640C" w:rsidR="00377301" w:rsidRPr="00E6132D" w:rsidRDefault="00377301" w:rsidP="00964CC8">
      <w:pPr>
        <w:spacing w:after="0" w:line="480" w:lineRule="auto"/>
        <w:ind w:firstLine="720"/>
        <w:contextualSpacing/>
        <w:jc w:val="both"/>
        <w:rPr>
          <w:rFonts w:cs="Times New Roman"/>
          <w:szCs w:val="24"/>
        </w:rPr>
      </w:pPr>
      <w:r w:rsidRPr="00E6132D">
        <w:rPr>
          <w:rFonts w:cs="Times New Roman"/>
          <w:szCs w:val="24"/>
        </w:rPr>
        <w:t xml:space="preserve">The Convention on the Rights of Persons with Disabilities (CRPD) was envisaged from the very beginning as the instrument for inclusive development and for advancement of the universal human rights of persons with disabilities. It entered into force in 2008 and has established two monitoring mechanisms: </w:t>
      </w:r>
      <w:proofErr w:type="spellStart"/>
      <w:r w:rsidRPr="00E6132D">
        <w:rPr>
          <w:rFonts w:cs="Times New Roman"/>
          <w:szCs w:val="24"/>
        </w:rPr>
        <w:t>i</w:t>
      </w:r>
      <w:proofErr w:type="spellEnd"/>
      <w:r w:rsidRPr="00E6132D">
        <w:rPr>
          <w:rFonts w:cs="Times New Roman"/>
          <w:szCs w:val="24"/>
        </w:rPr>
        <w:t xml:space="preserve">) the Committee on the Rights of Persons with Disabilities and ii) the Conference of States Parties. While the Committee is part of the UN </w:t>
      </w:r>
      <w:r w:rsidRPr="00E6132D">
        <w:rPr>
          <w:rFonts w:cs="Times New Roman"/>
          <w:szCs w:val="24"/>
        </w:rPr>
        <w:lastRenderedPageBreak/>
        <w:t xml:space="preserve">human rights treaty monitoring system, the Conference of States Parties to the CRPD is a unique mechanism which has no parallel entities in other human rights conventions. The Conference is established as a unique forum to exchange views and new ideas for the implementation of the Convention and to improve policies and programmes, with a focus on practical solutions to the obstacles encountered by persons with disabilities on the ground. </w:t>
      </w:r>
    </w:p>
    <w:p w14:paraId="405D2D38" w14:textId="504BF674" w:rsidR="00377301" w:rsidRPr="00E6132D" w:rsidRDefault="00377301" w:rsidP="00964CC8">
      <w:pPr>
        <w:spacing w:after="0" w:line="480" w:lineRule="auto"/>
        <w:ind w:firstLine="720"/>
        <w:contextualSpacing/>
        <w:jc w:val="both"/>
        <w:rPr>
          <w:rFonts w:cs="Times New Roman"/>
          <w:szCs w:val="24"/>
        </w:rPr>
      </w:pPr>
      <w:r w:rsidRPr="00E6132D">
        <w:rPr>
          <w:rFonts w:cs="Times New Roman"/>
          <w:szCs w:val="24"/>
        </w:rPr>
        <w:t xml:space="preserve">This landmark Convention is a benchmark document which ensures the equal enjoyment of universal human rights and fundamental freedoms by persons with disabilities. Together with other international human rights and development instruments, it provides a comprehensive framework for national policy-making and legislation, including international cooperation, for building inclusive society, and development.  The international disability “architecture” constitutes a tool for strengthening legal protection, policymaking and planning for development.  At the international level these instruments may be utilized to support disability-inclusive policies and practices. At the national level, they may be used to support harmonization of national legislation, policies and programmes. The World Programme of Action and the Standard Rules focus on planning and strategic implementation, monitoring and evaluation, and adopt a different approach than is the case with the monitoring of an international human rights convention. The Convention adds the strength of human rights practice from the disability perspective to the existing international normative framework. Indeed, the Convention codifies universal human rights norms that are applicable to persons with disabilities in a comprehensive international human rights instrument. </w:t>
      </w:r>
    </w:p>
    <w:p w14:paraId="7F9FF4E6" w14:textId="0D3A8EAB" w:rsidR="00377301" w:rsidRPr="00E6132D" w:rsidRDefault="00377301" w:rsidP="00964CC8">
      <w:pPr>
        <w:spacing w:after="0" w:line="480" w:lineRule="auto"/>
        <w:ind w:firstLine="720"/>
        <w:contextualSpacing/>
        <w:jc w:val="both"/>
        <w:rPr>
          <w:rFonts w:cs="Times New Roman"/>
          <w:szCs w:val="24"/>
        </w:rPr>
      </w:pPr>
      <w:r w:rsidRPr="00E6132D">
        <w:rPr>
          <w:rFonts w:cs="Times New Roman"/>
          <w:szCs w:val="24"/>
        </w:rPr>
        <w:t xml:space="preserve">Broadly speaking, there are two core aspects to the implementation of the Convention: (a) harmonization of laws relating to disability and adaptation of policies and programmes; and (b) non-legal strategies in innovative use of an international convention for advocacy and social change. Implementation of the Convention calls for the formulation of </w:t>
      </w:r>
      <w:r w:rsidRPr="00E6132D">
        <w:rPr>
          <w:rFonts w:cs="Times New Roman"/>
          <w:szCs w:val="24"/>
        </w:rPr>
        <w:lastRenderedPageBreak/>
        <w:t xml:space="preserve">strategic options for policies, programmes and evaluation measures that promote the full and equal participation of persons with disabilities in society and development. </w:t>
      </w:r>
      <w:r>
        <w:rPr>
          <w:rFonts w:cs="Times New Roman"/>
          <w:szCs w:val="24"/>
        </w:rPr>
        <w:tab/>
      </w:r>
    </w:p>
    <w:p w14:paraId="538F8B1C" w14:textId="7EF66164" w:rsidR="00377301" w:rsidRDefault="00377301" w:rsidP="000625C2">
      <w:pPr>
        <w:spacing w:after="0" w:line="480" w:lineRule="auto"/>
        <w:ind w:firstLine="720"/>
        <w:contextualSpacing/>
        <w:jc w:val="both"/>
        <w:rPr>
          <w:rFonts w:cs="Times New Roman"/>
          <w:szCs w:val="24"/>
        </w:rPr>
      </w:pPr>
      <w:r>
        <w:rPr>
          <w:rFonts w:cs="Times New Roman"/>
          <w:szCs w:val="24"/>
        </w:rPr>
        <w:t>While the international normative framework on disability was further strengthened by the Convention, the international community was facing the lack of information in the data, statistics and analysis of the situation of persons with disabilities in development for mainstreaming disability in the development goals, including the Millennium Development Goals.  As a response to such need, a</w:t>
      </w:r>
      <w:r w:rsidRPr="00E6132D">
        <w:rPr>
          <w:rFonts w:cs="Times New Roman"/>
          <w:szCs w:val="24"/>
        </w:rPr>
        <w:t xml:space="preserve"> flagship report published by the World Health </w:t>
      </w:r>
      <w:r>
        <w:rPr>
          <w:rFonts w:cs="Times New Roman"/>
          <w:szCs w:val="24"/>
        </w:rPr>
        <w:t>Organiz</w:t>
      </w:r>
      <w:r w:rsidRPr="00E6132D">
        <w:rPr>
          <w:rFonts w:cs="Times New Roman"/>
          <w:szCs w:val="24"/>
        </w:rPr>
        <w:t xml:space="preserve">ation and the World Bank </w:t>
      </w:r>
      <w:r>
        <w:rPr>
          <w:rFonts w:cs="Times New Roman"/>
          <w:szCs w:val="24"/>
        </w:rPr>
        <w:t>in 2011, the World Report on Disability,</w:t>
      </w:r>
      <w:bookmarkStart w:id="15" w:name="_Ref436217804"/>
      <w:r>
        <w:rPr>
          <w:rStyle w:val="EndnoteReference"/>
          <w:rFonts w:cs="Times New Roman"/>
          <w:szCs w:val="24"/>
        </w:rPr>
        <w:endnoteReference w:id="26"/>
      </w:r>
      <w:bookmarkEnd w:id="15"/>
      <w:r>
        <w:rPr>
          <w:rFonts w:cs="Times New Roman"/>
          <w:szCs w:val="24"/>
        </w:rPr>
        <w:t xml:space="preserve"> contributed to the available data and statistics, information and analysis of the situation of persons with disabilities.  The Report estimated that there are </w:t>
      </w:r>
      <w:r w:rsidRPr="00E6132D">
        <w:rPr>
          <w:rFonts w:cs="Times New Roman"/>
          <w:szCs w:val="24"/>
        </w:rPr>
        <w:t>one billion persons living with some forms of disability worldwide</w:t>
      </w:r>
      <w:r>
        <w:rPr>
          <w:rFonts w:cs="Times New Roman"/>
          <w:szCs w:val="24"/>
        </w:rPr>
        <w:t xml:space="preserve"> and included its analysis, which </w:t>
      </w:r>
      <w:r w:rsidRPr="00E6132D">
        <w:rPr>
          <w:rFonts w:cs="Times New Roman"/>
          <w:szCs w:val="24"/>
        </w:rPr>
        <w:t xml:space="preserve">correlated disability with poverty, a lack of education, and increased likelihood to </w:t>
      </w:r>
      <w:r>
        <w:rPr>
          <w:rFonts w:cs="Times New Roman"/>
          <w:szCs w:val="24"/>
        </w:rPr>
        <w:t xml:space="preserve">harmful practices to health. </w:t>
      </w:r>
      <w:r w:rsidRPr="00E6132D">
        <w:rPr>
          <w:rFonts w:cs="Times New Roman"/>
          <w:szCs w:val="24"/>
        </w:rPr>
        <w:t>The Report articulate</w:t>
      </w:r>
      <w:r>
        <w:rPr>
          <w:rFonts w:cs="Times New Roman"/>
          <w:szCs w:val="24"/>
        </w:rPr>
        <w:t>d</w:t>
      </w:r>
      <w:r w:rsidRPr="00E6132D">
        <w:rPr>
          <w:rFonts w:cs="Times New Roman"/>
          <w:szCs w:val="24"/>
        </w:rPr>
        <w:t xml:space="preserve"> </w:t>
      </w:r>
      <w:r>
        <w:rPr>
          <w:rFonts w:cs="Times New Roman"/>
          <w:szCs w:val="24"/>
        </w:rPr>
        <w:t xml:space="preserve">that </w:t>
      </w:r>
      <w:r w:rsidRPr="00E6132D">
        <w:rPr>
          <w:rFonts w:cs="Times New Roman"/>
          <w:szCs w:val="24"/>
        </w:rPr>
        <w:t>disability is a critical developmental issue, and that the global development agenda must include persons with disabilities in all sectors of development</w:t>
      </w:r>
      <w:r>
        <w:rPr>
          <w:rFonts w:cs="Times New Roman"/>
          <w:szCs w:val="24"/>
        </w:rPr>
        <w:t>.</w:t>
      </w:r>
      <w:bookmarkStart w:id="16" w:name="_Toc429551561"/>
    </w:p>
    <w:p w14:paraId="5CA4CC0D" w14:textId="30EE740C" w:rsidR="00377301" w:rsidRPr="000625C2" w:rsidRDefault="00377301" w:rsidP="003E2B73">
      <w:pPr>
        <w:pStyle w:val="Heading4"/>
        <w:ind w:firstLine="0"/>
      </w:pPr>
      <w:bookmarkStart w:id="17" w:name="_Toc436405657"/>
      <w:r w:rsidRPr="000625C2">
        <w:t>UN General Assembly High Level Meeting on Disability and Development and toward disability-inclusive 2013 global agenda for sustainable development</w:t>
      </w:r>
      <w:bookmarkEnd w:id="16"/>
      <w:bookmarkEnd w:id="17"/>
    </w:p>
    <w:p w14:paraId="425C9959" w14:textId="17F0E360" w:rsidR="00377301" w:rsidRPr="00E6132D" w:rsidRDefault="00377301" w:rsidP="00967444">
      <w:pPr>
        <w:spacing w:after="0" w:line="480" w:lineRule="auto"/>
        <w:contextualSpacing/>
        <w:jc w:val="both"/>
        <w:rPr>
          <w:rFonts w:cs="Times New Roman"/>
          <w:color w:val="000000"/>
          <w:szCs w:val="24"/>
          <w:lang w:val="en-US"/>
        </w:rPr>
      </w:pPr>
      <w:r w:rsidRPr="00E6132D">
        <w:rPr>
          <w:rFonts w:cs="Times New Roman"/>
          <w:szCs w:val="24"/>
        </w:rPr>
        <w:t xml:space="preserve">As the international community were beginning dialogues to develop the 2030 Agenda for Sustainable Development, the </w:t>
      </w:r>
      <w:r>
        <w:rPr>
          <w:rFonts w:cs="Times New Roman"/>
          <w:szCs w:val="24"/>
        </w:rPr>
        <w:t>General Assembly</w:t>
      </w:r>
      <w:r w:rsidRPr="00E6132D">
        <w:rPr>
          <w:rFonts w:cs="Times New Roman"/>
          <w:szCs w:val="24"/>
        </w:rPr>
        <w:t xml:space="preserve"> called for a High-Level meeting on Disability and Development to be held at the level of Heads of States and Governments in 2013</w:t>
      </w:r>
      <w:r w:rsidRPr="00E6132D">
        <w:rPr>
          <w:rStyle w:val="EndnoteReference"/>
          <w:rFonts w:cs="Times New Roman"/>
          <w:szCs w:val="24"/>
        </w:rPr>
        <w:endnoteReference w:id="27"/>
      </w:r>
      <w:r w:rsidRPr="00E6132D">
        <w:rPr>
          <w:rFonts w:cs="Times New Roman"/>
          <w:szCs w:val="24"/>
        </w:rPr>
        <w:t>, under the theme: “The Way Forward: a disability inclusive development agenda towards 2015 and beyond”. At this meeting, Member States adopted an outcome document,</w:t>
      </w:r>
      <w:r w:rsidRPr="00E6132D">
        <w:rPr>
          <w:rFonts w:cs="Times New Roman"/>
          <w:szCs w:val="24"/>
          <w:vertAlign w:val="superscript"/>
        </w:rPr>
        <w:endnoteReference w:id="28"/>
      </w:r>
      <w:r w:rsidRPr="00E6132D">
        <w:rPr>
          <w:rFonts w:cs="Times New Roman"/>
          <w:szCs w:val="24"/>
        </w:rPr>
        <w:t xml:space="preserve"> stressing the importance of giving due consideration to all persons with disabilities in the 2030 Agenda for Sustainable Development. The outcome document</w:t>
      </w:r>
      <w:r w:rsidRPr="00E6132D">
        <w:rPr>
          <w:rFonts w:cs="Times New Roman"/>
          <w:i/>
          <w:szCs w:val="24"/>
        </w:rPr>
        <w:t xml:space="preserve"> “encourages the international community to seize every opportunity to include disability as a cross-cutting issue in the global development agenda” </w:t>
      </w:r>
      <w:r w:rsidRPr="00E6132D">
        <w:rPr>
          <w:rFonts w:cs="Times New Roman"/>
          <w:szCs w:val="24"/>
        </w:rPr>
        <w:t xml:space="preserve">and the need to translate these international </w:t>
      </w:r>
      <w:r w:rsidRPr="00E6132D">
        <w:rPr>
          <w:rFonts w:cs="Times New Roman"/>
          <w:szCs w:val="24"/>
        </w:rPr>
        <w:lastRenderedPageBreak/>
        <w:t>commitments into concrete actions and results for persons with disabilities was also emphasised by Members States in the Meeting.</w:t>
      </w:r>
      <w:r w:rsidRPr="00E6132D">
        <w:rPr>
          <w:rStyle w:val="EndnoteReference"/>
          <w:rFonts w:cs="Times New Roman"/>
          <w:szCs w:val="24"/>
        </w:rPr>
        <w:endnoteReference w:id="29"/>
      </w:r>
      <w:r w:rsidRPr="00E6132D">
        <w:rPr>
          <w:rFonts w:cs="Times New Roman"/>
          <w:szCs w:val="24"/>
        </w:rPr>
        <w:t xml:space="preserve"> </w:t>
      </w:r>
    </w:p>
    <w:p w14:paraId="7573CF6F" w14:textId="77777777" w:rsidR="00377301" w:rsidRPr="00E6132D" w:rsidRDefault="00377301" w:rsidP="00967444">
      <w:pPr>
        <w:spacing w:after="0" w:line="480" w:lineRule="auto"/>
        <w:ind w:firstLine="720"/>
        <w:contextualSpacing/>
        <w:jc w:val="both"/>
        <w:rPr>
          <w:rFonts w:cs="Times New Roman"/>
          <w:color w:val="000000"/>
          <w:szCs w:val="24"/>
          <w:lang w:val="en-US"/>
        </w:rPr>
      </w:pPr>
      <w:r w:rsidRPr="00E6132D">
        <w:rPr>
          <w:rFonts w:eastAsia="Times New Roman" w:cs="Times New Roman"/>
          <w:szCs w:val="24"/>
        </w:rPr>
        <w:t xml:space="preserve">The international community, on the basis of the outcome of the High Level Meeting on Disability and Development, specifically addressed the inter-linkages between disability and sustainable development in the course of the negotiation of the 2030 development agenda for sustainable development.  It underscored the importance of </w:t>
      </w:r>
      <w:r w:rsidRPr="00E6132D">
        <w:rPr>
          <w:rFonts w:cs="Times New Roman"/>
          <w:color w:val="000000"/>
          <w:szCs w:val="24"/>
          <w:lang w:val="en-US"/>
        </w:rPr>
        <w:t xml:space="preserve">a disability-inclusive global development agenda and successfully included references to disability in the draft document of a 2030 global agenda.  For the adoption in March 2016, the international community will continue its review of and consideration for disability-inclusion in the indicators for the monitoring and evaluation of the 2030 development agenda </w:t>
      </w:r>
    </w:p>
    <w:p w14:paraId="76E9C8F0" w14:textId="77777777" w:rsidR="00377301" w:rsidRPr="00E6132D" w:rsidRDefault="00377301" w:rsidP="00E6132D">
      <w:pPr>
        <w:spacing w:line="360" w:lineRule="auto"/>
        <w:contextualSpacing/>
        <w:jc w:val="both"/>
        <w:rPr>
          <w:rFonts w:cs="Times New Roman"/>
          <w:szCs w:val="24"/>
        </w:rPr>
      </w:pPr>
    </w:p>
    <w:p w14:paraId="05081D48" w14:textId="573A73C1" w:rsidR="00377301" w:rsidRPr="003E2B73" w:rsidRDefault="00377301" w:rsidP="00E06939">
      <w:pPr>
        <w:pStyle w:val="Caption"/>
      </w:pPr>
      <w:bookmarkStart w:id="18" w:name="_Ref435181501"/>
      <w:bookmarkStart w:id="19" w:name="_Toc429551562"/>
      <w:bookmarkStart w:id="20" w:name="_Ref435181479"/>
      <w:bookmarkStart w:id="21" w:name="_Toc435441928"/>
      <w:r w:rsidRPr="003E2B73">
        <w:t xml:space="preserve">Box </w:t>
      </w:r>
      <w:fldSimple w:instr=" SEQ Box \* ARABIC ">
        <w:r>
          <w:rPr>
            <w:noProof/>
          </w:rPr>
          <w:t>2</w:t>
        </w:r>
      </w:fldSimple>
      <w:bookmarkEnd w:id="18"/>
      <w:r w:rsidRPr="003E2B73">
        <w:t>. Timeline of disability and the United Nations</w:t>
      </w:r>
      <w:bookmarkEnd w:id="19"/>
      <w:bookmarkEnd w:id="20"/>
      <w:bookmarkEnd w:id="21"/>
    </w:p>
    <w:tbl>
      <w:tblPr>
        <w:tblStyle w:val="TableGrid"/>
        <w:tblW w:w="0" w:type="auto"/>
        <w:tblLook w:val="04A0" w:firstRow="1" w:lastRow="0" w:firstColumn="1" w:lastColumn="0" w:noHBand="0" w:noVBand="1"/>
      </w:tblPr>
      <w:tblGrid>
        <w:gridCol w:w="8780"/>
      </w:tblGrid>
      <w:tr w:rsidR="00377301" w:rsidRPr="00E6132D" w14:paraId="1F23CAA1" w14:textId="77777777" w:rsidTr="004357FD">
        <w:trPr>
          <w:trHeight w:val="1880"/>
        </w:trPr>
        <w:tc>
          <w:tcPr>
            <w:tcW w:w="8780" w:type="dxa"/>
          </w:tcPr>
          <w:p w14:paraId="6A98412F" w14:textId="77777777" w:rsidR="00377301" w:rsidRPr="00E6132D" w:rsidRDefault="00377301" w:rsidP="00967444">
            <w:pPr>
              <w:autoSpaceDE w:val="0"/>
              <w:autoSpaceDN w:val="0"/>
              <w:adjustRightInd w:val="0"/>
              <w:spacing w:before="120" w:after="120" w:line="480" w:lineRule="auto"/>
              <w:ind w:right="360"/>
              <w:contextualSpacing/>
              <w:jc w:val="both"/>
              <w:rPr>
                <w:rFonts w:cs="Times New Roman"/>
                <w:szCs w:val="24"/>
              </w:rPr>
            </w:pPr>
            <w:r w:rsidRPr="00E6132D">
              <w:rPr>
                <w:rFonts w:cs="Times New Roman"/>
                <w:b/>
                <w:szCs w:val="24"/>
              </w:rPr>
              <w:t>1945: The United Nations is established</w:t>
            </w:r>
          </w:p>
          <w:p w14:paraId="7E8A6E04" w14:textId="77777777" w:rsidR="00377301" w:rsidRPr="00E6132D" w:rsidRDefault="00377301" w:rsidP="00967444">
            <w:pPr>
              <w:spacing w:after="120" w:line="480" w:lineRule="auto"/>
              <w:contextualSpacing/>
              <w:jc w:val="both"/>
              <w:rPr>
                <w:rFonts w:cs="Times New Roman"/>
                <w:b/>
                <w:szCs w:val="24"/>
              </w:rPr>
            </w:pPr>
            <w:r w:rsidRPr="00E6132D">
              <w:rPr>
                <w:rFonts w:cs="Times New Roman"/>
                <w:b/>
                <w:szCs w:val="24"/>
              </w:rPr>
              <w:t>1948: Universal Declaration of Human Rights (UDHR)</w:t>
            </w:r>
            <w:r w:rsidRPr="00E6132D">
              <w:rPr>
                <w:rStyle w:val="EndnoteReference"/>
                <w:rFonts w:cs="Times New Roman"/>
                <w:b/>
                <w:szCs w:val="24"/>
              </w:rPr>
              <w:t xml:space="preserve"> </w:t>
            </w:r>
            <w:r w:rsidRPr="00E6132D">
              <w:rPr>
                <w:rFonts w:cs="Times New Roman"/>
                <w:b/>
                <w:szCs w:val="24"/>
              </w:rPr>
              <w:t>is adopted</w:t>
            </w:r>
          </w:p>
          <w:p w14:paraId="1FAB7E93" w14:textId="77777777" w:rsidR="00377301" w:rsidRPr="00E6132D" w:rsidRDefault="00377301" w:rsidP="00967444">
            <w:pPr>
              <w:spacing w:after="120" w:line="480" w:lineRule="auto"/>
              <w:contextualSpacing/>
              <w:jc w:val="both"/>
              <w:rPr>
                <w:rFonts w:cs="Times New Roman"/>
                <w:szCs w:val="24"/>
              </w:rPr>
            </w:pPr>
            <w:r w:rsidRPr="00E6132D">
              <w:rPr>
                <w:rFonts w:cs="Times New Roman"/>
                <w:szCs w:val="24"/>
              </w:rPr>
              <w:t>UDHR promotes the right to life, liberty and security of all persons in society</w:t>
            </w:r>
          </w:p>
          <w:p w14:paraId="1C3BF095"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The 1950’s and 1960’s</w:t>
            </w:r>
          </w:p>
          <w:p w14:paraId="4289458B"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The Social Commission Reports: “Social rehabilitation of the physically handicapped” and “Social rehabilitation of the blind” establishes rehabilitation programmes for persons with physical disabilities and blindness.</w:t>
            </w:r>
          </w:p>
          <w:p w14:paraId="046C943E"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1969: Declaration on Social Progress and Development is adopted</w:t>
            </w:r>
          </w:p>
          <w:p w14:paraId="547FAF57"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The declaration emphasises the need to protect the rights and welfare of persons with disabilities, thus calling for their fuller participation in society. </w:t>
            </w:r>
          </w:p>
          <w:p w14:paraId="7BE0E018"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1976: International Bill of  Rights</w:t>
            </w:r>
          </w:p>
          <w:p w14:paraId="7D02031C" w14:textId="6A522C53"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The International Covenant</w:t>
            </w:r>
            <w:r>
              <w:rPr>
                <w:rFonts w:cs="Times New Roman"/>
                <w:szCs w:val="24"/>
              </w:rPr>
              <w:t xml:space="preserve"> on Civil and Political Rights</w:t>
            </w:r>
            <w:r w:rsidRPr="00E6132D">
              <w:rPr>
                <w:rFonts w:cs="Times New Roman"/>
                <w:szCs w:val="24"/>
              </w:rPr>
              <w:t xml:space="preserve"> and the International Covenant on Economi</w:t>
            </w:r>
            <w:r>
              <w:rPr>
                <w:rFonts w:cs="Times New Roman"/>
                <w:szCs w:val="24"/>
              </w:rPr>
              <w:t>c, Social and Cultural Rights</w:t>
            </w:r>
            <w:r w:rsidRPr="00E6132D">
              <w:rPr>
                <w:rFonts w:cs="Times New Roman"/>
                <w:szCs w:val="24"/>
              </w:rPr>
              <w:t xml:space="preserve">, and the UNDHR form a triad of treaties </w:t>
            </w:r>
            <w:r w:rsidRPr="00E6132D">
              <w:rPr>
                <w:rFonts w:cs="Times New Roman"/>
                <w:szCs w:val="24"/>
              </w:rPr>
              <w:lastRenderedPageBreak/>
              <w:t xml:space="preserve">covering human rights, known as the International Bill of Human Rights. </w:t>
            </w:r>
          </w:p>
          <w:p w14:paraId="5AA65B3F"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1981: International Year of Disabled Persons (IYDP)</w:t>
            </w:r>
          </w:p>
          <w:p w14:paraId="3B075D8C"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Conferences and symposiums are held to celebrate persons with disabilities and strengthen policy innovation. </w:t>
            </w:r>
          </w:p>
          <w:p w14:paraId="27A56A57"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 xml:space="preserve">1982: World Programme of Action Concerning Disabled Persons (WPA) </w:t>
            </w:r>
          </w:p>
          <w:p w14:paraId="0FED4694" w14:textId="141F4D79"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Encourages national level programmes to achieve and enhance rehabilitation, and the </w:t>
            </w:r>
            <w:r>
              <w:rPr>
                <w:rFonts w:cs="Times New Roman"/>
                <w:szCs w:val="24"/>
              </w:rPr>
              <w:t>equalization</w:t>
            </w:r>
            <w:r w:rsidRPr="00E6132D">
              <w:rPr>
                <w:rFonts w:cs="Times New Roman"/>
                <w:szCs w:val="24"/>
              </w:rPr>
              <w:t xml:space="preserve"> of opportunities. </w:t>
            </w:r>
          </w:p>
          <w:p w14:paraId="0BD9F26F"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1983 to 1992: Decade for Disabled Persons</w:t>
            </w:r>
          </w:p>
          <w:p w14:paraId="43363349"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A number of programmes around the world improve the situation and status of persons with disabilities enhancing education and employment opportunities, and increasing their participation in society. </w:t>
            </w:r>
          </w:p>
          <w:p w14:paraId="538AEA17"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1993: Standard Rules on the Equalization of Opportunities for Persons with Disabilities</w:t>
            </w:r>
          </w:p>
          <w:p w14:paraId="134350BF"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The Standard Rules (1993) encourage States to take action to remove obstacles that would prevent persons with disabilities from exercising their rights. </w:t>
            </w:r>
          </w:p>
          <w:p w14:paraId="1D0FEC6B"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 xml:space="preserve">1995: The World Summit for Social Development in 1995 </w:t>
            </w:r>
          </w:p>
          <w:p w14:paraId="06ED7979"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The Copenhagen Declaration on Social Development notes that economic, social and environmental developments are mutually reinforcing components of sustainable development. </w:t>
            </w:r>
          </w:p>
          <w:p w14:paraId="15A8F41E"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2001: General Assembly establishes an Ad Hoc Committee on a Comprehensive and Integral International Convention on the Protection and Promotion of the Rights and Dignity of Persons with Disabilities</w:t>
            </w:r>
          </w:p>
          <w:p w14:paraId="0DA9D062"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 xml:space="preserve">The Ad Hoc committee considers the barriers encountered by persons with disabilities in society and drafts a treaty. </w:t>
            </w:r>
          </w:p>
          <w:p w14:paraId="4F11A6FF"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 xml:space="preserve">2006: The Convention on the Rights of Persons with Disabilities (CRPD) </w:t>
            </w:r>
          </w:p>
          <w:p w14:paraId="73405B40"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lastRenderedPageBreak/>
              <w:t xml:space="preserve">The CRPD is adopted on 13 December 2006, making it the first international human rights treaty of the new millennium.  </w:t>
            </w:r>
          </w:p>
          <w:p w14:paraId="32510371"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 xml:space="preserve">2013: UN General Assembly High-Level Meeting on Disability and Development </w:t>
            </w:r>
          </w:p>
          <w:p w14:paraId="68FDCB22"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szCs w:val="24"/>
              </w:rPr>
              <w:t xml:space="preserve">An action-orientated outcome document is adopted by the Meeting, stressing the need for society to ensure accessibility for and inclusion of persons with disabilities. Disability is seen as a cross-cutting issue in the global development agenda. </w:t>
            </w:r>
          </w:p>
          <w:p w14:paraId="6060172D" w14:textId="77777777" w:rsidR="00377301" w:rsidRPr="00E6132D" w:rsidRDefault="00377301" w:rsidP="00967444">
            <w:pPr>
              <w:spacing w:before="120" w:after="120" w:line="480" w:lineRule="auto"/>
              <w:contextualSpacing/>
              <w:jc w:val="both"/>
              <w:rPr>
                <w:rFonts w:cs="Times New Roman"/>
                <w:b/>
                <w:szCs w:val="24"/>
              </w:rPr>
            </w:pPr>
            <w:r w:rsidRPr="00E6132D">
              <w:rPr>
                <w:rFonts w:cs="Times New Roman"/>
                <w:b/>
                <w:szCs w:val="24"/>
              </w:rPr>
              <w:t>2015: 2030 Agenda for Sustainable Development</w:t>
            </w:r>
          </w:p>
          <w:p w14:paraId="6165F2E3" w14:textId="77777777" w:rsidR="00377301" w:rsidRPr="00E6132D" w:rsidRDefault="00377301" w:rsidP="00967444">
            <w:pPr>
              <w:spacing w:before="120" w:after="120" w:line="480" w:lineRule="auto"/>
              <w:contextualSpacing/>
              <w:jc w:val="both"/>
              <w:rPr>
                <w:rFonts w:cs="Times New Roman"/>
                <w:szCs w:val="24"/>
              </w:rPr>
            </w:pPr>
            <w:r w:rsidRPr="00E6132D">
              <w:rPr>
                <w:rFonts w:cs="Times New Roman"/>
                <w:szCs w:val="24"/>
              </w:rPr>
              <w:t>Disability is incorporated as a cross-cutting issue and is specifically targeted areas related to education, growth and employment, inequality, accessibility of human settlements and means of implementation (in relation to availability and disaggregation of data.</w:t>
            </w:r>
          </w:p>
        </w:tc>
      </w:tr>
    </w:tbl>
    <w:p w14:paraId="3B214600" w14:textId="77777777" w:rsidR="00377301" w:rsidRPr="00E6132D" w:rsidRDefault="00377301" w:rsidP="00E6132D">
      <w:pPr>
        <w:spacing w:line="360" w:lineRule="auto"/>
        <w:contextualSpacing/>
        <w:jc w:val="both"/>
        <w:rPr>
          <w:rFonts w:cs="Times New Roman"/>
          <w:szCs w:val="24"/>
        </w:rPr>
      </w:pPr>
    </w:p>
    <w:p w14:paraId="06873ABB" w14:textId="77777777" w:rsidR="00377301" w:rsidRPr="008E5BA8" w:rsidRDefault="00377301" w:rsidP="00166899">
      <w:pPr>
        <w:pStyle w:val="Heading4"/>
      </w:pPr>
      <w:bookmarkStart w:id="22" w:name="_Toc429551563"/>
      <w:bookmarkStart w:id="23" w:name="_Toc436405658"/>
      <w:r w:rsidRPr="008E5BA8">
        <w:t>Conclusion</w:t>
      </w:r>
      <w:bookmarkEnd w:id="22"/>
      <w:bookmarkEnd w:id="23"/>
      <w:r w:rsidRPr="008E5BA8">
        <w:t xml:space="preserve"> </w:t>
      </w:r>
    </w:p>
    <w:p w14:paraId="0CE4CB6A" w14:textId="4FD37836" w:rsidR="00377301" w:rsidRPr="00E6132D" w:rsidRDefault="00377301" w:rsidP="00967444">
      <w:pPr>
        <w:spacing w:after="0" w:line="480" w:lineRule="auto"/>
        <w:contextualSpacing/>
        <w:jc w:val="both"/>
        <w:rPr>
          <w:rFonts w:cs="Times New Roman"/>
          <w:szCs w:val="24"/>
        </w:rPr>
      </w:pPr>
      <w:r w:rsidRPr="00E6132D">
        <w:rPr>
          <w:rFonts w:cs="Times New Roman"/>
          <w:szCs w:val="24"/>
        </w:rPr>
        <w:t>Since its inc</w:t>
      </w:r>
      <w:r>
        <w:rPr>
          <w:rFonts w:cs="Times New Roman"/>
          <w:szCs w:val="24"/>
        </w:rPr>
        <w:t>eption, the United Nations has been taking a lead in advancement of the rights of persons with disabilities in society and development, working closely with Member States, organizations of persons with disabilities and other civil society organizations, academic communities and the private sector, at</w:t>
      </w:r>
      <w:r w:rsidRPr="00E6132D">
        <w:rPr>
          <w:rFonts w:cs="Times New Roman"/>
          <w:szCs w:val="24"/>
        </w:rPr>
        <w:t xml:space="preserve"> local, national and global levels. There has been remarkable progress and achievements over the past decades in this </w:t>
      </w:r>
      <w:r>
        <w:rPr>
          <w:rFonts w:cs="Times New Roman"/>
          <w:szCs w:val="24"/>
        </w:rPr>
        <w:t>endeavour for the full and effective participation of persons with disabilities as agents of change and beneficiaries of development</w:t>
      </w:r>
      <w:r w:rsidRPr="00E6132D">
        <w:rPr>
          <w:rFonts w:cs="Times New Roman"/>
          <w:szCs w:val="24"/>
        </w:rPr>
        <w:t>. There are a number of landmarks, including the adoption of a</w:t>
      </w:r>
      <w:r>
        <w:rPr>
          <w:rFonts w:cs="Times New Roman"/>
          <w:szCs w:val="24"/>
        </w:rPr>
        <w:t>n international treaty, the disability-inclusion in the global development agenda</w:t>
      </w:r>
      <w:r w:rsidRPr="00E6132D">
        <w:rPr>
          <w:rFonts w:cs="Times New Roman"/>
          <w:szCs w:val="24"/>
        </w:rPr>
        <w:t xml:space="preserve">, </w:t>
      </w:r>
      <w:r>
        <w:rPr>
          <w:rFonts w:cs="Times New Roman"/>
          <w:szCs w:val="24"/>
        </w:rPr>
        <w:t xml:space="preserve">their </w:t>
      </w:r>
      <w:r w:rsidRPr="00E6132D">
        <w:rPr>
          <w:rFonts w:cs="Times New Roman"/>
          <w:szCs w:val="24"/>
        </w:rPr>
        <w:t>processes</w:t>
      </w:r>
      <w:r>
        <w:rPr>
          <w:rFonts w:cs="Times New Roman"/>
          <w:szCs w:val="24"/>
        </w:rPr>
        <w:t>,</w:t>
      </w:r>
      <w:r w:rsidRPr="00E6132D">
        <w:rPr>
          <w:rFonts w:cs="Times New Roman"/>
          <w:szCs w:val="24"/>
        </w:rPr>
        <w:t xml:space="preserve"> </w:t>
      </w:r>
      <w:r>
        <w:rPr>
          <w:rFonts w:cs="Times New Roman"/>
          <w:szCs w:val="24"/>
        </w:rPr>
        <w:t xml:space="preserve">mechanisms, and monitoring and evaluation, including the 2030 global agenda for sustainable </w:t>
      </w:r>
      <w:r w:rsidRPr="00FE53A5">
        <w:rPr>
          <w:rFonts w:cs="Times New Roman"/>
          <w:szCs w:val="24"/>
        </w:rPr>
        <w:t>development</w:t>
      </w:r>
      <w:r>
        <w:rPr>
          <w:rFonts w:cs="Times New Roman"/>
          <w:szCs w:val="24"/>
        </w:rPr>
        <w:t xml:space="preserve"> (</w:t>
      </w:r>
      <w:r w:rsidRPr="00FE53A5">
        <w:rPr>
          <w:rFonts w:cs="Times New Roman"/>
          <w:szCs w:val="24"/>
        </w:rPr>
        <w:fldChar w:fldCharType="begin"/>
      </w:r>
      <w:r w:rsidRPr="00FE53A5">
        <w:rPr>
          <w:rFonts w:cs="Times New Roman"/>
          <w:szCs w:val="24"/>
        </w:rPr>
        <w:instrText xml:space="preserve"> REF _Ref435181501 \h  \* MERGEFORMAT </w:instrText>
      </w:r>
      <w:r w:rsidRPr="00FE53A5">
        <w:rPr>
          <w:rFonts w:cs="Times New Roman"/>
          <w:szCs w:val="24"/>
        </w:rPr>
      </w:r>
      <w:r w:rsidRPr="00FE53A5">
        <w:rPr>
          <w:rFonts w:cs="Times New Roman"/>
          <w:szCs w:val="24"/>
        </w:rPr>
        <w:fldChar w:fldCharType="separate"/>
      </w:r>
      <w:r w:rsidRPr="00DE3BCF">
        <w:rPr>
          <w:rFonts w:cs="Times New Roman"/>
          <w:szCs w:val="24"/>
        </w:rPr>
        <w:t>Box 2</w:t>
      </w:r>
      <w:r w:rsidRPr="00FE53A5">
        <w:rPr>
          <w:rFonts w:cs="Times New Roman"/>
          <w:szCs w:val="24"/>
        </w:rPr>
        <w:fldChar w:fldCharType="end"/>
      </w:r>
      <w:r w:rsidRPr="00FE53A5">
        <w:rPr>
          <w:rFonts w:cs="Times New Roman"/>
          <w:szCs w:val="24"/>
        </w:rPr>
        <w:t>).  Nonetheless</w:t>
      </w:r>
      <w:r w:rsidRPr="00E6132D">
        <w:rPr>
          <w:rFonts w:cs="Times New Roman"/>
          <w:szCs w:val="24"/>
        </w:rPr>
        <w:t xml:space="preserve">, </w:t>
      </w:r>
      <w:r>
        <w:rPr>
          <w:rFonts w:cs="Times New Roman"/>
          <w:szCs w:val="24"/>
        </w:rPr>
        <w:t>persons with disabilities still face great many challenges in their quest for equal and full participation in society and development</w:t>
      </w:r>
      <w:r w:rsidRPr="00E6132D">
        <w:rPr>
          <w:rFonts w:cs="Times New Roman"/>
          <w:szCs w:val="24"/>
        </w:rPr>
        <w:t>. On the w</w:t>
      </w:r>
      <w:r>
        <w:rPr>
          <w:rFonts w:cs="Times New Roman"/>
          <w:szCs w:val="24"/>
        </w:rPr>
        <w:t xml:space="preserve">ay towards the implementation of </w:t>
      </w:r>
      <w:r w:rsidRPr="00E6132D">
        <w:rPr>
          <w:rFonts w:cs="Times New Roman"/>
          <w:szCs w:val="24"/>
        </w:rPr>
        <w:t xml:space="preserve">a new </w:t>
      </w:r>
      <w:r>
        <w:rPr>
          <w:rFonts w:cs="Times New Roman"/>
          <w:szCs w:val="24"/>
        </w:rPr>
        <w:t>2030 A</w:t>
      </w:r>
      <w:r w:rsidRPr="00E6132D">
        <w:rPr>
          <w:rFonts w:cs="Times New Roman"/>
          <w:szCs w:val="24"/>
        </w:rPr>
        <w:t xml:space="preserve">genda </w:t>
      </w:r>
      <w:r>
        <w:rPr>
          <w:rFonts w:cs="Times New Roman"/>
          <w:szCs w:val="24"/>
        </w:rPr>
        <w:t>for Sustainable D</w:t>
      </w:r>
      <w:r w:rsidRPr="00E6132D">
        <w:rPr>
          <w:rFonts w:cs="Times New Roman"/>
          <w:szCs w:val="24"/>
        </w:rPr>
        <w:t xml:space="preserve">evelopment, the </w:t>
      </w:r>
      <w:r w:rsidRPr="00E6132D">
        <w:rPr>
          <w:rFonts w:cs="Times New Roman"/>
          <w:szCs w:val="24"/>
        </w:rPr>
        <w:lastRenderedPageBreak/>
        <w:t xml:space="preserve">international community </w:t>
      </w:r>
      <w:r>
        <w:rPr>
          <w:rFonts w:cs="Times New Roman"/>
          <w:szCs w:val="24"/>
        </w:rPr>
        <w:t xml:space="preserve">has the extraordinary </w:t>
      </w:r>
      <w:r w:rsidRPr="00E6132D">
        <w:rPr>
          <w:rFonts w:cs="Times New Roman"/>
          <w:szCs w:val="24"/>
        </w:rPr>
        <w:t>opportunity to</w:t>
      </w:r>
      <w:r>
        <w:rPr>
          <w:rFonts w:cs="Times New Roman"/>
          <w:szCs w:val="24"/>
        </w:rPr>
        <w:t xml:space="preserve"> translate the long-standing commitment of the United Nations to advancement of the rights of persons with disabilities </w:t>
      </w:r>
      <w:r w:rsidRPr="00E6132D">
        <w:rPr>
          <w:rFonts w:cs="Times New Roman"/>
          <w:szCs w:val="24"/>
        </w:rPr>
        <w:t>into concrete de</w:t>
      </w:r>
      <w:r>
        <w:rPr>
          <w:rFonts w:cs="Times New Roman"/>
          <w:szCs w:val="24"/>
        </w:rPr>
        <w:t xml:space="preserve">velopment action and practice. This is all for the goal of creating an inclusive, accessible and sustainable world, which is peaceful and prosperous world for all. </w:t>
      </w:r>
    </w:p>
    <w:p w14:paraId="405C4CD1" w14:textId="77777777" w:rsidR="00377301" w:rsidRDefault="00377301" w:rsidP="006F56B9">
      <w:pPr>
        <w:spacing w:line="360" w:lineRule="auto"/>
        <w:contextualSpacing/>
        <w:jc w:val="both"/>
        <w:rPr>
          <w:rFonts w:asciiTheme="majorHAnsi" w:hAnsiTheme="majorHAnsi"/>
          <w:szCs w:val="24"/>
        </w:rPr>
      </w:pPr>
    </w:p>
    <w:p w14:paraId="1CB3DBEF" w14:textId="77777777" w:rsidR="00377301" w:rsidRDefault="00377301" w:rsidP="006F56B9">
      <w:pPr>
        <w:spacing w:line="360" w:lineRule="auto"/>
        <w:contextualSpacing/>
        <w:jc w:val="both"/>
        <w:rPr>
          <w:rFonts w:asciiTheme="majorHAnsi" w:hAnsiTheme="majorHAnsi"/>
          <w:szCs w:val="24"/>
        </w:rPr>
      </w:pPr>
    </w:p>
    <w:p w14:paraId="3B09322C" w14:textId="6AD68D5C" w:rsidR="00377301" w:rsidRDefault="00377301">
      <w:pPr>
        <w:rPr>
          <w:rFonts w:asciiTheme="majorHAnsi" w:hAnsiTheme="majorHAnsi"/>
          <w:szCs w:val="24"/>
        </w:rPr>
      </w:pPr>
      <w:r>
        <w:rPr>
          <w:rFonts w:asciiTheme="majorHAnsi" w:hAnsiTheme="majorHAnsi"/>
          <w:szCs w:val="24"/>
        </w:rPr>
        <w:br w:type="page"/>
      </w:r>
    </w:p>
    <w:p w14:paraId="29DAC87D" w14:textId="5CF45920" w:rsidR="00377301" w:rsidRPr="00A93C33" w:rsidRDefault="00377301" w:rsidP="00A93C33">
      <w:pPr>
        <w:pStyle w:val="Heading1"/>
      </w:pPr>
      <w:bookmarkStart w:id="24" w:name="_Ref436400214"/>
      <w:bookmarkStart w:id="25" w:name="_Toc436405659"/>
      <w:r w:rsidRPr="00A93C33">
        <w:lastRenderedPageBreak/>
        <w:t>Overview of the situation of persons with disabilities in development</w:t>
      </w:r>
      <w:bookmarkEnd w:id="24"/>
      <w:bookmarkEnd w:id="25"/>
    </w:p>
    <w:p w14:paraId="3DE08BA8" w14:textId="6FC63928" w:rsidR="00377301" w:rsidRPr="00A8725A" w:rsidRDefault="00377301" w:rsidP="00166899">
      <w:pPr>
        <w:pStyle w:val="Heading2"/>
      </w:pPr>
      <w:bookmarkStart w:id="26" w:name="_Toc431396619"/>
      <w:bookmarkStart w:id="27" w:name="_Ref436217405"/>
      <w:bookmarkStart w:id="28" w:name="_Ref436217411"/>
      <w:bookmarkStart w:id="29" w:name="_Toc436405660"/>
      <w:r w:rsidRPr="00166899">
        <w:t>Defining</w:t>
      </w:r>
      <w:r w:rsidRPr="00A8725A">
        <w:t xml:space="preserve"> </w:t>
      </w:r>
      <w:r w:rsidRPr="005A0B51">
        <w:t>disability</w:t>
      </w:r>
      <w:bookmarkEnd w:id="26"/>
      <w:bookmarkEnd w:id="27"/>
      <w:bookmarkEnd w:id="28"/>
      <w:bookmarkEnd w:id="29"/>
    </w:p>
    <w:p w14:paraId="6A5A93E1" w14:textId="77777777" w:rsidR="00377301" w:rsidRPr="00967444" w:rsidRDefault="00377301" w:rsidP="00967444">
      <w:pPr>
        <w:spacing w:after="0" w:line="480" w:lineRule="auto"/>
        <w:jc w:val="both"/>
        <w:rPr>
          <w:rFonts w:eastAsia="Times New Roman" w:cs="Times New Roman"/>
          <w:szCs w:val="24"/>
        </w:rPr>
      </w:pPr>
      <w:r w:rsidRPr="00967444">
        <w:rPr>
          <w:rFonts w:cs="Times New Roman"/>
          <w:szCs w:val="24"/>
        </w:rPr>
        <w:t>In line with the approach taken in the International Classification of Functioning, Disability and Health (ICF),</w:t>
      </w:r>
      <w:r w:rsidRPr="00967444">
        <w:rPr>
          <w:rFonts w:cs="Times New Roman"/>
          <w:szCs w:val="24"/>
          <w:vertAlign w:val="superscript"/>
        </w:rPr>
        <w:endnoteReference w:id="30"/>
      </w:r>
      <w:r w:rsidRPr="00967444">
        <w:rPr>
          <w:rFonts w:cs="Times New Roman"/>
          <w:szCs w:val="24"/>
        </w:rPr>
        <w:t xml:space="preserve"> disability can be defined as a limitation in a functional domain that arises from the interaction between a person’s intrinsic capacity, and environmental and personal factors.  In ICF terms, this is the level of a person’s </w:t>
      </w:r>
      <w:r w:rsidRPr="00967444">
        <w:rPr>
          <w:rFonts w:cs="Times New Roman"/>
          <w:i/>
          <w:szCs w:val="24"/>
        </w:rPr>
        <w:t>performance</w:t>
      </w:r>
      <w:r w:rsidRPr="00967444">
        <w:rPr>
          <w:rFonts w:cs="Times New Roman"/>
          <w:szCs w:val="24"/>
        </w:rPr>
        <w:t xml:space="preserve"> in a domain, taking in account the impact of his or her environment and personal factors (</w:t>
      </w:r>
      <w:proofErr w:type="spellStart"/>
      <w:r w:rsidRPr="00967444">
        <w:rPr>
          <w:rFonts w:cs="Times New Roman"/>
          <w:szCs w:val="24"/>
        </w:rPr>
        <w:t>Bostan</w:t>
      </w:r>
      <w:proofErr w:type="spellEnd"/>
      <w:r w:rsidRPr="00967444">
        <w:rPr>
          <w:rFonts w:cs="Times New Roman"/>
          <w:szCs w:val="24"/>
        </w:rPr>
        <w:t xml:space="preserve"> et al 2015).  Along similar lines, the United Nations’ Convention on the Rights of Persons with Disabilities </w:t>
      </w:r>
      <w:r w:rsidRPr="00967444">
        <w:rPr>
          <w:rFonts w:cs="Times New Roman"/>
          <w:i/>
          <w:iCs/>
          <w:color w:val="000000"/>
          <w:szCs w:val="24"/>
          <w:lang w:val="en"/>
        </w:rPr>
        <w:t>recognized</w:t>
      </w:r>
      <w:r w:rsidRPr="00967444">
        <w:rPr>
          <w:rFonts w:cs="Times New Roman"/>
          <w:color w:val="000000"/>
          <w:szCs w:val="24"/>
          <w:lang w:val="en"/>
        </w:rPr>
        <w:t xml:space="preserve"> “</w:t>
      </w:r>
      <w:r w:rsidRPr="00967444">
        <w:rPr>
          <w:rFonts w:cs="Times New Roman"/>
          <w:i/>
          <w:color w:val="000000"/>
          <w:szCs w:val="24"/>
          <w:lang w:val="en"/>
        </w:rPr>
        <w:t>that disability is an evolving concept and that disability results from the interaction between persons with impairments and attitudinal and environmental barriers that hinders their full and effective participation in society on an equal basis with others</w:t>
      </w:r>
      <w:r w:rsidRPr="00967444">
        <w:rPr>
          <w:rFonts w:cs="Times New Roman"/>
          <w:color w:val="000000"/>
          <w:szCs w:val="24"/>
          <w:lang w:val="en"/>
        </w:rPr>
        <w:t>”</w:t>
      </w:r>
      <w:r w:rsidRPr="00967444">
        <w:rPr>
          <w:rFonts w:cs="Times New Roman"/>
          <w:szCs w:val="24"/>
        </w:rPr>
        <w:t xml:space="preserve"> (UN, 2007: Preamble). </w:t>
      </w:r>
    </w:p>
    <w:p w14:paraId="2FE81580" w14:textId="4E234D1F" w:rsidR="00377301" w:rsidRPr="00967444" w:rsidRDefault="00377301" w:rsidP="00967444">
      <w:pPr>
        <w:spacing w:after="0" w:line="480" w:lineRule="auto"/>
        <w:ind w:firstLine="720"/>
        <w:contextualSpacing/>
        <w:jc w:val="both"/>
        <w:rPr>
          <w:rFonts w:cs="Times New Roman"/>
          <w:szCs w:val="24"/>
        </w:rPr>
      </w:pPr>
      <w:r w:rsidRPr="00967444">
        <w:rPr>
          <w:rFonts w:cs="Times New Roman"/>
          <w:szCs w:val="24"/>
        </w:rPr>
        <w:t>The ICF defines functioning as occurring at three levels: body function and structures, activities and participation. For example, if an individual cannot move their legs, he/she experiences a limitation in functioning at the body function level.  If an individual has difficulty walking, he/she experiences a limitation at the basic activity level, in other words difficulty combining body functions to perform a particular task.  If an individual cannot work, i.e. combine a group of activities in order to fulfil a social function or role, because of environmental barriers (e.g. an inaccessible work place), then he/she is restricted at the participation level.</w:t>
      </w:r>
    </w:p>
    <w:p w14:paraId="758DA584" w14:textId="637FCF65" w:rsidR="00377301" w:rsidRPr="00967444" w:rsidRDefault="00377301" w:rsidP="00967444">
      <w:pPr>
        <w:spacing w:after="0" w:line="480" w:lineRule="auto"/>
        <w:ind w:firstLine="720"/>
        <w:jc w:val="both"/>
        <w:rPr>
          <w:rFonts w:cs="Times New Roman"/>
          <w:szCs w:val="24"/>
        </w:rPr>
      </w:pPr>
      <w:r w:rsidRPr="00967444">
        <w:rPr>
          <w:rFonts w:cs="Times New Roman"/>
          <w:szCs w:val="24"/>
        </w:rPr>
        <w:t xml:space="preserve">The overall experience of disability is diverse as it is the aggregate of limitations in functioning across multiple domains (e.g. walking, seeing), each on a continuum, or a spectrum, from little or no disabilities to severe disabilities, either within a particular domain or across multiple domains.  For each domain, the level of </w:t>
      </w:r>
      <w:proofErr w:type="gramStart"/>
      <w:r w:rsidRPr="00967444">
        <w:rPr>
          <w:rFonts w:cs="Times New Roman"/>
          <w:szCs w:val="24"/>
        </w:rPr>
        <w:t>functioning</w:t>
      </w:r>
      <w:proofErr w:type="gramEnd"/>
      <w:r w:rsidRPr="00967444">
        <w:rPr>
          <w:rFonts w:cs="Times New Roman"/>
          <w:szCs w:val="24"/>
        </w:rPr>
        <w:t xml:space="preserve"> a person experiences </w:t>
      </w:r>
      <w:r w:rsidRPr="00967444">
        <w:rPr>
          <w:rFonts w:cs="Times New Roman"/>
          <w:szCs w:val="24"/>
        </w:rPr>
        <w:lastRenderedPageBreak/>
        <w:t xml:space="preserve">depends both on the intrinsic capacity of the individual’s body and the features of his or her environment that can either lower or raise, the person’s ability to participate in society.  For example, a wheelchair user living in an environment where buildings and public transportation </w:t>
      </w:r>
      <w:proofErr w:type="gramStart"/>
      <w:r w:rsidRPr="00967444">
        <w:rPr>
          <w:rFonts w:cs="Times New Roman"/>
          <w:szCs w:val="24"/>
        </w:rPr>
        <w:t>are</w:t>
      </w:r>
      <w:proofErr w:type="gramEnd"/>
      <w:r w:rsidRPr="00967444">
        <w:rPr>
          <w:rFonts w:cs="Times New Roman"/>
          <w:szCs w:val="24"/>
        </w:rPr>
        <w:t xml:space="preserve"> wheelchair accessible, will experience less disability than a comparable wheelchair user living in an inaccessible environment.  Since domains of functioning are on a continuum, in order to determine prevalence of disability some threshold level of functioning needs to be established to distinguish between “persons with disabilities” and “persons without disabilities”. Although there is no universal standard for this threshold, countries and international </w:t>
      </w:r>
      <w:r>
        <w:rPr>
          <w:rFonts w:cs="Times New Roman"/>
          <w:szCs w:val="24"/>
        </w:rPr>
        <w:t>organization</w:t>
      </w:r>
      <w:r w:rsidRPr="00967444">
        <w:rPr>
          <w:rFonts w:cs="Times New Roman"/>
          <w:szCs w:val="24"/>
        </w:rPr>
        <w:t xml:space="preserve">s have adapted practical thresholds for their own data collections on the basis of their policy needs. </w:t>
      </w:r>
    </w:p>
    <w:p w14:paraId="48021FB6" w14:textId="1487521A" w:rsidR="00377301" w:rsidRPr="00967444" w:rsidRDefault="00377301" w:rsidP="00967444">
      <w:pPr>
        <w:spacing w:after="0" w:line="480" w:lineRule="auto"/>
        <w:rPr>
          <w:rFonts w:cs="Times New Roman"/>
        </w:rPr>
      </w:pPr>
      <w:r w:rsidRPr="00967444">
        <w:rPr>
          <w:rFonts w:cs="Times New Roman"/>
        </w:rPr>
        <w:br w:type="page"/>
      </w:r>
    </w:p>
    <w:p w14:paraId="15A4720B" w14:textId="2381D6C3" w:rsidR="00377301" w:rsidRPr="006434D4" w:rsidRDefault="00377301" w:rsidP="00166899">
      <w:pPr>
        <w:pStyle w:val="Heading2"/>
      </w:pPr>
      <w:bookmarkStart w:id="30" w:name="_Toc431396638"/>
      <w:bookmarkStart w:id="31" w:name="_Toc436405661"/>
      <w:bookmarkStart w:id="32" w:name="_Ref436406738"/>
      <w:bookmarkStart w:id="33" w:name="_Ref436406926"/>
      <w:r w:rsidRPr="006434D4">
        <w:lastRenderedPageBreak/>
        <w:t>Measuring disabili</w:t>
      </w:r>
      <w:r w:rsidRPr="005A0B51">
        <w:t>t</w:t>
      </w:r>
      <w:r w:rsidRPr="006434D4">
        <w:t>y and data collection</w:t>
      </w:r>
      <w:bookmarkEnd w:id="30"/>
      <w:bookmarkEnd w:id="31"/>
      <w:bookmarkEnd w:id="32"/>
      <w:bookmarkEnd w:id="33"/>
    </w:p>
    <w:p w14:paraId="04710F08" w14:textId="77777777" w:rsidR="00377301" w:rsidRPr="00967444" w:rsidRDefault="00377301" w:rsidP="00166899">
      <w:pPr>
        <w:pStyle w:val="Heading4"/>
      </w:pPr>
      <w:bookmarkStart w:id="34" w:name="_Toc431396639"/>
      <w:bookmarkStart w:id="35" w:name="_Toc436405662"/>
      <w:r w:rsidRPr="00967444">
        <w:t xml:space="preserve">Why do </w:t>
      </w:r>
      <w:r w:rsidRPr="005A0B51">
        <w:t>we</w:t>
      </w:r>
      <w:r w:rsidRPr="00967444">
        <w:t xml:space="preserve"> need data?</w:t>
      </w:r>
      <w:bookmarkEnd w:id="34"/>
      <w:bookmarkEnd w:id="35"/>
    </w:p>
    <w:p w14:paraId="005A4B99" w14:textId="0FAA1883" w:rsidR="00377301" w:rsidRPr="00967444" w:rsidRDefault="00377301" w:rsidP="00967444">
      <w:pPr>
        <w:spacing w:after="0" w:line="480" w:lineRule="auto"/>
        <w:jc w:val="both"/>
        <w:rPr>
          <w:rFonts w:cs="Times New Roman"/>
          <w:szCs w:val="24"/>
        </w:rPr>
      </w:pPr>
      <w:r w:rsidRPr="00967444">
        <w:rPr>
          <w:rFonts w:cs="Times New Roman"/>
          <w:szCs w:val="24"/>
        </w:rPr>
        <w:t>In order to develop policies and programs to achieve internationally agreed development goals and to implement the Convention on the Rights of Persons with Disabilities (CRPD), it is essential for countries to have a clear understanding of the situation of persons with disabilities and the nature of the barriers to participation that they face.  To ensure those policies and programs are properly implemented, their outcomes need to be effectively monitored and evaluated.  Such activities require timely, high quality data on people with disabilities and on the nature of the environment, namely on environmental barriers faced by persons with disabi</w:t>
      </w:r>
      <w:r>
        <w:rPr>
          <w:rFonts w:cs="Times New Roman"/>
          <w:szCs w:val="24"/>
        </w:rPr>
        <w:t xml:space="preserve">lities. In addition, collecting and disseminating </w:t>
      </w:r>
      <w:r w:rsidRPr="00967444">
        <w:rPr>
          <w:rFonts w:cs="Times New Roman"/>
          <w:szCs w:val="24"/>
        </w:rPr>
        <w:t xml:space="preserve">data on disability provides information on the functioning of the population, on inequality of opportunities and the existing provision of services for persons with disabilities (e.g. see </w:t>
      </w:r>
      <w:r>
        <w:rPr>
          <w:rFonts w:cs="Times New Roman"/>
          <w:szCs w:val="24"/>
        </w:rPr>
        <w:t xml:space="preserve">Box 3 </w:t>
      </w:r>
      <w:r w:rsidRPr="00967444">
        <w:rPr>
          <w:rFonts w:cs="Times New Roman"/>
          <w:szCs w:val="24"/>
        </w:rPr>
        <w:t>for data needed to support evidence-based policy on inclusive education).</w:t>
      </w:r>
      <w:r w:rsidRPr="00967444">
        <w:rPr>
          <w:rFonts w:cs="Times New Roman"/>
          <w:szCs w:val="24"/>
          <w:vertAlign w:val="superscript"/>
        </w:rPr>
        <w:endnoteReference w:id="31"/>
      </w:r>
    </w:p>
    <w:p w14:paraId="2312EE12" w14:textId="43B7BFC2" w:rsidR="00377301" w:rsidRPr="00967444" w:rsidRDefault="00377301" w:rsidP="00DD6FFA">
      <w:pPr>
        <w:spacing w:after="0" w:line="480" w:lineRule="auto"/>
        <w:jc w:val="both"/>
        <w:rPr>
          <w:rFonts w:cs="Times New Roman"/>
          <w:szCs w:val="24"/>
        </w:rPr>
      </w:pPr>
      <w:r w:rsidRPr="00967444">
        <w:rPr>
          <w:rFonts w:cs="Times New Roman"/>
          <w:szCs w:val="24"/>
        </w:rPr>
        <w:t>The importance of data collection has been reinforced by article 31 on Statistics and Data Collection in the CRPD.  The article states that governments need to undertake appropriate data collection “to enable them to formulate and implement policies to give effect” to the CRPD, and to help assess its implementation.</w:t>
      </w:r>
      <w:r>
        <w:rPr>
          <w:rFonts w:cs="Times New Roman"/>
          <w:szCs w:val="24"/>
        </w:rPr>
        <w:t xml:space="preserve"> SDG target </w:t>
      </w:r>
      <w:r w:rsidRPr="00DD6FFA">
        <w:rPr>
          <w:rFonts w:cs="Times New Roman"/>
          <w:szCs w:val="24"/>
        </w:rPr>
        <w:t>17.18</w:t>
      </w:r>
      <w:r>
        <w:rPr>
          <w:rFonts w:cs="Times New Roman"/>
          <w:szCs w:val="24"/>
        </w:rPr>
        <w:t xml:space="preserve"> aims at enhancing</w:t>
      </w:r>
      <w:r w:rsidRPr="00DD6FFA">
        <w:rPr>
          <w:rFonts w:cs="Times New Roman"/>
          <w:szCs w:val="24"/>
        </w:rPr>
        <w:t xml:space="preserve"> capacity-building support to developing countries, including for least developed countries and </w:t>
      </w:r>
      <w:proofErr w:type="gramStart"/>
      <w:r w:rsidRPr="00DD6FFA">
        <w:rPr>
          <w:rFonts w:cs="Times New Roman"/>
          <w:szCs w:val="24"/>
        </w:rPr>
        <w:t>small island</w:t>
      </w:r>
      <w:proofErr w:type="gramEnd"/>
      <w:r w:rsidRPr="00DD6FFA">
        <w:rPr>
          <w:rFonts w:cs="Times New Roman"/>
          <w:szCs w:val="24"/>
        </w:rPr>
        <w:t xml:space="preserve"> developing States, to increase significantly the availability of high-quality, timely and reliable data disaggregated by disability, </w:t>
      </w:r>
      <w:r>
        <w:rPr>
          <w:rFonts w:cs="Times New Roman"/>
          <w:szCs w:val="24"/>
        </w:rPr>
        <w:t xml:space="preserve">in five years, i.e. by 2020, well- ahead of the target-year of the 2030 Agenda for Sustainable Development. </w:t>
      </w:r>
    </w:p>
    <w:p w14:paraId="2843F8F1" w14:textId="40189861" w:rsidR="00377301" w:rsidRPr="00967444" w:rsidRDefault="00377301" w:rsidP="00E06939">
      <w:pPr>
        <w:pStyle w:val="Caption"/>
      </w:pPr>
      <w:bookmarkStart w:id="36" w:name="_Toc435441929"/>
      <w:r>
        <w:t xml:space="preserve">Box </w:t>
      </w:r>
      <w:fldSimple w:instr=" SEQ Box \* ARABIC ">
        <w:r>
          <w:rPr>
            <w:noProof/>
          </w:rPr>
          <w:t>3</w:t>
        </w:r>
      </w:fldSimple>
      <w:r>
        <w:t xml:space="preserve">. </w:t>
      </w:r>
      <w:r w:rsidRPr="003E2B73">
        <w:t xml:space="preserve">Data </w:t>
      </w:r>
      <w:r w:rsidRPr="00E06939">
        <w:t>needed</w:t>
      </w:r>
      <w:r w:rsidRPr="003E2B73">
        <w:t xml:space="preserve"> to support evidence-based policy on inclusive education</w:t>
      </w:r>
      <w:bookmarkEnd w:id="36"/>
      <w:r w:rsidRPr="00967444">
        <w:t xml:space="preserve"> </w:t>
      </w:r>
    </w:p>
    <w:p w14:paraId="52B1F397" w14:textId="77777777" w:rsidR="00377301" w:rsidRPr="00967444" w:rsidRDefault="00377301" w:rsidP="00967444">
      <w:pPr>
        <w:shd w:val="clear" w:color="auto" w:fill="B6DDE8" w:themeFill="accent5" w:themeFillTint="66"/>
        <w:spacing w:after="0" w:line="480" w:lineRule="auto"/>
        <w:jc w:val="both"/>
        <w:rPr>
          <w:rFonts w:cs="Times New Roman"/>
          <w:szCs w:val="24"/>
          <w:lang w:val="en-US"/>
        </w:rPr>
      </w:pPr>
      <w:r w:rsidRPr="00967444">
        <w:rPr>
          <w:rFonts w:cs="Times New Roman"/>
          <w:szCs w:val="24"/>
        </w:rPr>
        <w:t xml:space="preserve">Developing effective policies promoting inclusive education requires an accurate assessment of needs and gaps. However, data are generally lacking. Collecting data on children with disabilities poses its own challenges as it is difficult to distinguish a disability from a delay in </w:t>
      </w:r>
      <w:r w:rsidRPr="00967444">
        <w:rPr>
          <w:rFonts w:cs="Times New Roman"/>
          <w:szCs w:val="24"/>
        </w:rPr>
        <w:lastRenderedPageBreak/>
        <w:t xml:space="preserve">development which may not result in a disability. But without data on the number of children with disabilities, by type of disability, it is difficult for policy makers to estimate and plan for the educational needs. To </w:t>
      </w:r>
      <w:r w:rsidRPr="00967444">
        <w:rPr>
          <w:rFonts w:cs="Times New Roman"/>
          <w:szCs w:val="24"/>
          <w:lang w:val="en-US"/>
        </w:rPr>
        <w:t xml:space="preserve">increase the chances of access to schooling for all children and ensuring their retention, knowledge on the different types of disabilities will help formulate targeted interventions because availability of services and infrastructure to accommodate children with disabilities in inclusive education or other settings may depend on the type of disability. </w:t>
      </w:r>
    </w:p>
    <w:p w14:paraId="589000F4" w14:textId="0FFFAF60" w:rsidR="00377301" w:rsidRPr="00967444" w:rsidRDefault="00377301" w:rsidP="00967444">
      <w:pPr>
        <w:shd w:val="clear" w:color="auto" w:fill="B6DDE8" w:themeFill="accent5" w:themeFillTint="66"/>
        <w:spacing w:after="0" w:line="480" w:lineRule="auto"/>
        <w:jc w:val="both"/>
        <w:rPr>
          <w:rFonts w:cs="Times New Roman"/>
          <w:b/>
          <w:szCs w:val="24"/>
        </w:rPr>
      </w:pPr>
      <w:r w:rsidRPr="00967444">
        <w:rPr>
          <w:rFonts w:cs="Times New Roman"/>
          <w:szCs w:val="24"/>
        </w:rPr>
        <w:t>Without data on children with disabilities, it is also not possible to disaggregate educational attainment and school attendance for children with and without disabilities, which is essential to determine inequalities in the educational system and estimating the number of children falling behind. In the absence of data on children with disabilities and their access to education, identifying barriers to learning, such as the number of inaccessible schools and the number of schools without accessible educational materials, will be helpful in assessing the inclusiveness of t</w:t>
      </w:r>
      <w:r>
        <w:rPr>
          <w:rFonts w:cs="Times New Roman"/>
          <w:szCs w:val="24"/>
        </w:rPr>
        <w:t>he education system (see table below</w:t>
      </w:r>
      <w:r w:rsidRPr="00967444">
        <w:rPr>
          <w:rFonts w:cs="Times New Roman"/>
          <w:szCs w:val="24"/>
        </w:rPr>
        <w:t xml:space="preserve">).  </w:t>
      </w:r>
      <w:r w:rsidRPr="00967444">
        <w:rPr>
          <w:rFonts w:cs="Times New Roman"/>
          <w:b/>
          <w:szCs w:val="24"/>
        </w:rPr>
        <w:t xml:space="preserve"> </w:t>
      </w:r>
    </w:p>
    <w:tbl>
      <w:tblPr>
        <w:tblStyle w:val="TableGrid1"/>
        <w:tblW w:w="0" w:type="auto"/>
        <w:tblInd w:w="108" w:type="dxa"/>
        <w:shd w:val="clear" w:color="auto" w:fill="B6DDE8" w:themeFill="accent5" w:themeFillTint="66"/>
        <w:tblLook w:val="04A0" w:firstRow="1" w:lastRow="0" w:firstColumn="1" w:lastColumn="0" w:noHBand="0" w:noVBand="1"/>
      </w:tblPr>
      <w:tblGrid>
        <w:gridCol w:w="3947"/>
        <w:gridCol w:w="5053"/>
      </w:tblGrid>
      <w:tr w:rsidR="00377301" w:rsidRPr="00967444" w14:paraId="1D46AE4C" w14:textId="77777777" w:rsidTr="00A20D1E">
        <w:tc>
          <w:tcPr>
            <w:tcW w:w="3947" w:type="dxa"/>
            <w:shd w:val="clear" w:color="auto" w:fill="B6DDE8" w:themeFill="accent5" w:themeFillTint="66"/>
          </w:tcPr>
          <w:p w14:paraId="27816D54" w14:textId="77777777" w:rsidR="00377301" w:rsidRPr="00967444" w:rsidRDefault="00377301" w:rsidP="00A20D1E">
            <w:pPr>
              <w:shd w:val="clear" w:color="auto" w:fill="B6DDE8" w:themeFill="accent5" w:themeFillTint="66"/>
              <w:spacing w:line="360" w:lineRule="auto"/>
              <w:rPr>
                <w:rFonts w:cs="Times New Roman"/>
                <w:b/>
              </w:rPr>
            </w:pPr>
            <w:r w:rsidRPr="00967444">
              <w:rPr>
                <w:rFonts w:cs="Times New Roman"/>
                <w:b/>
              </w:rPr>
              <w:t>Purpose</w:t>
            </w:r>
          </w:p>
        </w:tc>
        <w:tc>
          <w:tcPr>
            <w:tcW w:w="5053" w:type="dxa"/>
            <w:shd w:val="clear" w:color="auto" w:fill="B6DDE8" w:themeFill="accent5" w:themeFillTint="66"/>
          </w:tcPr>
          <w:p w14:paraId="2B4BFD71" w14:textId="77777777" w:rsidR="00377301" w:rsidRPr="00967444" w:rsidRDefault="00377301" w:rsidP="00A20D1E">
            <w:pPr>
              <w:shd w:val="clear" w:color="auto" w:fill="B6DDE8" w:themeFill="accent5" w:themeFillTint="66"/>
              <w:spacing w:line="360" w:lineRule="auto"/>
              <w:rPr>
                <w:rFonts w:cs="Times New Roman"/>
                <w:b/>
              </w:rPr>
            </w:pPr>
            <w:r w:rsidRPr="00967444">
              <w:rPr>
                <w:rFonts w:cs="Times New Roman"/>
                <w:b/>
              </w:rPr>
              <w:t>Data are needed to support evidence-based policy</w:t>
            </w:r>
          </w:p>
        </w:tc>
      </w:tr>
      <w:tr w:rsidR="00377301" w:rsidRPr="00967444" w14:paraId="5425CB52" w14:textId="77777777" w:rsidTr="00A20D1E">
        <w:tc>
          <w:tcPr>
            <w:tcW w:w="3947" w:type="dxa"/>
            <w:shd w:val="clear" w:color="auto" w:fill="B6DDE8" w:themeFill="accent5" w:themeFillTint="66"/>
          </w:tcPr>
          <w:p w14:paraId="3B994FB5"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Identify educational needs</w:t>
            </w:r>
          </w:p>
        </w:tc>
        <w:tc>
          <w:tcPr>
            <w:tcW w:w="5053" w:type="dxa"/>
            <w:shd w:val="clear" w:color="auto" w:fill="B6DDE8" w:themeFill="accent5" w:themeFillTint="66"/>
          </w:tcPr>
          <w:p w14:paraId="0393B224"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Number of children with disabilities, by type of disability</w:t>
            </w:r>
          </w:p>
        </w:tc>
      </w:tr>
      <w:tr w:rsidR="00377301" w:rsidRPr="00967444" w14:paraId="74B1B4CC" w14:textId="77777777" w:rsidTr="00A20D1E">
        <w:tc>
          <w:tcPr>
            <w:tcW w:w="3947" w:type="dxa"/>
            <w:shd w:val="clear" w:color="auto" w:fill="B6DDE8" w:themeFill="accent5" w:themeFillTint="66"/>
          </w:tcPr>
          <w:p w14:paraId="48F5E420"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Identify inequality gaps; estimate the number of children with disabilities that may be falling behind in education</w:t>
            </w:r>
          </w:p>
        </w:tc>
        <w:tc>
          <w:tcPr>
            <w:tcW w:w="5053" w:type="dxa"/>
            <w:shd w:val="clear" w:color="auto" w:fill="B6DDE8" w:themeFill="accent5" w:themeFillTint="66"/>
          </w:tcPr>
          <w:p w14:paraId="1C3D8993"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Educational attainment, disaggregated by disability</w:t>
            </w:r>
          </w:p>
          <w:p w14:paraId="7FD3A018"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School attendance, disaggregated by disability</w:t>
            </w:r>
          </w:p>
        </w:tc>
      </w:tr>
      <w:tr w:rsidR="00377301" w:rsidRPr="00967444" w14:paraId="3B3FDCEE" w14:textId="77777777" w:rsidTr="00A20D1E">
        <w:tc>
          <w:tcPr>
            <w:tcW w:w="3947" w:type="dxa"/>
            <w:shd w:val="clear" w:color="auto" w:fill="B6DDE8" w:themeFill="accent5" w:themeFillTint="66"/>
          </w:tcPr>
          <w:p w14:paraId="6071EE84"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Identify barriers in the education system and design measures to improve the inclusiveness of education systems</w:t>
            </w:r>
            <w:r w:rsidRPr="00967444">
              <w:rPr>
                <w:rFonts w:cs="Times New Roman"/>
                <w:vertAlign w:val="superscript"/>
              </w:rPr>
              <w:footnoteRef/>
            </w:r>
          </w:p>
        </w:tc>
        <w:tc>
          <w:tcPr>
            <w:tcW w:w="5053" w:type="dxa"/>
            <w:shd w:val="clear" w:color="auto" w:fill="B6DDE8" w:themeFill="accent5" w:themeFillTint="66"/>
          </w:tcPr>
          <w:p w14:paraId="0DD83A43"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Barriers to learning, including inaccessible schools and educational materials</w:t>
            </w:r>
          </w:p>
        </w:tc>
      </w:tr>
      <w:tr w:rsidR="00377301" w:rsidRPr="00967444" w14:paraId="2F35662B" w14:textId="77777777" w:rsidTr="00A20D1E">
        <w:tc>
          <w:tcPr>
            <w:tcW w:w="3947" w:type="dxa"/>
            <w:shd w:val="clear" w:color="auto" w:fill="B6DDE8" w:themeFill="accent5" w:themeFillTint="66"/>
          </w:tcPr>
          <w:p w14:paraId="1C0B5FF8"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Assess the inclusiveness of education systems</w:t>
            </w:r>
          </w:p>
        </w:tc>
        <w:tc>
          <w:tcPr>
            <w:tcW w:w="5053" w:type="dxa"/>
            <w:shd w:val="clear" w:color="auto" w:fill="B6DDE8" w:themeFill="accent5" w:themeFillTint="66"/>
          </w:tcPr>
          <w:p w14:paraId="7B6D67D6"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Number of students with special education needs enrolled in regular schools</w:t>
            </w:r>
            <w:bookmarkStart w:id="37" w:name="_Ref428364767"/>
            <w:r w:rsidRPr="00967444">
              <w:rPr>
                <w:rFonts w:cs="Times New Roman"/>
                <w:vertAlign w:val="superscript"/>
              </w:rPr>
              <w:endnoteReference w:id="32"/>
            </w:r>
            <w:bookmarkEnd w:id="37"/>
          </w:p>
        </w:tc>
      </w:tr>
      <w:tr w:rsidR="00377301" w:rsidRPr="00967444" w14:paraId="62F2E893" w14:textId="77777777" w:rsidTr="00A20D1E">
        <w:tc>
          <w:tcPr>
            <w:tcW w:w="3947" w:type="dxa"/>
            <w:shd w:val="clear" w:color="auto" w:fill="B6DDE8" w:themeFill="accent5" w:themeFillTint="66"/>
          </w:tcPr>
          <w:p w14:paraId="2E9D48FA"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lastRenderedPageBreak/>
              <w:t>Assess the inclusiveness of education systems</w:t>
            </w:r>
          </w:p>
        </w:tc>
        <w:tc>
          <w:tcPr>
            <w:tcW w:w="5053" w:type="dxa"/>
            <w:shd w:val="clear" w:color="auto" w:fill="B6DDE8" w:themeFill="accent5" w:themeFillTint="66"/>
          </w:tcPr>
          <w:p w14:paraId="630571FD" w14:textId="77777777" w:rsidR="00377301" w:rsidRPr="00967444" w:rsidRDefault="00377301" w:rsidP="00A20D1E">
            <w:pPr>
              <w:shd w:val="clear" w:color="auto" w:fill="B6DDE8" w:themeFill="accent5" w:themeFillTint="66"/>
              <w:spacing w:line="360" w:lineRule="auto"/>
              <w:rPr>
                <w:rFonts w:cs="Times New Roman"/>
              </w:rPr>
            </w:pPr>
            <w:r w:rsidRPr="00967444">
              <w:rPr>
                <w:rFonts w:cs="Times New Roman"/>
              </w:rPr>
              <w:t>Number of students with disabilities who benefit from resources, expertise, and equipment</w:t>
            </w:r>
            <w:r w:rsidRPr="00967444">
              <w:rPr>
                <w:rFonts w:cs="Times New Roman"/>
                <w:vertAlign w:val="superscript"/>
              </w:rPr>
              <w:fldChar w:fldCharType="begin"/>
            </w:r>
            <w:r w:rsidRPr="00967444">
              <w:rPr>
                <w:rFonts w:cs="Times New Roman"/>
                <w:vertAlign w:val="superscript"/>
              </w:rPr>
              <w:instrText xml:space="preserve"> NOTEREF _Ref428364767 \h  \* MERGEFORMAT </w:instrText>
            </w:r>
            <w:r w:rsidRPr="00967444">
              <w:rPr>
                <w:rFonts w:cs="Times New Roman"/>
                <w:vertAlign w:val="superscript"/>
              </w:rPr>
            </w:r>
            <w:r w:rsidRPr="00967444">
              <w:rPr>
                <w:rFonts w:cs="Times New Roman"/>
                <w:vertAlign w:val="superscript"/>
              </w:rPr>
              <w:fldChar w:fldCharType="separate"/>
            </w:r>
            <w:r>
              <w:rPr>
                <w:rFonts w:cs="Times New Roman"/>
                <w:vertAlign w:val="superscript"/>
              </w:rPr>
              <w:t>32</w:t>
            </w:r>
            <w:r w:rsidRPr="00967444">
              <w:rPr>
                <w:rFonts w:cs="Times New Roman"/>
                <w:vertAlign w:val="superscript"/>
              </w:rPr>
              <w:fldChar w:fldCharType="end"/>
            </w:r>
            <w:r w:rsidRPr="00967444">
              <w:rPr>
                <w:rFonts w:cs="Times New Roman"/>
              </w:rPr>
              <w:t xml:space="preserve"> </w:t>
            </w:r>
            <w:r w:rsidRPr="00967444">
              <w:rPr>
                <w:rFonts w:cs="Times New Roman"/>
              </w:rPr>
              <w:fldChar w:fldCharType="begin"/>
            </w:r>
            <w:r w:rsidRPr="00967444">
              <w:rPr>
                <w:rFonts w:cs="Times New Roman"/>
              </w:rPr>
              <w:instrText xml:space="preserve"> NOTEREF _Ref428364767 \h  \* MERGEFORMAT </w:instrText>
            </w:r>
            <w:r w:rsidRPr="00967444">
              <w:rPr>
                <w:rFonts w:cs="Times New Roman"/>
              </w:rPr>
            </w:r>
            <w:r w:rsidRPr="00967444">
              <w:rPr>
                <w:rFonts w:cs="Times New Roman"/>
              </w:rPr>
              <w:fldChar w:fldCharType="separate"/>
            </w:r>
            <w:r>
              <w:rPr>
                <w:rFonts w:cs="Times New Roman"/>
              </w:rPr>
              <w:t>32</w:t>
            </w:r>
            <w:r w:rsidRPr="00967444">
              <w:rPr>
                <w:rFonts w:cs="Times New Roman"/>
              </w:rPr>
              <w:fldChar w:fldCharType="end"/>
            </w:r>
            <w:r w:rsidRPr="00967444">
              <w:rPr>
                <w:rFonts w:cs="Times New Roman"/>
              </w:rPr>
              <w:t>intended for special needs education</w:t>
            </w:r>
          </w:p>
        </w:tc>
      </w:tr>
    </w:tbl>
    <w:p w14:paraId="454FBCDB" w14:textId="77777777" w:rsidR="00377301" w:rsidRPr="00967444" w:rsidRDefault="00377301" w:rsidP="005A0B51">
      <w:pPr>
        <w:pStyle w:val="Heading4"/>
      </w:pPr>
      <w:bookmarkStart w:id="38" w:name="_Toc431396640"/>
      <w:bookmarkStart w:id="39" w:name="_Toc436405663"/>
      <w:r w:rsidRPr="00967444">
        <w:t>Different approaches to disability data collection</w:t>
      </w:r>
      <w:bookmarkEnd w:id="38"/>
      <w:bookmarkEnd w:id="39"/>
    </w:p>
    <w:p w14:paraId="1F0CEFD5" w14:textId="77777777" w:rsidR="00377301" w:rsidRPr="00967444" w:rsidRDefault="00377301" w:rsidP="00967444">
      <w:pPr>
        <w:spacing w:after="0" w:line="480" w:lineRule="auto"/>
        <w:jc w:val="both"/>
        <w:rPr>
          <w:rFonts w:cs="Times New Roman"/>
          <w:szCs w:val="24"/>
        </w:rPr>
      </w:pPr>
      <w:r w:rsidRPr="00967444">
        <w:rPr>
          <w:rFonts w:cs="Times New Roman"/>
          <w:szCs w:val="24"/>
        </w:rPr>
        <w:t xml:space="preserve">Countries have typically collected data on persons with disabilities through three data sources: administrative registers of persons with disabilities; censuses; and surveys. Administrative registers generally identify persons with disabilities on the basis of conditions determined by law, which usually correspond to the conditions needed for people to receive disability benefits. As such, administrative registers tend to be limited in their coverage and lead to low prevalence of disability, typically omitting people with mild or moderate disabilities, or people who lack access to registering for disability benefits. </w:t>
      </w:r>
    </w:p>
    <w:p w14:paraId="4E5982CA" w14:textId="77777777" w:rsidR="00377301" w:rsidRPr="00967444" w:rsidRDefault="00377301" w:rsidP="00967444">
      <w:pPr>
        <w:spacing w:after="0" w:line="480" w:lineRule="auto"/>
        <w:ind w:firstLine="720"/>
        <w:jc w:val="both"/>
        <w:rPr>
          <w:rFonts w:cs="Times New Roman"/>
          <w:szCs w:val="24"/>
        </w:rPr>
      </w:pPr>
      <w:r w:rsidRPr="00967444">
        <w:rPr>
          <w:rFonts w:cs="Times New Roman"/>
          <w:szCs w:val="24"/>
        </w:rPr>
        <w:t>In censuses and surveys, three main approaches have been used by countries to collect data on disability: (</w:t>
      </w:r>
      <w:proofErr w:type="spellStart"/>
      <w:r w:rsidRPr="00967444">
        <w:rPr>
          <w:rFonts w:cs="Times New Roman"/>
          <w:szCs w:val="24"/>
        </w:rPr>
        <w:t>i</w:t>
      </w:r>
      <w:proofErr w:type="spellEnd"/>
      <w:r w:rsidRPr="00967444">
        <w:rPr>
          <w:rFonts w:cs="Times New Roman"/>
          <w:szCs w:val="24"/>
        </w:rPr>
        <w:t xml:space="preserve">) the approach which asks persons if they have a disability; (ii) the approach which asks about a list of diagnosis and (iii) the functioning based approach. </w:t>
      </w:r>
    </w:p>
    <w:p w14:paraId="5AFB5300" w14:textId="77777777" w:rsidR="00377301" w:rsidRPr="00967444" w:rsidRDefault="00377301" w:rsidP="00967444">
      <w:pPr>
        <w:spacing w:after="0" w:line="480" w:lineRule="auto"/>
        <w:ind w:firstLine="720"/>
        <w:jc w:val="both"/>
        <w:rPr>
          <w:rFonts w:cs="Times New Roman"/>
          <w:szCs w:val="24"/>
        </w:rPr>
      </w:pPr>
      <w:r w:rsidRPr="00967444">
        <w:rPr>
          <w:rFonts w:cs="Times New Roman"/>
          <w:szCs w:val="24"/>
        </w:rPr>
        <w:t xml:space="preserve">The first approach relies on asking the question “Do you have a disability?” with a categorical yes or no answer. Although this method may seem straightforward, it does have limitations. The term “disability” is often associated with shame and stigma, and therefore respondents may not wish to disclose that they or a family member has a disability.  Additionally, as the word “disability” is often considered to only apply to very severe conditions, people with mild or moderate impairments may not identify themselves as having a disability.  </w:t>
      </w:r>
    </w:p>
    <w:p w14:paraId="76AC1C1C" w14:textId="77777777" w:rsidR="00377301" w:rsidRPr="00967444" w:rsidRDefault="00377301" w:rsidP="00967444">
      <w:pPr>
        <w:spacing w:after="0" w:line="480" w:lineRule="auto"/>
        <w:ind w:firstLine="720"/>
        <w:jc w:val="both"/>
        <w:rPr>
          <w:rFonts w:cs="Times New Roman"/>
          <w:szCs w:val="24"/>
        </w:rPr>
      </w:pPr>
      <w:r w:rsidRPr="00967444">
        <w:rPr>
          <w:rFonts w:cs="Times New Roman"/>
          <w:szCs w:val="24"/>
        </w:rPr>
        <w:t xml:space="preserve">The second approach of list-of-diagnosis presents respondents with a list of particular diagnoses, such as paralysis, epilepsy, blindness, autism, etc. This approach may miss many people with disabilities as no list of diagnoses is complete.  Moreover, the terminology of the list may mean that individuals may not understand or may not even know their own </w:t>
      </w:r>
      <w:r w:rsidRPr="00967444">
        <w:rPr>
          <w:rFonts w:cs="Times New Roman"/>
          <w:szCs w:val="24"/>
        </w:rPr>
        <w:lastRenderedPageBreak/>
        <w:t>diagnosis. Since knowledge of one’s diagnosis is correlated with one’s education and access to health care, this approach may be subject to bias</w:t>
      </w:r>
    </w:p>
    <w:p w14:paraId="43BF5AB4" w14:textId="1605A78D" w:rsidR="00377301" w:rsidRPr="00967444" w:rsidRDefault="00377301" w:rsidP="00967444">
      <w:pPr>
        <w:spacing w:after="0" w:line="480" w:lineRule="auto"/>
        <w:jc w:val="both"/>
        <w:rPr>
          <w:rFonts w:cs="Times New Roman"/>
          <w:szCs w:val="24"/>
        </w:rPr>
      </w:pPr>
      <w:r w:rsidRPr="00967444">
        <w:rPr>
          <w:rFonts w:cs="Times New Roman"/>
          <w:szCs w:val="24"/>
        </w:rPr>
        <w:t>The third approach, the functioning based approach, relies on asking people about the difficulties they face while undertaking basic activities, such as seeing, hearing, walking, concentrating and communicating.  This approach tends to identify higher rates of disability prevalence than the first two (</w:t>
      </w:r>
      <w:r>
        <w:rPr>
          <w:rFonts w:cs="Times New Roman"/>
          <w:szCs w:val="24"/>
        </w:rPr>
        <w:fldChar w:fldCharType="begin"/>
      </w:r>
      <w:r>
        <w:rPr>
          <w:rFonts w:cs="Times New Roman"/>
          <w:szCs w:val="24"/>
        </w:rPr>
        <w:instrText xml:space="preserve"> REF _Ref436215923 \h </w:instrText>
      </w:r>
      <w:r>
        <w:rPr>
          <w:rFonts w:cs="Times New Roman"/>
          <w:szCs w:val="24"/>
        </w:rPr>
      </w:r>
      <w:r>
        <w:rPr>
          <w:rFonts w:cs="Times New Roman"/>
          <w:szCs w:val="24"/>
        </w:rPr>
        <w:fldChar w:fldCharType="separate"/>
      </w:r>
      <w:r>
        <w:t xml:space="preserve">Table </w:t>
      </w:r>
      <w:r>
        <w:rPr>
          <w:noProof/>
        </w:rPr>
        <w:t>1</w:t>
      </w:r>
      <w:r>
        <w:rPr>
          <w:rFonts w:cs="Times New Roman"/>
          <w:szCs w:val="24"/>
        </w:rPr>
        <w:fldChar w:fldCharType="end"/>
      </w:r>
      <w:r w:rsidRPr="00967444">
        <w:rPr>
          <w:rFonts w:cs="Times New Roman"/>
          <w:szCs w:val="24"/>
        </w:rPr>
        <w:t>). The functioning based approach is the basis of the UN recommendations for questions collecting data on people with disabilities in censuses</w:t>
      </w:r>
      <w:r>
        <w:rPr>
          <w:rFonts w:cs="Times New Roman"/>
          <w:szCs w:val="24"/>
        </w:rPr>
        <w:t>. These recommendations c</w:t>
      </w:r>
      <w:r w:rsidRPr="00691F40">
        <w:rPr>
          <w:rFonts w:cs="Times New Roman"/>
          <w:szCs w:val="24"/>
        </w:rPr>
        <w:t>onsider four domains essential in determining disab</w:t>
      </w:r>
      <w:r>
        <w:rPr>
          <w:rFonts w:cs="Times New Roman"/>
          <w:szCs w:val="24"/>
        </w:rPr>
        <w:t>ility status: walking; seeing; h</w:t>
      </w:r>
      <w:r w:rsidRPr="00691F40">
        <w:rPr>
          <w:rFonts w:cs="Times New Roman"/>
          <w:szCs w:val="24"/>
        </w:rPr>
        <w:t xml:space="preserve">earing; </w:t>
      </w:r>
      <w:r>
        <w:rPr>
          <w:rFonts w:cs="Times New Roman"/>
          <w:szCs w:val="24"/>
        </w:rPr>
        <w:t>cognition; and identify</w:t>
      </w:r>
      <w:r w:rsidRPr="00691F40">
        <w:rPr>
          <w:rFonts w:cs="Times New Roman"/>
          <w:szCs w:val="24"/>
        </w:rPr>
        <w:t xml:space="preserve"> two other domains for inclusion if possible: self-care and communication</w:t>
      </w:r>
      <w:r w:rsidRPr="00967444">
        <w:rPr>
          <w:rFonts w:cs="Times New Roman"/>
          <w:szCs w:val="24"/>
        </w:rPr>
        <w:t>.</w:t>
      </w:r>
      <w:bookmarkStart w:id="40" w:name="_Ref436140318"/>
      <w:r w:rsidRPr="00967444">
        <w:rPr>
          <w:rFonts w:cs="Times New Roman"/>
          <w:szCs w:val="24"/>
          <w:vertAlign w:val="superscript"/>
        </w:rPr>
        <w:endnoteReference w:id="33"/>
      </w:r>
      <w:bookmarkEnd w:id="40"/>
      <w:r w:rsidRPr="00967444">
        <w:rPr>
          <w:rFonts w:cs="Times New Roman"/>
          <w:szCs w:val="24"/>
        </w:rPr>
        <w:t xml:space="preserve"> Six questions for censuses </w:t>
      </w:r>
      <w:r>
        <w:rPr>
          <w:rFonts w:cs="Times New Roman"/>
          <w:szCs w:val="24"/>
        </w:rPr>
        <w:t xml:space="preserve">on these six domains </w:t>
      </w:r>
      <w:r w:rsidRPr="00967444">
        <w:rPr>
          <w:rFonts w:cs="Times New Roman"/>
          <w:szCs w:val="24"/>
        </w:rPr>
        <w:t>have been adopted by the Washington Group on Disability Statistics (</w:t>
      </w:r>
      <w:r>
        <w:rPr>
          <w:rFonts w:cs="Times New Roman"/>
          <w:szCs w:val="24"/>
        </w:rPr>
        <w:t>Box 4</w:t>
      </w:r>
      <w:r w:rsidRPr="00967444">
        <w:rPr>
          <w:rFonts w:cs="Times New Roman"/>
          <w:szCs w:val="24"/>
        </w:rPr>
        <w:t>).</w:t>
      </w:r>
    </w:p>
    <w:p w14:paraId="03143828" w14:textId="77777777" w:rsidR="00377301" w:rsidRDefault="00377301" w:rsidP="00CA46D0">
      <w:pPr>
        <w:pStyle w:val="Caption"/>
        <w:keepNext/>
      </w:pPr>
      <w:bookmarkStart w:id="41" w:name="_Ref436215923"/>
      <w:proofErr w:type="gramStart"/>
      <w:r>
        <w:t xml:space="preserve">Table </w:t>
      </w:r>
      <w:fldSimple w:instr=" SEQ Table \* ARABIC ">
        <w:r>
          <w:rPr>
            <w:noProof/>
          </w:rPr>
          <w:t>1</w:t>
        </w:r>
      </w:fldSimple>
      <w:bookmarkEnd w:id="41"/>
      <w:r>
        <w:t>.</w:t>
      </w:r>
      <w:proofErr w:type="gramEnd"/>
      <w:r>
        <w:t xml:space="preserve"> </w:t>
      </w:r>
      <w:r w:rsidRPr="00E06939">
        <w:t>Census-based disability prevalence by type of question</w:t>
      </w:r>
    </w:p>
    <w:tbl>
      <w:tblPr>
        <w:tblStyle w:val="TableGrid1"/>
        <w:tblW w:w="9115" w:type="dxa"/>
        <w:tblLayout w:type="fixed"/>
        <w:tblCellMar>
          <w:left w:w="115" w:type="dxa"/>
          <w:right w:w="115" w:type="dxa"/>
        </w:tblCellMar>
        <w:tblLook w:val="04A0" w:firstRow="1" w:lastRow="0" w:firstColumn="1" w:lastColumn="0" w:noHBand="0" w:noVBand="1"/>
      </w:tblPr>
      <w:tblGrid>
        <w:gridCol w:w="1105"/>
        <w:gridCol w:w="810"/>
        <w:gridCol w:w="1800"/>
        <w:gridCol w:w="900"/>
        <w:gridCol w:w="1800"/>
        <w:gridCol w:w="900"/>
        <w:gridCol w:w="1800"/>
      </w:tblGrid>
      <w:tr w:rsidR="00377301" w:rsidRPr="00967444" w14:paraId="14265555" w14:textId="77777777" w:rsidTr="00D403A1">
        <w:trPr>
          <w:trHeight w:val="179"/>
        </w:trPr>
        <w:tc>
          <w:tcPr>
            <w:tcW w:w="1105" w:type="dxa"/>
            <w:tcBorders>
              <w:top w:val="nil"/>
              <w:left w:val="nil"/>
            </w:tcBorders>
            <w:shd w:val="clear" w:color="auto" w:fill="auto"/>
          </w:tcPr>
          <w:p w14:paraId="39BB0ECE" w14:textId="77777777" w:rsidR="00377301" w:rsidRPr="00967444" w:rsidRDefault="00377301" w:rsidP="00D403A1">
            <w:pPr>
              <w:spacing w:line="360" w:lineRule="auto"/>
              <w:rPr>
                <w:rFonts w:cs="Times New Roman"/>
              </w:rPr>
            </w:pPr>
          </w:p>
        </w:tc>
        <w:tc>
          <w:tcPr>
            <w:tcW w:w="2610" w:type="dxa"/>
            <w:gridSpan w:val="2"/>
            <w:shd w:val="clear" w:color="auto" w:fill="D9D9D9" w:themeFill="background1" w:themeFillShade="D9"/>
          </w:tcPr>
          <w:p w14:paraId="5833CF1E" w14:textId="77777777" w:rsidR="00377301" w:rsidRPr="00967444" w:rsidRDefault="00377301" w:rsidP="00D403A1">
            <w:pPr>
              <w:spacing w:line="360" w:lineRule="auto"/>
              <w:rPr>
                <w:rFonts w:cs="Times New Roman"/>
              </w:rPr>
            </w:pPr>
            <w:r w:rsidRPr="00967444">
              <w:rPr>
                <w:rFonts w:cs="Times New Roman"/>
              </w:rPr>
              <w:t>“Do you have a disability?” Yes/No</w:t>
            </w:r>
          </w:p>
        </w:tc>
        <w:tc>
          <w:tcPr>
            <w:tcW w:w="2700" w:type="dxa"/>
            <w:gridSpan w:val="2"/>
            <w:shd w:val="clear" w:color="auto" w:fill="D9D9D9" w:themeFill="background1" w:themeFillShade="D9"/>
          </w:tcPr>
          <w:p w14:paraId="569DA5BD" w14:textId="77777777" w:rsidR="00377301" w:rsidRPr="00967444" w:rsidRDefault="00377301" w:rsidP="00D403A1">
            <w:pPr>
              <w:spacing w:line="360" w:lineRule="auto"/>
              <w:rPr>
                <w:rFonts w:cs="Times New Roman"/>
              </w:rPr>
            </w:pPr>
            <w:r w:rsidRPr="00967444">
              <w:rPr>
                <w:rFonts w:cs="Times New Roman"/>
              </w:rPr>
              <w:t>List of diagnoses/conditions</w:t>
            </w:r>
          </w:p>
        </w:tc>
        <w:tc>
          <w:tcPr>
            <w:tcW w:w="2700" w:type="dxa"/>
            <w:gridSpan w:val="2"/>
            <w:shd w:val="clear" w:color="auto" w:fill="D9D9D9" w:themeFill="background1" w:themeFillShade="D9"/>
          </w:tcPr>
          <w:p w14:paraId="78EC1674" w14:textId="77777777" w:rsidR="00377301" w:rsidRPr="00967444" w:rsidRDefault="00377301" w:rsidP="00D403A1">
            <w:pPr>
              <w:spacing w:line="360" w:lineRule="auto"/>
              <w:rPr>
                <w:rFonts w:cs="Times New Roman"/>
              </w:rPr>
            </w:pPr>
            <w:r>
              <w:rPr>
                <w:rFonts w:cs="Times New Roman"/>
              </w:rPr>
              <w:t>Functioning/activity b</w:t>
            </w:r>
            <w:r w:rsidRPr="00967444">
              <w:rPr>
                <w:rFonts w:cs="Times New Roman"/>
              </w:rPr>
              <w:t>ased</w:t>
            </w:r>
          </w:p>
        </w:tc>
      </w:tr>
      <w:tr w:rsidR="00377301" w:rsidRPr="00967444" w14:paraId="24B7A77D" w14:textId="77777777" w:rsidTr="00D403A1">
        <w:trPr>
          <w:trHeight w:val="557"/>
        </w:trPr>
        <w:tc>
          <w:tcPr>
            <w:tcW w:w="1105" w:type="dxa"/>
          </w:tcPr>
          <w:p w14:paraId="1DA454A7" w14:textId="77777777" w:rsidR="00377301" w:rsidRDefault="00377301" w:rsidP="00D403A1">
            <w:pPr>
              <w:rPr>
                <w:rFonts w:cs="Times New Roman"/>
                <w:b/>
              </w:rPr>
            </w:pPr>
            <w:r>
              <w:rPr>
                <w:rFonts w:cs="Times New Roman"/>
                <w:b/>
              </w:rPr>
              <w:t>Country</w:t>
            </w:r>
          </w:p>
        </w:tc>
        <w:tc>
          <w:tcPr>
            <w:tcW w:w="810" w:type="dxa"/>
          </w:tcPr>
          <w:p w14:paraId="44505C0A" w14:textId="77777777" w:rsidR="00377301" w:rsidRPr="00967444" w:rsidRDefault="00377301" w:rsidP="00D403A1">
            <w:pPr>
              <w:rPr>
                <w:rFonts w:cs="Times New Roman"/>
                <w:b/>
              </w:rPr>
            </w:pPr>
            <w:r>
              <w:rPr>
                <w:rFonts w:cs="Times New Roman"/>
                <w:b/>
              </w:rPr>
              <w:t>Year</w:t>
            </w:r>
          </w:p>
        </w:tc>
        <w:tc>
          <w:tcPr>
            <w:tcW w:w="1800" w:type="dxa"/>
          </w:tcPr>
          <w:p w14:paraId="59E7CF83" w14:textId="77777777" w:rsidR="00377301" w:rsidRPr="00967444" w:rsidRDefault="00377301" w:rsidP="00D403A1">
            <w:pPr>
              <w:rPr>
                <w:rFonts w:cs="Times New Roman"/>
                <w:b/>
              </w:rPr>
            </w:pPr>
            <w:r>
              <w:rPr>
                <w:rFonts w:cs="Times New Roman"/>
                <w:b/>
              </w:rPr>
              <w:t>Disability prevalence (%)</w:t>
            </w:r>
          </w:p>
        </w:tc>
        <w:tc>
          <w:tcPr>
            <w:tcW w:w="900" w:type="dxa"/>
          </w:tcPr>
          <w:p w14:paraId="2D10B34D" w14:textId="77777777" w:rsidR="00377301" w:rsidRPr="00967444" w:rsidRDefault="00377301" w:rsidP="00D403A1">
            <w:pPr>
              <w:rPr>
                <w:rFonts w:cs="Times New Roman"/>
                <w:b/>
              </w:rPr>
            </w:pPr>
            <w:r>
              <w:rPr>
                <w:rFonts w:cs="Times New Roman"/>
                <w:b/>
              </w:rPr>
              <w:t>Year</w:t>
            </w:r>
          </w:p>
        </w:tc>
        <w:tc>
          <w:tcPr>
            <w:tcW w:w="1800" w:type="dxa"/>
          </w:tcPr>
          <w:p w14:paraId="74BB5B39" w14:textId="77777777" w:rsidR="00377301" w:rsidRPr="00967444" w:rsidRDefault="00377301" w:rsidP="00D403A1">
            <w:pPr>
              <w:rPr>
                <w:rFonts w:cs="Times New Roman"/>
                <w:b/>
              </w:rPr>
            </w:pPr>
            <w:r>
              <w:rPr>
                <w:rFonts w:cs="Times New Roman"/>
                <w:b/>
              </w:rPr>
              <w:t>Disability prevalence (%)</w:t>
            </w:r>
          </w:p>
        </w:tc>
        <w:tc>
          <w:tcPr>
            <w:tcW w:w="900" w:type="dxa"/>
          </w:tcPr>
          <w:p w14:paraId="52A79A22" w14:textId="77777777" w:rsidR="00377301" w:rsidRPr="00967444" w:rsidRDefault="00377301" w:rsidP="00D403A1">
            <w:pPr>
              <w:rPr>
                <w:rFonts w:cs="Times New Roman"/>
                <w:b/>
              </w:rPr>
            </w:pPr>
            <w:r>
              <w:rPr>
                <w:rFonts w:cs="Times New Roman"/>
                <w:b/>
              </w:rPr>
              <w:t>Year</w:t>
            </w:r>
          </w:p>
        </w:tc>
        <w:tc>
          <w:tcPr>
            <w:tcW w:w="1800" w:type="dxa"/>
          </w:tcPr>
          <w:p w14:paraId="02D0F0EF" w14:textId="77777777" w:rsidR="00377301" w:rsidRPr="00967444" w:rsidRDefault="00377301" w:rsidP="00D403A1">
            <w:pPr>
              <w:rPr>
                <w:rFonts w:cs="Times New Roman"/>
                <w:b/>
              </w:rPr>
            </w:pPr>
            <w:r>
              <w:rPr>
                <w:rFonts w:cs="Times New Roman"/>
                <w:b/>
              </w:rPr>
              <w:t>Disability prevalence (%)</w:t>
            </w:r>
          </w:p>
        </w:tc>
      </w:tr>
      <w:tr w:rsidR="00377301" w:rsidRPr="00967444" w14:paraId="5B50F0B6" w14:textId="77777777" w:rsidTr="00D403A1">
        <w:trPr>
          <w:trHeight w:val="251"/>
        </w:trPr>
        <w:tc>
          <w:tcPr>
            <w:tcW w:w="1105" w:type="dxa"/>
          </w:tcPr>
          <w:p w14:paraId="34A135C3" w14:textId="77777777" w:rsidR="00377301" w:rsidRPr="002517C0" w:rsidRDefault="00377301" w:rsidP="00D403A1">
            <w:pPr>
              <w:spacing w:line="360" w:lineRule="auto"/>
              <w:rPr>
                <w:rFonts w:cs="Times New Roman"/>
              </w:rPr>
            </w:pPr>
            <w:r>
              <w:rPr>
                <w:rFonts w:cs="Times New Roman"/>
              </w:rPr>
              <w:t>Brazil</w:t>
            </w:r>
          </w:p>
        </w:tc>
        <w:tc>
          <w:tcPr>
            <w:tcW w:w="810" w:type="dxa"/>
          </w:tcPr>
          <w:p w14:paraId="27985208" w14:textId="77777777" w:rsidR="00377301" w:rsidRPr="002517C0" w:rsidRDefault="00377301" w:rsidP="00D403A1">
            <w:pPr>
              <w:spacing w:line="360" w:lineRule="auto"/>
              <w:rPr>
                <w:rFonts w:cs="Times New Roman"/>
              </w:rPr>
            </w:pPr>
          </w:p>
        </w:tc>
        <w:tc>
          <w:tcPr>
            <w:tcW w:w="1800" w:type="dxa"/>
          </w:tcPr>
          <w:p w14:paraId="198FCEBB" w14:textId="77777777" w:rsidR="00377301" w:rsidRPr="002517C0" w:rsidRDefault="00377301" w:rsidP="00D403A1">
            <w:pPr>
              <w:spacing w:line="360" w:lineRule="auto"/>
              <w:jc w:val="right"/>
              <w:rPr>
                <w:rFonts w:cs="Times New Roman"/>
              </w:rPr>
            </w:pPr>
          </w:p>
        </w:tc>
        <w:tc>
          <w:tcPr>
            <w:tcW w:w="900" w:type="dxa"/>
          </w:tcPr>
          <w:p w14:paraId="3CFA9CE6" w14:textId="77777777" w:rsidR="00377301" w:rsidRPr="002517C0" w:rsidRDefault="00377301" w:rsidP="00D403A1">
            <w:pPr>
              <w:spacing w:line="360" w:lineRule="auto"/>
              <w:rPr>
                <w:rFonts w:cs="Times New Roman"/>
              </w:rPr>
            </w:pPr>
            <w:r w:rsidRPr="002517C0">
              <w:rPr>
                <w:rFonts w:cs="Times New Roman"/>
              </w:rPr>
              <w:t>1991</w:t>
            </w:r>
          </w:p>
        </w:tc>
        <w:tc>
          <w:tcPr>
            <w:tcW w:w="1800" w:type="dxa"/>
          </w:tcPr>
          <w:p w14:paraId="7561E989" w14:textId="77777777" w:rsidR="00377301" w:rsidRPr="002517C0" w:rsidRDefault="00377301" w:rsidP="00D403A1">
            <w:pPr>
              <w:spacing w:line="360" w:lineRule="auto"/>
              <w:jc w:val="right"/>
              <w:rPr>
                <w:rFonts w:cs="Times New Roman"/>
              </w:rPr>
            </w:pPr>
            <w:r w:rsidRPr="002517C0">
              <w:rPr>
                <w:rFonts w:cs="Times New Roman"/>
              </w:rPr>
              <w:t>0.9</w:t>
            </w:r>
          </w:p>
        </w:tc>
        <w:tc>
          <w:tcPr>
            <w:tcW w:w="900" w:type="dxa"/>
          </w:tcPr>
          <w:p w14:paraId="48491FA2" w14:textId="77777777" w:rsidR="00377301" w:rsidRPr="002517C0" w:rsidRDefault="00377301" w:rsidP="00D403A1">
            <w:pPr>
              <w:spacing w:line="360" w:lineRule="auto"/>
              <w:rPr>
                <w:rFonts w:cs="Times New Roman"/>
              </w:rPr>
            </w:pPr>
            <w:r w:rsidRPr="002517C0">
              <w:rPr>
                <w:rFonts w:cs="Times New Roman"/>
              </w:rPr>
              <w:t>2000</w:t>
            </w:r>
          </w:p>
        </w:tc>
        <w:tc>
          <w:tcPr>
            <w:tcW w:w="1800" w:type="dxa"/>
          </w:tcPr>
          <w:p w14:paraId="384F7539" w14:textId="77777777" w:rsidR="00377301" w:rsidRPr="002517C0" w:rsidRDefault="00377301" w:rsidP="00D403A1">
            <w:pPr>
              <w:spacing w:line="360" w:lineRule="auto"/>
              <w:jc w:val="right"/>
              <w:rPr>
                <w:rFonts w:cs="Times New Roman"/>
              </w:rPr>
            </w:pPr>
            <w:r w:rsidRPr="002517C0">
              <w:rPr>
                <w:rFonts w:cs="Times New Roman"/>
              </w:rPr>
              <w:t>14.5</w:t>
            </w:r>
          </w:p>
        </w:tc>
      </w:tr>
      <w:tr w:rsidR="00377301" w:rsidRPr="009A1F11" w14:paraId="174428EC" w14:textId="77777777" w:rsidTr="00D403A1">
        <w:trPr>
          <w:trHeight w:val="251"/>
        </w:trPr>
        <w:tc>
          <w:tcPr>
            <w:tcW w:w="1105" w:type="dxa"/>
          </w:tcPr>
          <w:p w14:paraId="4B2F4A43" w14:textId="77777777" w:rsidR="00377301" w:rsidRPr="002517C0" w:rsidRDefault="00377301" w:rsidP="00D403A1">
            <w:pPr>
              <w:spacing w:line="360" w:lineRule="auto"/>
              <w:rPr>
                <w:rFonts w:cs="Times New Roman"/>
              </w:rPr>
            </w:pPr>
            <w:r>
              <w:rPr>
                <w:rFonts w:cs="Times New Roman"/>
              </w:rPr>
              <w:t>Mexico</w:t>
            </w:r>
          </w:p>
        </w:tc>
        <w:tc>
          <w:tcPr>
            <w:tcW w:w="810" w:type="dxa"/>
          </w:tcPr>
          <w:p w14:paraId="7040C580" w14:textId="77777777" w:rsidR="00377301" w:rsidRPr="002517C0" w:rsidRDefault="00377301" w:rsidP="00D403A1">
            <w:pPr>
              <w:spacing w:line="360" w:lineRule="auto"/>
              <w:rPr>
                <w:rFonts w:cs="Times New Roman"/>
              </w:rPr>
            </w:pPr>
          </w:p>
        </w:tc>
        <w:tc>
          <w:tcPr>
            <w:tcW w:w="1800" w:type="dxa"/>
          </w:tcPr>
          <w:p w14:paraId="7FE5C58B" w14:textId="77777777" w:rsidR="00377301" w:rsidRPr="002517C0" w:rsidRDefault="00377301" w:rsidP="00D403A1">
            <w:pPr>
              <w:spacing w:line="360" w:lineRule="auto"/>
              <w:jc w:val="right"/>
              <w:rPr>
                <w:rFonts w:cs="Times New Roman"/>
              </w:rPr>
            </w:pPr>
          </w:p>
        </w:tc>
        <w:tc>
          <w:tcPr>
            <w:tcW w:w="900" w:type="dxa"/>
          </w:tcPr>
          <w:p w14:paraId="2CD8640D" w14:textId="77777777" w:rsidR="00377301" w:rsidRPr="002517C0" w:rsidRDefault="00377301" w:rsidP="00D403A1">
            <w:pPr>
              <w:spacing w:line="360" w:lineRule="auto"/>
              <w:rPr>
                <w:rFonts w:cs="Times New Roman"/>
              </w:rPr>
            </w:pPr>
            <w:r w:rsidRPr="002517C0">
              <w:rPr>
                <w:rFonts w:cs="Times New Roman"/>
              </w:rPr>
              <w:t>2000</w:t>
            </w:r>
          </w:p>
        </w:tc>
        <w:tc>
          <w:tcPr>
            <w:tcW w:w="1800" w:type="dxa"/>
          </w:tcPr>
          <w:p w14:paraId="048318A0" w14:textId="77777777" w:rsidR="00377301" w:rsidRPr="002517C0" w:rsidRDefault="00377301" w:rsidP="00D403A1">
            <w:pPr>
              <w:spacing w:line="360" w:lineRule="auto"/>
              <w:jc w:val="right"/>
              <w:rPr>
                <w:rFonts w:cs="Times New Roman"/>
              </w:rPr>
            </w:pPr>
            <w:r w:rsidRPr="002517C0">
              <w:rPr>
                <w:rFonts w:cs="Times New Roman"/>
              </w:rPr>
              <w:t>1.8</w:t>
            </w:r>
          </w:p>
        </w:tc>
        <w:tc>
          <w:tcPr>
            <w:tcW w:w="900" w:type="dxa"/>
          </w:tcPr>
          <w:p w14:paraId="345453B2" w14:textId="77777777" w:rsidR="00377301" w:rsidRPr="002517C0" w:rsidRDefault="00377301" w:rsidP="00D403A1">
            <w:pPr>
              <w:spacing w:line="360" w:lineRule="auto"/>
              <w:rPr>
                <w:rFonts w:cs="Times New Roman"/>
              </w:rPr>
            </w:pPr>
            <w:r w:rsidRPr="002517C0">
              <w:rPr>
                <w:rFonts w:cs="Times New Roman"/>
              </w:rPr>
              <w:t>2010</w:t>
            </w:r>
          </w:p>
        </w:tc>
        <w:tc>
          <w:tcPr>
            <w:tcW w:w="1800" w:type="dxa"/>
          </w:tcPr>
          <w:p w14:paraId="221B9587" w14:textId="77777777" w:rsidR="00377301" w:rsidRPr="002517C0" w:rsidRDefault="00377301" w:rsidP="00D403A1">
            <w:pPr>
              <w:spacing w:line="360" w:lineRule="auto"/>
              <w:jc w:val="right"/>
              <w:rPr>
                <w:rFonts w:cs="Times New Roman"/>
              </w:rPr>
            </w:pPr>
            <w:r w:rsidRPr="002517C0">
              <w:rPr>
                <w:rFonts w:cs="Times New Roman"/>
              </w:rPr>
              <w:t>5.1</w:t>
            </w:r>
          </w:p>
        </w:tc>
      </w:tr>
      <w:tr w:rsidR="00377301" w:rsidRPr="009A1F11" w14:paraId="2E78766D" w14:textId="77777777" w:rsidTr="00D403A1">
        <w:trPr>
          <w:trHeight w:val="251"/>
        </w:trPr>
        <w:tc>
          <w:tcPr>
            <w:tcW w:w="1105" w:type="dxa"/>
          </w:tcPr>
          <w:p w14:paraId="2CE2A726" w14:textId="77777777" w:rsidR="00377301" w:rsidRPr="002517C0" w:rsidRDefault="00377301" w:rsidP="00D403A1">
            <w:pPr>
              <w:spacing w:line="360" w:lineRule="auto"/>
              <w:rPr>
                <w:rFonts w:cs="Times New Roman"/>
              </w:rPr>
            </w:pPr>
            <w:r>
              <w:rPr>
                <w:rFonts w:cs="Times New Roman"/>
              </w:rPr>
              <w:t>Uganda</w:t>
            </w:r>
          </w:p>
        </w:tc>
        <w:tc>
          <w:tcPr>
            <w:tcW w:w="810" w:type="dxa"/>
          </w:tcPr>
          <w:p w14:paraId="0E33263D" w14:textId="77777777" w:rsidR="00377301" w:rsidRPr="002517C0" w:rsidRDefault="00377301" w:rsidP="00D403A1">
            <w:pPr>
              <w:spacing w:line="360" w:lineRule="auto"/>
              <w:rPr>
                <w:rFonts w:cs="Times New Roman"/>
              </w:rPr>
            </w:pPr>
            <w:r w:rsidRPr="002517C0">
              <w:rPr>
                <w:rFonts w:cs="Times New Roman"/>
              </w:rPr>
              <w:t>1991</w:t>
            </w:r>
          </w:p>
        </w:tc>
        <w:tc>
          <w:tcPr>
            <w:tcW w:w="1800" w:type="dxa"/>
          </w:tcPr>
          <w:p w14:paraId="5B4EA5EF" w14:textId="77777777" w:rsidR="00377301" w:rsidRPr="002517C0" w:rsidRDefault="00377301" w:rsidP="00D403A1">
            <w:pPr>
              <w:spacing w:line="360" w:lineRule="auto"/>
              <w:jc w:val="right"/>
              <w:rPr>
                <w:rFonts w:cs="Times New Roman"/>
              </w:rPr>
            </w:pPr>
            <w:r>
              <w:rPr>
                <w:rFonts w:cs="Times New Roman"/>
              </w:rPr>
              <w:t>1.2</w:t>
            </w:r>
          </w:p>
        </w:tc>
        <w:tc>
          <w:tcPr>
            <w:tcW w:w="900" w:type="dxa"/>
          </w:tcPr>
          <w:p w14:paraId="7340AF5E" w14:textId="77777777" w:rsidR="00377301" w:rsidRPr="002517C0" w:rsidRDefault="00377301" w:rsidP="00D403A1">
            <w:pPr>
              <w:spacing w:line="360" w:lineRule="auto"/>
              <w:rPr>
                <w:rFonts w:cs="Times New Roman"/>
              </w:rPr>
            </w:pPr>
          </w:p>
        </w:tc>
        <w:tc>
          <w:tcPr>
            <w:tcW w:w="1800" w:type="dxa"/>
          </w:tcPr>
          <w:p w14:paraId="1394986C" w14:textId="77777777" w:rsidR="00377301" w:rsidRPr="002517C0" w:rsidRDefault="00377301" w:rsidP="00D403A1">
            <w:pPr>
              <w:spacing w:line="360" w:lineRule="auto"/>
              <w:jc w:val="right"/>
              <w:rPr>
                <w:rFonts w:cs="Times New Roman"/>
              </w:rPr>
            </w:pPr>
          </w:p>
        </w:tc>
        <w:tc>
          <w:tcPr>
            <w:tcW w:w="900" w:type="dxa"/>
          </w:tcPr>
          <w:p w14:paraId="46A810AB" w14:textId="77777777" w:rsidR="00377301" w:rsidRPr="002517C0" w:rsidRDefault="00377301" w:rsidP="00D403A1">
            <w:pPr>
              <w:spacing w:line="360" w:lineRule="auto"/>
              <w:rPr>
                <w:rFonts w:cs="Times New Roman"/>
              </w:rPr>
            </w:pPr>
            <w:r w:rsidRPr="002517C0">
              <w:rPr>
                <w:rFonts w:cs="Times New Roman"/>
              </w:rPr>
              <w:t>2002</w:t>
            </w:r>
          </w:p>
        </w:tc>
        <w:tc>
          <w:tcPr>
            <w:tcW w:w="1800" w:type="dxa"/>
          </w:tcPr>
          <w:p w14:paraId="38945B1F" w14:textId="77777777" w:rsidR="00377301" w:rsidRPr="002517C0" w:rsidRDefault="00377301" w:rsidP="00D403A1">
            <w:pPr>
              <w:spacing w:line="360" w:lineRule="auto"/>
              <w:jc w:val="right"/>
              <w:rPr>
                <w:rFonts w:cs="Times New Roman"/>
              </w:rPr>
            </w:pPr>
            <w:r w:rsidRPr="002517C0">
              <w:rPr>
                <w:rFonts w:cs="Times New Roman"/>
              </w:rPr>
              <w:t>3.3</w:t>
            </w:r>
          </w:p>
        </w:tc>
      </w:tr>
    </w:tbl>
    <w:p w14:paraId="5E63F5FC" w14:textId="77777777" w:rsidR="00377301" w:rsidRPr="00967444" w:rsidRDefault="00377301" w:rsidP="00CA46D0">
      <w:pPr>
        <w:spacing w:after="0" w:line="240" w:lineRule="auto"/>
        <w:jc w:val="both"/>
        <w:rPr>
          <w:rFonts w:cs="Times New Roman"/>
        </w:rPr>
      </w:pPr>
    </w:p>
    <w:p w14:paraId="3BE09BD7" w14:textId="27D9557E" w:rsidR="00377301" w:rsidRPr="00E95309" w:rsidRDefault="00377301" w:rsidP="00CA46D0">
      <w:pPr>
        <w:spacing w:after="0" w:line="240" w:lineRule="auto"/>
        <w:jc w:val="both"/>
        <w:rPr>
          <w:rFonts w:cs="Times New Roman"/>
          <w:lang w:val="es-MX"/>
        </w:rPr>
      </w:pPr>
      <w:proofErr w:type="spellStart"/>
      <w:r w:rsidRPr="00E95309">
        <w:rPr>
          <w:rFonts w:cs="Times New Roman"/>
          <w:b/>
          <w:lang w:val="es-MX"/>
        </w:rPr>
        <w:t>Source</w:t>
      </w:r>
      <w:proofErr w:type="spellEnd"/>
      <w:r w:rsidRPr="00E95309">
        <w:rPr>
          <w:rFonts w:cs="Times New Roman"/>
          <w:b/>
          <w:lang w:val="es-MX"/>
        </w:rPr>
        <w:t>:</w:t>
      </w:r>
      <w:r w:rsidRPr="00E95309">
        <w:rPr>
          <w:rFonts w:cs="Times New Roman"/>
          <w:lang w:val="es-MX"/>
        </w:rPr>
        <w:t xml:space="preserve"> Uganda 1991 and </w:t>
      </w:r>
      <w:proofErr w:type="spellStart"/>
      <w:r w:rsidRPr="00E95309">
        <w:rPr>
          <w:rFonts w:cs="Times New Roman"/>
          <w:lang w:val="es-MX"/>
        </w:rPr>
        <w:t>Brazil</w:t>
      </w:r>
      <w:proofErr w:type="spellEnd"/>
      <w:r w:rsidRPr="00E95309">
        <w:rPr>
          <w:rFonts w:cs="Times New Roman"/>
          <w:lang w:val="es-MX"/>
        </w:rPr>
        <w:t xml:space="preserve"> 1991: DISTAT;</w:t>
      </w:r>
      <w:r>
        <w:rPr>
          <w:rStyle w:val="EndnoteReference"/>
          <w:rFonts w:cs="Times New Roman"/>
          <w:lang w:val="es-MX"/>
        </w:rPr>
        <w:endnoteReference w:id="34"/>
      </w:r>
      <w:r w:rsidRPr="00E95309">
        <w:rPr>
          <w:rFonts w:cs="Times New Roman"/>
          <w:lang w:val="es-MX"/>
        </w:rPr>
        <w:t xml:space="preserve"> </w:t>
      </w:r>
      <w:proofErr w:type="spellStart"/>
      <w:r w:rsidRPr="00E95309">
        <w:rPr>
          <w:rFonts w:cs="Times New Roman"/>
          <w:lang w:val="es-MX"/>
        </w:rPr>
        <w:t>Brazil</w:t>
      </w:r>
      <w:proofErr w:type="spellEnd"/>
      <w:r w:rsidRPr="00E95309">
        <w:rPr>
          <w:rFonts w:cs="Times New Roman"/>
          <w:lang w:val="es-MX"/>
        </w:rPr>
        <w:t xml:space="preserve"> 2000, </w:t>
      </w:r>
      <w:proofErr w:type="spellStart"/>
      <w:r w:rsidRPr="00E95309">
        <w:rPr>
          <w:rFonts w:cs="Times New Roman"/>
          <w:lang w:val="es-MX"/>
        </w:rPr>
        <w:t>Mexico</w:t>
      </w:r>
      <w:proofErr w:type="spellEnd"/>
      <w:r w:rsidRPr="00E95309">
        <w:rPr>
          <w:rFonts w:cs="Times New Roman"/>
          <w:lang w:val="es-MX"/>
        </w:rPr>
        <w:t xml:space="preserve"> 2000 and Uganda 2002: </w:t>
      </w:r>
      <w:proofErr w:type="spellStart"/>
      <w:r w:rsidRPr="00E95309">
        <w:rPr>
          <w:rFonts w:cs="Times New Roman"/>
          <w:lang w:val="es-MX"/>
        </w:rPr>
        <w:t>Mont</w:t>
      </w:r>
      <w:proofErr w:type="spellEnd"/>
      <w:r w:rsidRPr="00E95309">
        <w:rPr>
          <w:rFonts w:cs="Times New Roman"/>
          <w:lang w:val="es-MX"/>
        </w:rPr>
        <w:t xml:space="preserve"> (2007);</w:t>
      </w:r>
      <w:r>
        <w:rPr>
          <w:rStyle w:val="EndnoteReference"/>
          <w:rFonts w:cs="Times New Roman"/>
        </w:rPr>
        <w:endnoteReference w:id="35"/>
      </w:r>
      <w:r>
        <w:rPr>
          <w:rFonts w:cs="Times New Roman"/>
          <w:lang w:val="es-MX"/>
        </w:rPr>
        <w:t xml:space="preserve"> </w:t>
      </w:r>
      <w:proofErr w:type="spellStart"/>
      <w:r>
        <w:rPr>
          <w:rFonts w:cs="Times New Roman"/>
          <w:lang w:val="es-MX"/>
        </w:rPr>
        <w:t>Mexico</w:t>
      </w:r>
      <w:proofErr w:type="spellEnd"/>
      <w:r>
        <w:rPr>
          <w:rFonts w:cs="Times New Roman"/>
          <w:lang w:val="es-MX"/>
        </w:rPr>
        <w:t xml:space="preserve"> 2010: Velá</w:t>
      </w:r>
      <w:r w:rsidRPr="00E95309">
        <w:rPr>
          <w:rFonts w:cs="Times New Roman"/>
          <w:lang w:val="es-MX"/>
        </w:rPr>
        <w:t>zquez Lerma (2015).</w:t>
      </w:r>
      <w:r>
        <w:rPr>
          <w:rStyle w:val="EndnoteReference"/>
          <w:rFonts w:cs="Times New Roman"/>
          <w:lang w:val="es-MX"/>
        </w:rPr>
        <w:endnoteReference w:id="36"/>
      </w:r>
      <w:r w:rsidRPr="00E95309">
        <w:rPr>
          <w:rFonts w:cs="Times New Roman"/>
          <w:lang w:val="es-MX"/>
        </w:rPr>
        <w:t xml:space="preserve"> </w:t>
      </w:r>
    </w:p>
    <w:p w14:paraId="1F0780E3" w14:textId="77777777" w:rsidR="00377301" w:rsidRPr="00CA46D0" w:rsidRDefault="00377301" w:rsidP="00A20D1E">
      <w:pPr>
        <w:jc w:val="both"/>
        <w:rPr>
          <w:rFonts w:cs="Times New Roman"/>
          <w:lang w:val="es-MX"/>
        </w:rPr>
      </w:pPr>
    </w:p>
    <w:p w14:paraId="26865335" w14:textId="77777777" w:rsidR="00377301" w:rsidRPr="00CA46D0" w:rsidRDefault="00377301" w:rsidP="00A20D1E">
      <w:pPr>
        <w:spacing w:after="0" w:line="240" w:lineRule="auto"/>
        <w:jc w:val="both"/>
        <w:rPr>
          <w:rFonts w:cs="Times New Roman"/>
          <w:lang w:val="es-MX"/>
        </w:rPr>
      </w:pPr>
    </w:p>
    <w:p w14:paraId="6CA19021" w14:textId="4BE985DF" w:rsidR="00377301" w:rsidRPr="00E06939" w:rsidRDefault="00377301" w:rsidP="00E06939">
      <w:pPr>
        <w:pStyle w:val="Caption"/>
        <w:rPr>
          <w:rFonts w:cs="Times New Roman"/>
          <w:szCs w:val="24"/>
          <w:lang w:val="en-US"/>
        </w:rPr>
      </w:pPr>
      <w:bookmarkStart w:id="42" w:name="_Toc435441930"/>
      <w:r>
        <w:t xml:space="preserve">Box </w:t>
      </w:r>
      <w:fldSimple w:instr=" SEQ Box \* ARABIC ">
        <w:r>
          <w:rPr>
            <w:noProof/>
          </w:rPr>
          <w:t>4</w:t>
        </w:r>
      </w:fldSimple>
      <w:r>
        <w:t xml:space="preserve">. </w:t>
      </w:r>
      <w:r w:rsidRPr="00E06939">
        <w:rPr>
          <w:rFonts w:cs="Times New Roman"/>
          <w:szCs w:val="24"/>
          <w:lang w:val="en-US"/>
        </w:rPr>
        <w:t>Washington Group of Short Questions on Disability</w:t>
      </w:r>
      <w:bookmarkEnd w:id="42"/>
    </w:p>
    <w:p w14:paraId="1CD481CB" w14:textId="4231657F" w:rsidR="00377301" w:rsidRPr="00964CC8" w:rsidRDefault="00377301" w:rsidP="00964CC8">
      <w:pPr>
        <w:shd w:val="clear" w:color="auto" w:fill="92CDDC" w:themeFill="accent5" w:themeFillTint="99"/>
        <w:spacing w:after="0" w:line="480" w:lineRule="auto"/>
        <w:jc w:val="both"/>
        <w:rPr>
          <w:rFonts w:cs="Times New Roman"/>
          <w:szCs w:val="24"/>
          <w:lang w:val="en-US"/>
        </w:rPr>
      </w:pPr>
      <w:r w:rsidRPr="00964CC8">
        <w:rPr>
          <w:rFonts w:cs="Times New Roman"/>
          <w:szCs w:val="24"/>
          <w:lang w:val="en-US"/>
        </w:rPr>
        <w:t>The next questions ask about difficulties you may have doing certain activities because of a HEALTH PROBLEM.</w:t>
      </w:r>
    </w:p>
    <w:p w14:paraId="1F8412ED" w14:textId="77777777" w:rsidR="00377301" w:rsidRPr="00964CC8" w:rsidRDefault="00377301" w:rsidP="00964CC8">
      <w:pPr>
        <w:shd w:val="clear" w:color="auto" w:fill="92CDDC" w:themeFill="accent5" w:themeFillTint="99"/>
        <w:spacing w:after="0" w:line="480" w:lineRule="auto"/>
        <w:jc w:val="both"/>
        <w:rPr>
          <w:rFonts w:cs="Times New Roman"/>
          <w:color w:val="000000"/>
          <w:szCs w:val="24"/>
          <w:lang w:val="en-US"/>
        </w:rPr>
      </w:pPr>
      <w:r w:rsidRPr="00964CC8">
        <w:rPr>
          <w:rFonts w:cs="Times New Roman"/>
          <w:color w:val="000000"/>
          <w:szCs w:val="24"/>
          <w:lang w:val="en-US"/>
        </w:rPr>
        <w:t>1.  Do you have difficulty seeing, even if wearing glasses?</w:t>
      </w:r>
    </w:p>
    <w:p w14:paraId="28D6E132" w14:textId="77777777" w:rsidR="00377301" w:rsidRPr="00964CC8" w:rsidRDefault="00377301" w:rsidP="00964CC8">
      <w:pPr>
        <w:shd w:val="clear" w:color="auto" w:fill="92CDDC" w:themeFill="accent5" w:themeFillTint="99"/>
        <w:spacing w:after="0" w:line="480" w:lineRule="auto"/>
        <w:jc w:val="both"/>
        <w:rPr>
          <w:rFonts w:cs="Times New Roman"/>
          <w:color w:val="000000"/>
          <w:szCs w:val="24"/>
          <w:lang w:val="en-US"/>
        </w:rPr>
      </w:pPr>
      <w:r w:rsidRPr="00964CC8">
        <w:rPr>
          <w:rFonts w:cs="Times New Roman"/>
          <w:color w:val="000000"/>
          <w:szCs w:val="24"/>
          <w:lang w:val="en-US"/>
        </w:rPr>
        <w:t>2. Do you have difficulty hearing, even if using a hearing aid?</w:t>
      </w:r>
    </w:p>
    <w:p w14:paraId="5689FF7F" w14:textId="77777777" w:rsidR="00377301" w:rsidRPr="00964CC8" w:rsidRDefault="00377301" w:rsidP="00964CC8">
      <w:pPr>
        <w:shd w:val="clear" w:color="auto" w:fill="92CDDC" w:themeFill="accent5" w:themeFillTint="99"/>
        <w:spacing w:after="0" w:line="480" w:lineRule="auto"/>
        <w:jc w:val="both"/>
        <w:rPr>
          <w:rFonts w:cs="Times New Roman"/>
          <w:color w:val="000000"/>
          <w:szCs w:val="24"/>
          <w:lang w:val="en-US"/>
        </w:rPr>
      </w:pPr>
      <w:r w:rsidRPr="00964CC8">
        <w:rPr>
          <w:rFonts w:cs="Times New Roman"/>
          <w:color w:val="000000"/>
          <w:szCs w:val="24"/>
          <w:lang w:val="en-US"/>
        </w:rPr>
        <w:t>3. Do you have difficulty walking or climbing steps?</w:t>
      </w:r>
    </w:p>
    <w:p w14:paraId="071B9E28" w14:textId="77777777" w:rsidR="00377301" w:rsidRPr="00964CC8" w:rsidRDefault="00377301" w:rsidP="00964CC8">
      <w:pPr>
        <w:shd w:val="clear" w:color="auto" w:fill="92CDDC" w:themeFill="accent5" w:themeFillTint="99"/>
        <w:spacing w:after="0" w:line="480" w:lineRule="auto"/>
        <w:jc w:val="both"/>
        <w:rPr>
          <w:rFonts w:cs="Times New Roman"/>
          <w:color w:val="000000"/>
          <w:szCs w:val="24"/>
          <w:lang w:val="en-US"/>
        </w:rPr>
      </w:pPr>
      <w:r w:rsidRPr="00964CC8">
        <w:rPr>
          <w:rFonts w:cs="Times New Roman"/>
          <w:color w:val="000000"/>
          <w:szCs w:val="24"/>
          <w:lang w:val="en-US"/>
        </w:rPr>
        <w:lastRenderedPageBreak/>
        <w:t>4. Do you have difficulty remembering or concentrating?</w:t>
      </w:r>
    </w:p>
    <w:p w14:paraId="498F110A" w14:textId="77777777" w:rsidR="00377301" w:rsidRPr="00964CC8" w:rsidRDefault="00377301" w:rsidP="00964CC8">
      <w:pPr>
        <w:shd w:val="clear" w:color="auto" w:fill="92CDDC" w:themeFill="accent5" w:themeFillTint="99"/>
        <w:adjustRightInd w:val="0"/>
        <w:spacing w:after="0" w:line="480" w:lineRule="auto"/>
        <w:jc w:val="both"/>
        <w:rPr>
          <w:rFonts w:cs="Times New Roman"/>
          <w:color w:val="000000"/>
          <w:szCs w:val="24"/>
          <w:lang w:val="en-US"/>
        </w:rPr>
      </w:pPr>
      <w:r w:rsidRPr="00964CC8">
        <w:rPr>
          <w:rFonts w:cs="Times New Roman"/>
          <w:color w:val="000000"/>
          <w:szCs w:val="24"/>
          <w:lang w:val="en-US"/>
        </w:rPr>
        <w:t>5. Do you have difficulty (with self-care such as) washing all over or dressing?</w:t>
      </w:r>
    </w:p>
    <w:p w14:paraId="1FD1689D" w14:textId="7C0F9B84" w:rsidR="00377301" w:rsidRPr="00964CC8" w:rsidRDefault="00377301" w:rsidP="00964CC8">
      <w:pPr>
        <w:shd w:val="clear" w:color="auto" w:fill="92CDDC" w:themeFill="accent5" w:themeFillTint="99"/>
        <w:tabs>
          <w:tab w:val="num" w:pos="2520"/>
        </w:tabs>
        <w:adjustRightInd w:val="0"/>
        <w:spacing w:after="0" w:line="480" w:lineRule="auto"/>
        <w:jc w:val="both"/>
        <w:rPr>
          <w:rFonts w:cs="Times New Roman"/>
          <w:color w:val="000000"/>
          <w:szCs w:val="24"/>
          <w:lang w:val="en-US"/>
        </w:rPr>
      </w:pPr>
      <w:proofErr w:type="gramStart"/>
      <w:r w:rsidRPr="00964CC8">
        <w:rPr>
          <w:rFonts w:cs="Times New Roman"/>
          <w:szCs w:val="24"/>
          <w:lang w:val="en-US"/>
        </w:rPr>
        <w:t>6.Using</w:t>
      </w:r>
      <w:proofErr w:type="gramEnd"/>
      <w:r w:rsidRPr="00964CC8">
        <w:rPr>
          <w:rFonts w:cs="Times New Roman"/>
          <w:szCs w:val="24"/>
          <w:lang w:val="en-US"/>
        </w:rPr>
        <w:t xml:space="preserve"> your usual (customary) language, d</w:t>
      </w:r>
      <w:r w:rsidRPr="00964CC8">
        <w:rPr>
          <w:rFonts w:cs="Times New Roman"/>
          <w:color w:val="000000"/>
          <w:szCs w:val="24"/>
          <w:lang w:val="en-US"/>
        </w:rPr>
        <w:t>o you have difficulty communicating, (for example understanding or being understood by others)?</w:t>
      </w:r>
    </w:p>
    <w:p w14:paraId="7DCE03BF" w14:textId="77777777" w:rsidR="00377301" w:rsidRPr="00964CC8" w:rsidRDefault="00377301" w:rsidP="00964CC8">
      <w:pPr>
        <w:shd w:val="clear" w:color="auto" w:fill="92CDDC" w:themeFill="accent5" w:themeFillTint="99"/>
        <w:tabs>
          <w:tab w:val="num" w:pos="2520"/>
        </w:tabs>
        <w:adjustRightInd w:val="0"/>
        <w:spacing w:after="0" w:line="480" w:lineRule="auto"/>
        <w:jc w:val="both"/>
        <w:rPr>
          <w:rFonts w:cs="Times New Roman"/>
          <w:color w:val="000000"/>
          <w:szCs w:val="24"/>
          <w:lang w:val="en-US"/>
        </w:rPr>
      </w:pPr>
    </w:p>
    <w:p w14:paraId="3FA720C8" w14:textId="77777777" w:rsidR="00377301" w:rsidRPr="00964CC8" w:rsidRDefault="00377301" w:rsidP="00964CC8">
      <w:pPr>
        <w:shd w:val="clear" w:color="auto" w:fill="92CDDC" w:themeFill="accent5" w:themeFillTint="99"/>
        <w:spacing w:after="0" w:line="480" w:lineRule="auto"/>
        <w:rPr>
          <w:rFonts w:cs="Times New Roman"/>
          <w:szCs w:val="24"/>
          <w:lang w:val="en-US"/>
        </w:rPr>
      </w:pPr>
      <w:r w:rsidRPr="00964CC8">
        <w:rPr>
          <w:rFonts w:cs="Times New Roman"/>
          <w:color w:val="000000"/>
          <w:szCs w:val="24"/>
          <w:lang w:val="en-US"/>
        </w:rPr>
        <w:t xml:space="preserve">Each question has four response categories: (1) No, no difficulty, (2) Yes, some difficulty, (3) Yes, a lot of difficulty and (4) </w:t>
      </w:r>
      <w:proofErr w:type="gramStart"/>
      <w:r w:rsidRPr="00964CC8">
        <w:rPr>
          <w:rFonts w:cs="Times New Roman"/>
          <w:color w:val="000000"/>
          <w:szCs w:val="24"/>
          <w:lang w:val="en-US"/>
        </w:rPr>
        <w:t>Cannot</w:t>
      </w:r>
      <w:proofErr w:type="gramEnd"/>
      <w:r w:rsidRPr="00964CC8">
        <w:rPr>
          <w:rFonts w:cs="Times New Roman"/>
          <w:color w:val="000000"/>
          <w:szCs w:val="24"/>
          <w:lang w:val="en-US"/>
        </w:rPr>
        <w:t xml:space="preserve"> do it at all.  </w:t>
      </w:r>
    </w:p>
    <w:p w14:paraId="09A17905" w14:textId="77777777" w:rsidR="00377301" w:rsidRPr="00967444" w:rsidRDefault="00377301" w:rsidP="00A20D1E">
      <w:pPr>
        <w:spacing w:after="0" w:line="240" w:lineRule="auto"/>
        <w:jc w:val="both"/>
        <w:rPr>
          <w:rFonts w:cs="Times New Roman"/>
        </w:rPr>
      </w:pPr>
    </w:p>
    <w:p w14:paraId="4D202B97" w14:textId="77777777" w:rsidR="00377301" w:rsidRDefault="00377301" w:rsidP="00C15B40">
      <w:pPr>
        <w:rPr>
          <w:rFonts w:eastAsiaTheme="majorEastAsia" w:cs="Times New Roman"/>
          <w:b/>
          <w:bCs/>
          <w:color w:val="4F81BD" w:themeColor="accent1"/>
          <w:szCs w:val="24"/>
        </w:rPr>
      </w:pPr>
      <w:bookmarkStart w:id="43" w:name="_Toc431396641"/>
    </w:p>
    <w:p w14:paraId="12AC588F" w14:textId="77777777" w:rsidR="00377301" w:rsidRPr="00964CC8" w:rsidRDefault="00377301" w:rsidP="005A0B51">
      <w:pPr>
        <w:pStyle w:val="Heading4"/>
      </w:pPr>
      <w:bookmarkStart w:id="44" w:name="_Toc436405664"/>
      <w:r w:rsidRPr="00964CC8">
        <w:t>Status of internationally comparable disability data</w:t>
      </w:r>
      <w:bookmarkEnd w:id="43"/>
      <w:bookmarkEnd w:id="44"/>
      <w:r w:rsidRPr="00964CC8">
        <w:t xml:space="preserve"> </w:t>
      </w:r>
    </w:p>
    <w:p w14:paraId="78CE3213" w14:textId="51C8F31E" w:rsidR="00377301" w:rsidRPr="00964CC8" w:rsidRDefault="00377301" w:rsidP="00964CC8">
      <w:pPr>
        <w:spacing w:after="0" w:line="480" w:lineRule="auto"/>
        <w:jc w:val="both"/>
        <w:rPr>
          <w:rFonts w:cs="Times New Roman"/>
          <w:szCs w:val="24"/>
        </w:rPr>
      </w:pPr>
      <w:r w:rsidRPr="00964CC8">
        <w:rPr>
          <w:rFonts w:cs="Times New Roman"/>
          <w:szCs w:val="24"/>
        </w:rPr>
        <w:t xml:space="preserve">Out of </w:t>
      </w:r>
      <w:r>
        <w:rPr>
          <w:rFonts w:cs="Times New Roman"/>
          <w:szCs w:val="24"/>
        </w:rPr>
        <w:t>selected 166</w:t>
      </w:r>
      <w:r w:rsidRPr="00964CC8">
        <w:rPr>
          <w:rFonts w:cs="Times New Roman"/>
          <w:szCs w:val="24"/>
        </w:rPr>
        <w:t xml:space="preserve"> countries</w:t>
      </w:r>
      <w:r>
        <w:rPr>
          <w:rFonts w:cs="Times New Roman"/>
          <w:szCs w:val="24"/>
        </w:rPr>
        <w:t>/territories</w:t>
      </w:r>
      <w:r w:rsidRPr="00964CC8">
        <w:rPr>
          <w:rFonts w:cs="Times New Roman"/>
          <w:szCs w:val="24"/>
        </w:rPr>
        <w:t xml:space="preserve"> that con</w:t>
      </w:r>
      <w:r>
        <w:rPr>
          <w:rFonts w:cs="Times New Roman"/>
          <w:szCs w:val="24"/>
        </w:rPr>
        <w:t>ducted censuses in 2005-2014,</w:t>
      </w:r>
      <w:r>
        <w:rPr>
          <w:rStyle w:val="EndnoteReference"/>
          <w:rFonts w:cs="Times New Roman"/>
          <w:szCs w:val="24"/>
        </w:rPr>
        <w:endnoteReference w:id="37"/>
      </w:r>
      <w:r>
        <w:rPr>
          <w:rFonts w:cs="Times New Roman"/>
          <w:szCs w:val="24"/>
        </w:rPr>
        <w:t xml:space="preserve"> </w:t>
      </w:r>
      <w:r w:rsidR="00281752">
        <w:rPr>
          <w:rFonts w:cs="Times New Roman"/>
          <w:szCs w:val="24"/>
        </w:rPr>
        <w:t>75</w:t>
      </w:r>
      <w:r w:rsidRPr="00964CC8">
        <w:rPr>
          <w:rFonts w:cs="Times New Roman"/>
          <w:szCs w:val="24"/>
        </w:rPr>
        <w:t xml:space="preserve">% of them </w:t>
      </w:r>
      <w:r>
        <w:rPr>
          <w:rFonts w:cs="Times New Roman"/>
          <w:szCs w:val="24"/>
        </w:rPr>
        <w:t>– or 1</w:t>
      </w:r>
      <w:r w:rsidR="00281752">
        <w:rPr>
          <w:rFonts w:cs="Times New Roman"/>
          <w:szCs w:val="24"/>
        </w:rPr>
        <w:t>25</w:t>
      </w:r>
      <w:r>
        <w:rPr>
          <w:rFonts w:cs="Times New Roman"/>
          <w:szCs w:val="24"/>
        </w:rPr>
        <w:t xml:space="preserve"> countries/territories – </w:t>
      </w:r>
      <w:r w:rsidRPr="00964CC8">
        <w:rPr>
          <w:rFonts w:cs="Times New Roman"/>
          <w:szCs w:val="24"/>
        </w:rPr>
        <w:t>collected data on disability.</w:t>
      </w:r>
      <w:r w:rsidR="00281752">
        <w:rPr>
          <w:rStyle w:val="EndnoteReference"/>
          <w:rFonts w:cs="Times New Roman"/>
          <w:szCs w:val="24"/>
        </w:rPr>
        <w:endnoteReference w:id="38"/>
      </w:r>
      <w:r w:rsidRPr="00964CC8">
        <w:rPr>
          <w:rFonts w:cs="Times New Roman"/>
          <w:szCs w:val="24"/>
        </w:rPr>
        <w:t xml:space="preserve"> </w:t>
      </w:r>
      <w:r>
        <w:rPr>
          <w:rFonts w:cs="Times New Roman"/>
          <w:szCs w:val="24"/>
        </w:rPr>
        <w:t xml:space="preserve">More than one quarter, or </w:t>
      </w:r>
      <w:r w:rsidR="00281752">
        <w:rPr>
          <w:rFonts w:cs="Times New Roman"/>
          <w:szCs w:val="24"/>
        </w:rPr>
        <w:t>39</w:t>
      </w:r>
      <w:r>
        <w:rPr>
          <w:rFonts w:cs="Times New Roman"/>
          <w:szCs w:val="24"/>
        </w:rPr>
        <w:t xml:space="preserve"> countries/territories, included the four essential domains of </w:t>
      </w:r>
      <w:r w:rsidRPr="00964CC8">
        <w:rPr>
          <w:rFonts w:cs="Times New Roman"/>
          <w:szCs w:val="24"/>
        </w:rPr>
        <w:t>the UN recommendations</w:t>
      </w:r>
      <w:r>
        <w:rPr>
          <w:rFonts w:cs="Times New Roman"/>
          <w:szCs w:val="24"/>
        </w:rPr>
        <w:t>/Washington Group questions</w:t>
      </w:r>
      <w:r w:rsidRPr="00964CC8">
        <w:rPr>
          <w:rFonts w:cs="Times New Roman"/>
          <w:szCs w:val="24"/>
        </w:rPr>
        <w:t>,</w:t>
      </w:r>
      <w:r w:rsidRPr="00020B57">
        <w:rPr>
          <w:rFonts w:cs="Times New Roman"/>
          <w:szCs w:val="24"/>
          <w:vertAlign w:val="superscript"/>
        </w:rPr>
        <w:fldChar w:fldCharType="begin"/>
      </w:r>
      <w:r w:rsidRPr="00020B57">
        <w:rPr>
          <w:rFonts w:cs="Times New Roman"/>
          <w:szCs w:val="24"/>
          <w:vertAlign w:val="superscript"/>
        </w:rPr>
        <w:instrText xml:space="preserve"> NOTEREF _Ref436140318 \h </w:instrText>
      </w:r>
      <w:r>
        <w:rPr>
          <w:rFonts w:cs="Times New Roman"/>
          <w:szCs w:val="24"/>
          <w:vertAlign w:val="superscript"/>
        </w:rPr>
        <w:instrText xml:space="preserve"> \* MERGEFORMAT </w:instrText>
      </w:r>
      <w:r w:rsidRPr="00020B57">
        <w:rPr>
          <w:rFonts w:cs="Times New Roman"/>
          <w:szCs w:val="24"/>
          <w:vertAlign w:val="superscript"/>
        </w:rPr>
      </w:r>
      <w:r w:rsidRPr="00020B57">
        <w:rPr>
          <w:rFonts w:cs="Times New Roman"/>
          <w:szCs w:val="24"/>
          <w:vertAlign w:val="superscript"/>
        </w:rPr>
        <w:fldChar w:fldCharType="separate"/>
      </w:r>
      <w:r>
        <w:rPr>
          <w:rFonts w:cs="Times New Roman"/>
          <w:szCs w:val="24"/>
          <w:vertAlign w:val="superscript"/>
        </w:rPr>
        <w:t>33</w:t>
      </w:r>
      <w:r w:rsidRPr="00020B57">
        <w:rPr>
          <w:rFonts w:cs="Times New Roman"/>
          <w:szCs w:val="24"/>
          <w:vertAlign w:val="superscript"/>
        </w:rPr>
        <w:fldChar w:fldCharType="end"/>
      </w:r>
      <w:r w:rsidRPr="00964CC8">
        <w:rPr>
          <w:rFonts w:cs="Times New Roman"/>
          <w:szCs w:val="24"/>
        </w:rPr>
        <w:t xml:space="preserve"> that is,</w:t>
      </w:r>
      <w:r w:rsidRPr="00020B57">
        <w:t xml:space="preserve"> </w:t>
      </w:r>
      <w:r>
        <w:t xml:space="preserve">asked about difficulties in </w:t>
      </w:r>
      <w:r>
        <w:rPr>
          <w:rFonts w:cs="Times New Roman"/>
          <w:szCs w:val="24"/>
        </w:rPr>
        <w:t>walking,</w:t>
      </w:r>
      <w:r w:rsidRPr="00020B57">
        <w:rPr>
          <w:rFonts w:cs="Times New Roman"/>
          <w:szCs w:val="24"/>
        </w:rPr>
        <w:t xml:space="preserve"> seeing</w:t>
      </w:r>
      <w:r>
        <w:rPr>
          <w:rFonts w:cs="Times New Roman"/>
          <w:szCs w:val="24"/>
        </w:rPr>
        <w:t>,</w:t>
      </w:r>
      <w:r w:rsidRPr="00020B57">
        <w:rPr>
          <w:rFonts w:cs="Times New Roman"/>
          <w:szCs w:val="24"/>
        </w:rPr>
        <w:t xml:space="preserve"> hearing</w:t>
      </w:r>
      <w:r>
        <w:rPr>
          <w:rFonts w:cs="Times New Roman"/>
          <w:szCs w:val="24"/>
        </w:rPr>
        <w:t xml:space="preserve"> and</w:t>
      </w:r>
      <w:r w:rsidRPr="00020B57">
        <w:rPr>
          <w:rFonts w:cs="Times New Roman"/>
          <w:szCs w:val="24"/>
        </w:rPr>
        <w:t xml:space="preserve"> </w:t>
      </w:r>
      <w:r>
        <w:rPr>
          <w:rFonts w:cs="Times New Roman"/>
          <w:szCs w:val="24"/>
        </w:rPr>
        <w:t>remembering/concentrating and included the Washington Group response categories of Box 4</w:t>
      </w:r>
      <w:r w:rsidRPr="00964CC8">
        <w:rPr>
          <w:rFonts w:cs="Times New Roman"/>
          <w:szCs w:val="24"/>
        </w:rPr>
        <w:t>.</w:t>
      </w:r>
      <w:r w:rsidRPr="00964CC8">
        <w:rPr>
          <w:rFonts w:cs="Times New Roman"/>
          <w:szCs w:val="24"/>
          <w:vertAlign w:val="superscript"/>
        </w:rPr>
        <w:endnoteReference w:id="39"/>
      </w:r>
      <w:r w:rsidRPr="00964CC8">
        <w:rPr>
          <w:rFonts w:cs="Times New Roman"/>
          <w:szCs w:val="24"/>
        </w:rPr>
        <w:t xml:space="preserve"> Countries also included disability modules in special surveys – like labour force surveys,</w:t>
      </w:r>
      <w:r>
        <w:rPr>
          <w:rStyle w:val="EndnoteReference"/>
          <w:rFonts w:cs="Times New Roman"/>
          <w:szCs w:val="24"/>
        </w:rPr>
        <w:endnoteReference w:id="40"/>
      </w:r>
      <w:r w:rsidRPr="00964CC8">
        <w:rPr>
          <w:rFonts w:cs="Times New Roman"/>
          <w:szCs w:val="24"/>
        </w:rPr>
        <w:t xml:space="preserve"> demographic and health surveys</w:t>
      </w:r>
      <w:r>
        <w:rPr>
          <w:rStyle w:val="EndnoteReference"/>
          <w:rFonts w:cs="Times New Roman"/>
          <w:szCs w:val="24"/>
        </w:rPr>
        <w:endnoteReference w:id="41"/>
      </w:r>
      <w:r w:rsidRPr="00964CC8">
        <w:rPr>
          <w:rFonts w:cs="Times New Roman"/>
          <w:szCs w:val="24"/>
        </w:rPr>
        <w:t xml:space="preserve"> or living standard measurement surveys</w:t>
      </w:r>
      <w:r>
        <w:rPr>
          <w:rStyle w:val="EndnoteReference"/>
          <w:rFonts w:cs="Times New Roman"/>
          <w:szCs w:val="24"/>
        </w:rPr>
        <w:endnoteReference w:id="42"/>
      </w:r>
      <w:r w:rsidRPr="00964CC8">
        <w:rPr>
          <w:rFonts w:cs="Times New Roman"/>
          <w:szCs w:val="24"/>
        </w:rPr>
        <w:t xml:space="preserve"> – in order to obtain information on the participation of persons with disabilities in diverse area</w:t>
      </w:r>
      <w:r>
        <w:rPr>
          <w:rFonts w:cs="Times New Roman"/>
          <w:szCs w:val="24"/>
        </w:rPr>
        <w:t>s</w:t>
      </w:r>
      <w:r w:rsidRPr="00964CC8">
        <w:rPr>
          <w:rFonts w:cs="Times New Roman"/>
          <w:szCs w:val="24"/>
        </w:rPr>
        <w:t xml:space="preserve"> of life</w:t>
      </w:r>
      <w:r>
        <w:rPr>
          <w:rFonts w:cs="Times New Roman"/>
          <w:szCs w:val="24"/>
        </w:rPr>
        <w:t>. Several sources are used for collecting data on employment for persons with disabilities. A total of 112 countries have collected this information through censuses, surveys or administrative records since 2000. While this information is mostly publicly available online, 7% of these data sources have not been disseminated freely online.</w:t>
      </w:r>
      <w:r>
        <w:rPr>
          <w:rStyle w:val="EndnoteReference"/>
          <w:rFonts w:cs="Times New Roman"/>
          <w:szCs w:val="24"/>
        </w:rPr>
        <w:endnoteReference w:id="43"/>
      </w:r>
      <w:r>
        <w:rPr>
          <w:rFonts w:cs="Times New Roman"/>
          <w:szCs w:val="24"/>
        </w:rPr>
        <w:t xml:space="preserve">  </w:t>
      </w:r>
    </w:p>
    <w:p w14:paraId="40263EA7" w14:textId="0D96BCCF" w:rsidR="00377301" w:rsidRPr="008C6966" w:rsidRDefault="00377301" w:rsidP="008C6966">
      <w:pPr>
        <w:spacing w:after="0" w:line="480" w:lineRule="auto"/>
        <w:ind w:firstLine="720"/>
        <w:jc w:val="both"/>
        <w:rPr>
          <w:rFonts w:cs="Times New Roman"/>
          <w:szCs w:val="24"/>
        </w:rPr>
      </w:pPr>
      <w:r w:rsidRPr="00964CC8">
        <w:rPr>
          <w:rFonts w:cs="Times New Roman"/>
          <w:szCs w:val="24"/>
        </w:rPr>
        <w:t>Although more and more disability data ha</w:t>
      </w:r>
      <w:r>
        <w:rPr>
          <w:rFonts w:cs="Times New Roman"/>
          <w:szCs w:val="24"/>
        </w:rPr>
        <w:t>ve</w:t>
      </w:r>
      <w:r w:rsidRPr="00964CC8">
        <w:rPr>
          <w:rFonts w:cs="Times New Roman"/>
          <w:szCs w:val="24"/>
        </w:rPr>
        <w:t xml:space="preserve"> been generated in recent years, these data are not always comparable because different approaches to data collection are still in use (see section above)</w:t>
      </w:r>
      <w:r>
        <w:rPr>
          <w:rFonts w:cs="Times New Roman"/>
          <w:szCs w:val="24"/>
        </w:rPr>
        <w:t>, even in censuses for which</w:t>
      </w:r>
      <w:r w:rsidRPr="00964CC8">
        <w:rPr>
          <w:rFonts w:cs="Times New Roman"/>
          <w:szCs w:val="24"/>
        </w:rPr>
        <w:t xml:space="preserve"> UN recommendations</w:t>
      </w:r>
      <w:r>
        <w:rPr>
          <w:rFonts w:cs="Times New Roman"/>
          <w:szCs w:val="24"/>
        </w:rPr>
        <w:t xml:space="preserve"> exist</w:t>
      </w:r>
      <w:r w:rsidRPr="00964CC8">
        <w:rPr>
          <w:rFonts w:cs="Times New Roman"/>
          <w:szCs w:val="24"/>
        </w:rPr>
        <w:t>.</w:t>
      </w:r>
      <w:r w:rsidRPr="00EC78DD">
        <w:rPr>
          <w:rFonts w:cs="Times New Roman"/>
          <w:szCs w:val="24"/>
          <w:vertAlign w:val="superscript"/>
        </w:rPr>
        <w:fldChar w:fldCharType="begin"/>
      </w:r>
      <w:r w:rsidRPr="00EC78DD">
        <w:rPr>
          <w:rFonts w:cs="Times New Roman"/>
          <w:szCs w:val="24"/>
          <w:vertAlign w:val="superscript"/>
        </w:rPr>
        <w:instrText xml:space="preserve"> NOTEREF _Ref436140318 \h </w:instrText>
      </w:r>
      <w:r>
        <w:rPr>
          <w:rFonts w:cs="Times New Roman"/>
          <w:szCs w:val="24"/>
          <w:vertAlign w:val="superscript"/>
        </w:rPr>
        <w:instrText xml:space="preserve"> \* MERGEFORMAT </w:instrText>
      </w:r>
      <w:r w:rsidRPr="00EC78DD">
        <w:rPr>
          <w:rFonts w:cs="Times New Roman"/>
          <w:szCs w:val="24"/>
          <w:vertAlign w:val="superscript"/>
        </w:rPr>
      </w:r>
      <w:r w:rsidRPr="00EC78DD">
        <w:rPr>
          <w:rFonts w:cs="Times New Roman"/>
          <w:szCs w:val="24"/>
          <w:vertAlign w:val="superscript"/>
        </w:rPr>
        <w:fldChar w:fldCharType="separate"/>
      </w:r>
      <w:r>
        <w:rPr>
          <w:rFonts w:cs="Times New Roman"/>
          <w:szCs w:val="24"/>
          <w:vertAlign w:val="superscript"/>
        </w:rPr>
        <w:t>33</w:t>
      </w:r>
      <w:r w:rsidRPr="00EC78DD">
        <w:rPr>
          <w:rFonts w:cs="Times New Roman"/>
          <w:szCs w:val="24"/>
          <w:vertAlign w:val="superscript"/>
        </w:rPr>
        <w:fldChar w:fldCharType="end"/>
      </w:r>
      <w:r w:rsidRPr="00964CC8">
        <w:rPr>
          <w:rFonts w:cs="Times New Roman"/>
          <w:szCs w:val="24"/>
        </w:rPr>
        <w:t xml:space="preserve"> But encouraging international initiatives have produced multi-country sets of internationally </w:t>
      </w:r>
      <w:r w:rsidRPr="00964CC8">
        <w:rPr>
          <w:rFonts w:cs="Times New Roman"/>
          <w:szCs w:val="24"/>
        </w:rPr>
        <w:lastRenderedPageBreak/>
        <w:t xml:space="preserve">comparable data. The WHO conducted World Health Surveys in </w:t>
      </w:r>
      <w:r>
        <w:rPr>
          <w:rFonts w:cs="Times New Roman"/>
          <w:szCs w:val="24"/>
        </w:rPr>
        <w:t>2002-4</w:t>
      </w:r>
      <w:r w:rsidRPr="00964CC8">
        <w:rPr>
          <w:rFonts w:cs="Times New Roman"/>
          <w:szCs w:val="24"/>
        </w:rPr>
        <w:t>, with more than 50 countries collecting data on disability using a common survey.</w:t>
      </w:r>
      <w:r w:rsidRPr="00964CC8">
        <w:rPr>
          <w:rFonts w:cs="Times New Roman"/>
          <w:szCs w:val="24"/>
          <w:vertAlign w:val="superscript"/>
        </w:rPr>
        <w:endnoteReference w:id="44"/>
      </w:r>
      <w:r w:rsidRPr="00964CC8">
        <w:rPr>
          <w:rFonts w:cs="Times New Roman"/>
          <w:szCs w:val="24"/>
        </w:rPr>
        <w:t xml:space="preserve"> These data permitted the assessment of the situation of persons with disabilities in a number of areas, including education, employment and health care. The ILO’s School-to-Work Transition Surveys, which were conducted in 2012-3 in 28 countries, used the Washington Group questions (Box </w:t>
      </w:r>
      <w:r>
        <w:rPr>
          <w:rFonts w:cs="Times New Roman"/>
          <w:szCs w:val="24"/>
        </w:rPr>
        <w:t>4</w:t>
      </w:r>
      <w:r w:rsidRPr="00964CC8">
        <w:rPr>
          <w:rFonts w:cs="Times New Roman"/>
          <w:szCs w:val="24"/>
        </w:rPr>
        <w:t>) and produced a wealth of data on the experience of youth with and without disabilities as they are transitioning from school to work.</w:t>
      </w:r>
      <w:r w:rsidRPr="00964CC8">
        <w:rPr>
          <w:rFonts w:cs="Times New Roman"/>
          <w:szCs w:val="24"/>
          <w:vertAlign w:val="superscript"/>
        </w:rPr>
        <w:endnoteReference w:id="45"/>
      </w:r>
      <w:r w:rsidRPr="00964CC8">
        <w:rPr>
          <w:rFonts w:cs="Times New Roman"/>
          <w:szCs w:val="24"/>
        </w:rPr>
        <w:t xml:space="preserve"> In 2013, the United Nations Office for Disaster Risk Reduction (UNISDR) conducted a first-ever United Nations Survey on Living with Disabilities and Disasters which surveyed more than 5,000 persons with disabilities in 137 countries. This survey looked into factors related to how persons with disabilities cope with disasters – the survey used the Washington Group questions to identify the types of disabilities that persons with disabilities live with every day.</w:t>
      </w:r>
    </w:p>
    <w:p w14:paraId="4FC51F86" w14:textId="77624337" w:rsidR="00377301" w:rsidRPr="006434D4" w:rsidRDefault="00377301" w:rsidP="00C92979">
      <w:pPr>
        <w:pStyle w:val="Heading2"/>
      </w:pPr>
      <w:bookmarkStart w:id="45" w:name="_Toc436405665"/>
      <w:bookmarkStart w:id="46" w:name="_Ref436406912"/>
      <w:r w:rsidRPr="006434D4">
        <w:t xml:space="preserve">Prevalence </w:t>
      </w:r>
      <w:r w:rsidRPr="00C92979">
        <w:t>of</w:t>
      </w:r>
      <w:r w:rsidRPr="006434D4">
        <w:t xml:space="preserve"> </w:t>
      </w:r>
      <w:r w:rsidRPr="005A0B51">
        <w:t>disability</w:t>
      </w:r>
      <w:bookmarkEnd w:id="45"/>
      <w:bookmarkEnd w:id="46"/>
    </w:p>
    <w:p w14:paraId="26AE6EFD" w14:textId="77777777" w:rsidR="00377301" w:rsidRPr="00964CC8" w:rsidRDefault="00377301" w:rsidP="00D74F4C">
      <w:pPr>
        <w:pStyle w:val="Heading3"/>
      </w:pPr>
      <w:bookmarkStart w:id="47" w:name="_Toc436405666"/>
      <w:r w:rsidRPr="00964CC8">
        <w:t>Global prevalence for adults</w:t>
      </w:r>
      <w:bookmarkEnd w:id="47"/>
    </w:p>
    <w:p w14:paraId="3858CA3E" w14:textId="33D74B8D" w:rsidR="00377301" w:rsidRPr="00964CC8" w:rsidRDefault="00377301" w:rsidP="00964CC8">
      <w:pPr>
        <w:spacing w:after="0" w:line="480" w:lineRule="auto"/>
        <w:contextualSpacing/>
        <w:jc w:val="both"/>
        <w:rPr>
          <w:rFonts w:cs="Times New Roman"/>
          <w:szCs w:val="24"/>
        </w:rPr>
      </w:pPr>
      <w:r w:rsidRPr="00964CC8">
        <w:rPr>
          <w:rFonts w:cs="Times New Roman"/>
          <w:szCs w:val="24"/>
        </w:rPr>
        <w:t>Due to the use of different approaches to measure and identify persons with disability during data collection exercises, there are several distinct estimates of disability prevalence. In addition, as disability is a continuum (see</w:t>
      </w:r>
      <w:r>
        <w:rPr>
          <w:rFonts w:cs="Times New Roman"/>
          <w:szCs w:val="24"/>
        </w:rPr>
        <w:t xml:space="preserve"> </w:t>
      </w:r>
      <w:r w:rsidRPr="00964CC8">
        <w:rPr>
          <w:rFonts w:cs="Times New Roman"/>
          <w:szCs w:val="24"/>
        </w:rPr>
        <w:t xml:space="preserve">section </w:t>
      </w:r>
      <w:r>
        <w:rPr>
          <w:rFonts w:cs="Times New Roman"/>
          <w:szCs w:val="24"/>
        </w:rPr>
        <w:fldChar w:fldCharType="begin"/>
      </w:r>
      <w:r>
        <w:rPr>
          <w:rFonts w:cs="Times New Roman"/>
          <w:szCs w:val="24"/>
        </w:rPr>
        <w:instrText xml:space="preserve"> REF _Ref436217405 \r \h </w:instrText>
      </w:r>
      <w:r>
        <w:rPr>
          <w:rFonts w:cs="Times New Roman"/>
          <w:szCs w:val="24"/>
        </w:rPr>
      </w:r>
      <w:r>
        <w:rPr>
          <w:rFonts w:cs="Times New Roman"/>
          <w:szCs w:val="24"/>
        </w:rPr>
        <w:fldChar w:fldCharType="separate"/>
      </w:r>
      <w:r>
        <w:rPr>
          <w:rFonts w:cs="Times New Roman"/>
          <w:szCs w:val="24"/>
        </w:rPr>
        <w:t>3.1</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_Ref436217411 \h </w:instrText>
      </w:r>
      <w:r>
        <w:rPr>
          <w:rFonts w:cs="Times New Roman"/>
          <w:szCs w:val="24"/>
        </w:rPr>
      </w:r>
      <w:r>
        <w:rPr>
          <w:rFonts w:cs="Times New Roman"/>
          <w:szCs w:val="24"/>
        </w:rPr>
        <w:fldChar w:fldCharType="separate"/>
      </w:r>
      <w:r w:rsidRPr="00166899">
        <w:t>Defining</w:t>
      </w:r>
      <w:r w:rsidRPr="00A8725A">
        <w:t xml:space="preserve"> </w:t>
      </w:r>
      <w:r w:rsidRPr="005A0B51">
        <w:t>disability</w:t>
      </w:r>
      <w:r>
        <w:rPr>
          <w:rFonts w:cs="Times New Roman"/>
          <w:szCs w:val="24"/>
        </w:rPr>
        <w:fldChar w:fldCharType="end"/>
      </w:r>
      <w:r>
        <w:rPr>
          <w:rFonts w:cs="Times New Roman"/>
          <w:szCs w:val="24"/>
        </w:rPr>
        <w:t>’</w:t>
      </w:r>
      <w:r w:rsidRPr="00964CC8">
        <w:rPr>
          <w:rFonts w:cs="Times New Roman"/>
          <w:szCs w:val="24"/>
        </w:rPr>
        <w:t xml:space="preserve">), even if the same questions are used to identify persons with disabilities different cut-off thresholds used to identify people with disabilities will lead to different estimates of disability prevalence. </w:t>
      </w:r>
    </w:p>
    <w:p w14:paraId="41536CE3" w14:textId="3D7BF016" w:rsidR="00377301" w:rsidRPr="00964CC8" w:rsidRDefault="00377301" w:rsidP="001D7442">
      <w:pPr>
        <w:spacing w:after="0" w:line="480" w:lineRule="auto"/>
        <w:contextualSpacing/>
        <w:jc w:val="both"/>
        <w:rPr>
          <w:rFonts w:cs="Times New Roman"/>
          <w:szCs w:val="24"/>
        </w:rPr>
      </w:pPr>
      <w:r w:rsidRPr="00964CC8">
        <w:rPr>
          <w:rFonts w:cs="Times New Roman"/>
          <w:szCs w:val="24"/>
        </w:rPr>
        <w:t>In 2011, the WHO/World Bank’s World Disability Report gathered data from 59 countries collected through the World Health Surveys in 2002-2004 that included a functioning approach. The report found that the global prevalence of disability was 16%, ranging from 12% in higher income countries to 18% in lower income countries (</w:t>
      </w:r>
      <w:r>
        <w:rPr>
          <w:rFonts w:cs="Times New Roman"/>
          <w:szCs w:val="24"/>
        </w:rPr>
        <w:fldChar w:fldCharType="begin"/>
      </w:r>
      <w:r>
        <w:rPr>
          <w:rFonts w:cs="Times New Roman"/>
          <w:szCs w:val="24"/>
        </w:rPr>
        <w:instrText xml:space="preserve"> REF _Ref435201201 \h  \* MERGEFORMAT </w:instrText>
      </w:r>
      <w:r>
        <w:rPr>
          <w:rFonts w:cs="Times New Roman"/>
          <w:szCs w:val="24"/>
        </w:rPr>
      </w:r>
      <w:r>
        <w:rPr>
          <w:rFonts w:cs="Times New Roman"/>
          <w:szCs w:val="24"/>
        </w:rPr>
        <w:fldChar w:fldCharType="separate"/>
      </w:r>
      <w:r w:rsidRPr="00DE3BCF">
        <w:rPr>
          <w:rFonts w:cs="Times New Roman"/>
          <w:szCs w:val="24"/>
        </w:rPr>
        <w:t>Table 2</w:t>
      </w:r>
      <w:r>
        <w:rPr>
          <w:rFonts w:cs="Times New Roman"/>
          <w:szCs w:val="24"/>
        </w:rPr>
        <w:fldChar w:fldCharType="end"/>
      </w:r>
      <w:r w:rsidRPr="00964CC8">
        <w:rPr>
          <w:rFonts w:cs="Times New Roman"/>
          <w:szCs w:val="24"/>
        </w:rPr>
        <w:t>). A third set of estimates derived from the Global Burden of Disease Study 2004 update used a different methodology that yielded an estimate of 19%.</w:t>
      </w:r>
      <w:r w:rsidRPr="00126EFD">
        <w:rPr>
          <w:rFonts w:cs="Times New Roman"/>
          <w:szCs w:val="24"/>
          <w:vertAlign w:val="superscript"/>
        </w:rPr>
        <w:fldChar w:fldCharType="begin"/>
      </w:r>
      <w:r w:rsidRPr="00126EFD">
        <w:rPr>
          <w:rFonts w:cs="Times New Roman"/>
          <w:szCs w:val="24"/>
          <w:vertAlign w:val="superscript"/>
        </w:rPr>
        <w:instrText xml:space="preserve"> NOTEREF _Ref436217804 \h </w:instrText>
      </w:r>
      <w:r>
        <w:rPr>
          <w:rFonts w:cs="Times New Roman"/>
          <w:szCs w:val="24"/>
          <w:vertAlign w:val="superscript"/>
        </w:rPr>
        <w:instrText xml:space="preserve"> \* MERGEFORMAT </w:instrText>
      </w:r>
      <w:r w:rsidRPr="00126EFD">
        <w:rPr>
          <w:rFonts w:cs="Times New Roman"/>
          <w:szCs w:val="24"/>
          <w:vertAlign w:val="superscript"/>
        </w:rPr>
      </w:r>
      <w:r w:rsidRPr="00126EFD">
        <w:rPr>
          <w:rFonts w:cs="Times New Roman"/>
          <w:szCs w:val="24"/>
          <w:vertAlign w:val="superscript"/>
        </w:rPr>
        <w:fldChar w:fldCharType="separate"/>
      </w:r>
      <w:r>
        <w:rPr>
          <w:rFonts w:cs="Times New Roman"/>
          <w:szCs w:val="24"/>
          <w:vertAlign w:val="superscript"/>
        </w:rPr>
        <w:t>26</w:t>
      </w:r>
      <w:r w:rsidRPr="00126EFD">
        <w:rPr>
          <w:rFonts w:cs="Times New Roman"/>
          <w:szCs w:val="24"/>
          <w:vertAlign w:val="superscript"/>
        </w:rPr>
        <w:fldChar w:fldCharType="end"/>
      </w:r>
      <w:r w:rsidRPr="00126EFD">
        <w:rPr>
          <w:rFonts w:cs="Times New Roman"/>
          <w:szCs w:val="24"/>
          <w:vertAlign w:val="superscript"/>
        </w:rPr>
        <w:t>,</w:t>
      </w:r>
      <w:bookmarkStart w:id="48" w:name="_Ref436217996"/>
      <w:r w:rsidRPr="00BD33F9">
        <w:rPr>
          <w:rFonts w:cs="Times New Roman"/>
          <w:szCs w:val="24"/>
          <w:vertAlign w:val="superscript"/>
        </w:rPr>
        <w:endnoteReference w:id="46"/>
      </w:r>
      <w:bookmarkEnd w:id="48"/>
      <w:r w:rsidRPr="00964CC8">
        <w:rPr>
          <w:rFonts w:cs="Times New Roman"/>
          <w:szCs w:val="24"/>
        </w:rPr>
        <w:t xml:space="preserve"> The Washington Group questions (see </w:t>
      </w:r>
      <w:r w:rsidRPr="00964CC8">
        <w:rPr>
          <w:rFonts w:cs="Times New Roman"/>
          <w:szCs w:val="24"/>
        </w:rPr>
        <w:lastRenderedPageBreak/>
        <w:t xml:space="preserve">section </w:t>
      </w:r>
      <w:r>
        <w:rPr>
          <w:rFonts w:cs="Times New Roman"/>
          <w:szCs w:val="24"/>
        </w:rPr>
        <w:fldChar w:fldCharType="begin"/>
      </w:r>
      <w:r>
        <w:rPr>
          <w:rFonts w:cs="Times New Roman"/>
          <w:szCs w:val="24"/>
        </w:rPr>
        <w:instrText xml:space="preserve"> REF _Ref436406738 \r \h </w:instrText>
      </w:r>
      <w:r>
        <w:rPr>
          <w:rFonts w:cs="Times New Roman"/>
          <w:szCs w:val="24"/>
        </w:rPr>
      </w:r>
      <w:r>
        <w:rPr>
          <w:rFonts w:cs="Times New Roman"/>
          <w:szCs w:val="24"/>
        </w:rPr>
        <w:fldChar w:fldCharType="separate"/>
      </w:r>
      <w:r>
        <w:rPr>
          <w:rFonts w:cs="Times New Roman"/>
          <w:szCs w:val="24"/>
        </w:rPr>
        <w:t>3.2</w:t>
      </w:r>
      <w:r>
        <w:rPr>
          <w:rFonts w:cs="Times New Roman"/>
          <w:szCs w:val="24"/>
        </w:rPr>
        <w:fldChar w:fldCharType="end"/>
      </w:r>
      <w:r w:rsidRPr="00964CC8">
        <w:rPr>
          <w:rFonts w:cs="Times New Roman"/>
          <w:szCs w:val="24"/>
        </w:rPr>
        <w:t>) tend to lead to lower estimates at the country level (</w:t>
      </w:r>
      <w:r>
        <w:rPr>
          <w:rFonts w:cs="Times New Roman"/>
          <w:szCs w:val="24"/>
        </w:rPr>
        <w:fldChar w:fldCharType="begin"/>
      </w:r>
      <w:r>
        <w:rPr>
          <w:rFonts w:cs="Times New Roman"/>
          <w:szCs w:val="24"/>
        </w:rPr>
        <w:instrText xml:space="preserve"> REF _Ref435201212 \h  \* MERGEFORMAT </w:instrText>
      </w:r>
      <w:r>
        <w:rPr>
          <w:rFonts w:cs="Times New Roman"/>
          <w:szCs w:val="24"/>
        </w:rPr>
      </w:r>
      <w:r>
        <w:rPr>
          <w:rFonts w:cs="Times New Roman"/>
          <w:szCs w:val="24"/>
        </w:rPr>
        <w:fldChar w:fldCharType="separate"/>
      </w:r>
      <w:r w:rsidRPr="00DE3BCF">
        <w:rPr>
          <w:rFonts w:cs="Times New Roman"/>
          <w:szCs w:val="24"/>
        </w:rPr>
        <w:t>Table</w:t>
      </w:r>
      <w:r>
        <w:t xml:space="preserve"> </w:t>
      </w:r>
      <w:r>
        <w:rPr>
          <w:noProof/>
        </w:rPr>
        <w:t>3</w:t>
      </w:r>
      <w:r>
        <w:rPr>
          <w:rFonts w:cs="Times New Roman"/>
          <w:szCs w:val="24"/>
        </w:rPr>
        <w:fldChar w:fldCharType="end"/>
      </w:r>
      <w:r w:rsidRPr="00964CC8">
        <w:rPr>
          <w:rFonts w:cs="Times New Roman"/>
          <w:szCs w:val="24"/>
        </w:rPr>
        <w:t>). Research has shown that these questions leave out those with minor or moderate disabilities, but they identify those with significant disabilities.</w:t>
      </w:r>
      <w:r w:rsidRPr="00964CC8">
        <w:rPr>
          <w:rFonts w:cs="Times New Roman"/>
          <w:szCs w:val="24"/>
          <w:vertAlign w:val="superscript"/>
        </w:rPr>
        <w:endnoteReference w:id="47"/>
      </w:r>
      <w:r w:rsidRPr="00964CC8">
        <w:rPr>
          <w:rFonts w:cs="Times New Roman"/>
          <w:szCs w:val="24"/>
        </w:rPr>
        <w:t xml:space="preserve"> </w:t>
      </w:r>
    </w:p>
    <w:p w14:paraId="38851B6E" w14:textId="77777777" w:rsidR="00377301" w:rsidRPr="00964CC8" w:rsidRDefault="00377301" w:rsidP="00964CC8">
      <w:pPr>
        <w:spacing w:after="0" w:line="480" w:lineRule="auto"/>
        <w:contextualSpacing/>
        <w:jc w:val="both"/>
        <w:rPr>
          <w:rFonts w:cs="Times New Roman"/>
          <w:szCs w:val="24"/>
        </w:rPr>
      </w:pPr>
    </w:p>
    <w:p w14:paraId="1713FE7B" w14:textId="4168F977" w:rsidR="00377301" w:rsidRPr="00964CC8" w:rsidRDefault="00377301" w:rsidP="008E51DA">
      <w:pPr>
        <w:pStyle w:val="Caption"/>
        <w:rPr>
          <w:rFonts w:cs="Times New Roman"/>
          <w:szCs w:val="24"/>
        </w:rPr>
      </w:pPr>
      <w:bookmarkStart w:id="49" w:name="_Ref435201201"/>
      <w:bookmarkStart w:id="50" w:name="_Toc435179652"/>
      <w:proofErr w:type="gramStart"/>
      <w:r>
        <w:t xml:space="preserve">Table </w:t>
      </w:r>
      <w:fldSimple w:instr=" SEQ Table \* ARABIC ">
        <w:r>
          <w:rPr>
            <w:noProof/>
          </w:rPr>
          <w:t>2</w:t>
        </w:r>
      </w:fldSimple>
      <w:bookmarkEnd w:id="49"/>
      <w:r>
        <w:t>.</w:t>
      </w:r>
      <w:proofErr w:type="gramEnd"/>
      <w:r>
        <w:t xml:space="preserve"> </w:t>
      </w:r>
      <w:r w:rsidRPr="006A5118">
        <w:rPr>
          <w:rFonts w:cs="Times New Roman"/>
          <w:szCs w:val="24"/>
        </w:rPr>
        <w:t>Estimates of global disability prevalence for adults</w:t>
      </w:r>
      <w:bookmarkEnd w:id="50"/>
    </w:p>
    <w:tbl>
      <w:tblPr>
        <w:tblStyle w:val="TableGrid2"/>
        <w:tblW w:w="0" w:type="auto"/>
        <w:tblLook w:val="04A0" w:firstRow="1" w:lastRow="0" w:firstColumn="1" w:lastColumn="0" w:noHBand="0" w:noVBand="1"/>
      </w:tblPr>
      <w:tblGrid>
        <w:gridCol w:w="4068"/>
        <w:gridCol w:w="1890"/>
      </w:tblGrid>
      <w:tr w:rsidR="00377301" w:rsidRPr="00964CC8" w14:paraId="5CE882D0" w14:textId="77777777" w:rsidTr="00A20D1E">
        <w:tc>
          <w:tcPr>
            <w:tcW w:w="4068" w:type="dxa"/>
          </w:tcPr>
          <w:p w14:paraId="7516622A" w14:textId="77777777" w:rsidR="00377301" w:rsidRPr="00964CC8" w:rsidRDefault="00377301" w:rsidP="00A20D1E">
            <w:pPr>
              <w:contextualSpacing/>
              <w:jc w:val="both"/>
              <w:rPr>
                <w:rFonts w:cs="Times New Roman"/>
                <w:b/>
                <w:szCs w:val="24"/>
              </w:rPr>
            </w:pPr>
            <w:r w:rsidRPr="00964CC8">
              <w:rPr>
                <w:rFonts w:cs="Times New Roman"/>
                <w:b/>
                <w:szCs w:val="24"/>
              </w:rPr>
              <w:t>Data source</w:t>
            </w:r>
          </w:p>
        </w:tc>
        <w:tc>
          <w:tcPr>
            <w:tcW w:w="1890" w:type="dxa"/>
          </w:tcPr>
          <w:p w14:paraId="76C0C8E9" w14:textId="77777777" w:rsidR="00377301" w:rsidRPr="00964CC8" w:rsidRDefault="00377301" w:rsidP="00A20D1E">
            <w:pPr>
              <w:contextualSpacing/>
              <w:jc w:val="both"/>
              <w:rPr>
                <w:rFonts w:cs="Times New Roman"/>
                <w:b/>
                <w:szCs w:val="24"/>
              </w:rPr>
            </w:pPr>
            <w:r w:rsidRPr="00964CC8">
              <w:rPr>
                <w:rFonts w:cs="Times New Roman"/>
                <w:b/>
                <w:szCs w:val="24"/>
              </w:rPr>
              <w:t>Global prevalence</w:t>
            </w:r>
          </w:p>
        </w:tc>
      </w:tr>
      <w:tr w:rsidR="00377301" w:rsidRPr="00964CC8" w14:paraId="3AC80056" w14:textId="77777777" w:rsidTr="00A20D1E">
        <w:tc>
          <w:tcPr>
            <w:tcW w:w="4068" w:type="dxa"/>
          </w:tcPr>
          <w:p w14:paraId="5EEF3C41" w14:textId="46FB1930" w:rsidR="00377301" w:rsidRPr="00964CC8" w:rsidRDefault="00377301" w:rsidP="0000478A">
            <w:pPr>
              <w:contextualSpacing/>
              <w:jc w:val="both"/>
              <w:rPr>
                <w:rFonts w:cs="Times New Roman"/>
                <w:szCs w:val="24"/>
              </w:rPr>
            </w:pPr>
            <w:r w:rsidRPr="00964CC8">
              <w:rPr>
                <w:rFonts w:cs="Times New Roman"/>
                <w:szCs w:val="24"/>
              </w:rPr>
              <w:t>World Health Surveys, 2002-2004</w:t>
            </w:r>
            <w:r w:rsidRPr="0000478A">
              <w:rPr>
                <w:rFonts w:cs="Times New Roman"/>
                <w:szCs w:val="24"/>
                <w:vertAlign w:val="superscript"/>
              </w:rPr>
              <w:fldChar w:fldCharType="begin"/>
            </w:r>
            <w:r w:rsidRPr="0000478A">
              <w:rPr>
                <w:rFonts w:cs="Times New Roman"/>
                <w:szCs w:val="24"/>
                <w:vertAlign w:val="superscript"/>
              </w:rPr>
              <w:instrText xml:space="preserve"> NOTEREF _Ref436217804 \h </w:instrText>
            </w:r>
            <w:r>
              <w:rPr>
                <w:rFonts w:cs="Times New Roman"/>
                <w:szCs w:val="24"/>
                <w:vertAlign w:val="superscript"/>
              </w:rPr>
              <w:instrText xml:space="preserve"> \* MERGEFORMAT </w:instrText>
            </w:r>
            <w:r w:rsidRPr="0000478A">
              <w:rPr>
                <w:rFonts w:cs="Times New Roman"/>
                <w:szCs w:val="24"/>
                <w:vertAlign w:val="superscript"/>
              </w:rPr>
            </w:r>
            <w:r w:rsidRPr="0000478A">
              <w:rPr>
                <w:rFonts w:cs="Times New Roman"/>
                <w:szCs w:val="24"/>
                <w:vertAlign w:val="superscript"/>
              </w:rPr>
              <w:fldChar w:fldCharType="separate"/>
            </w:r>
            <w:r>
              <w:rPr>
                <w:rFonts w:cs="Times New Roman"/>
                <w:szCs w:val="24"/>
                <w:vertAlign w:val="superscript"/>
              </w:rPr>
              <w:t>26</w:t>
            </w:r>
            <w:r w:rsidRPr="0000478A">
              <w:rPr>
                <w:rFonts w:cs="Times New Roman"/>
                <w:szCs w:val="24"/>
                <w:vertAlign w:val="superscript"/>
              </w:rPr>
              <w:fldChar w:fldCharType="end"/>
            </w:r>
          </w:p>
        </w:tc>
        <w:tc>
          <w:tcPr>
            <w:tcW w:w="1890" w:type="dxa"/>
          </w:tcPr>
          <w:p w14:paraId="68D5DF7D" w14:textId="77777777" w:rsidR="00377301" w:rsidRDefault="00377301" w:rsidP="00A20D1E">
            <w:pPr>
              <w:contextualSpacing/>
              <w:jc w:val="both"/>
              <w:rPr>
                <w:rFonts w:cs="Times New Roman"/>
                <w:szCs w:val="24"/>
              </w:rPr>
            </w:pPr>
            <w:r w:rsidRPr="00964CC8">
              <w:rPr>
                <w:rFonts w:cs="Times New Roman"/>
                <w:szCs w:val="24"/>
              </w:rPr>
              <w:t>16%</w:t>
            </w:r>
            <w:bookmarkStart w:id="51" w:name="_Ref428782581"/>
            <w:r w:rsidRPr="00964CC8">
              <w:rPr>
                <w:rFonts w:cs="Times New Roman"/>
                <w:szCs w:val="24"/>
                <w:vertAlign w:val="superscript"/>
              </w:rPr>
              <w:endnoteReference w:id="48"/>
            </w:r>
            <w:bookmarkEnd w:id="51"/>
          </w:p>
          <w:p w14:paraId="1AE76986" w14:textId="77777777" w:rsidR="00377301" w:rsidRPr="00964CC8" w:rsidRDefault="00377301" w:rsidP="00A20D1E">
            <w:pPr>
              <w:contextualSpacing/>
              <w:jc w:val="both"/>
              <w:rPr>
                <w:rFonts w:cs="Times New Roman"/>
                <w:szCs w:val="24"/>
              </w:rPr>
            </w:pPr>
          </w:p>
        </w:tc>
      </w:tr>
      <w:tr w:rsidR="00377301" w:rsidRPr="00964CC8" w14:paraId="51A4514A" w14:textId="77777777" w:rsidTr="00A20D1E">
        <w:tc>
          <w:tcPr>
            <w:tcW w:w="4068" w:type="dxa"/>
          </w:tcPr>
          <w:p w14:paraId="25C1C819" w14:textId="1110C24E" w:rsidR="00377301" w:rsidRPr="00964CC8" w:rsidRDefault="00377301" w:rsidP="0022179B">
            <w:pPr>
              <w:contextualSpacing/>
              <w:jc w:val="both"/>
              <w:rPr>
                <w:rFonts w:cs="Times New Roman"/>
                <w:szCs w:val="24"/>
              </w:rPr>
            </w:pPr>
            <w:r w:rsidRPr="00964CC8">
              <w:rPr>
                <w:rFonts w:cs="Times New Roman"/>
                <w:szCs w:val="24"/>
              </w:rPr>
              <w:t>Global Burden of Disease Study, 2004</w:t>
            </w:r>
            <w:r w:rsidRPr="0022179B">
              <w:rPr>
                <w:rFonts w:cs="Times New Roman"/>
                <w:szCs w:val="24"/>
                <w:vertAlign w:val="superscript"/>
              </w:rPr>
              <w:fldChar w:fldCharType="begin"/>
            </w:r>
            <w:r w:rsidRPr="0022179B">
              <w:rPr>
                <w:rFonts w:cs="Times New Roman"/>
                <w:szCs w:val="24"/>
                <w:vertAlign w:val="superscript"/>
              </w:rPr>
              <w:instrText xml:space="preserve"> NOTEREF _Ref436217996 \h </w:instrText>
            </w:r>
            <w:r>
              <w:rPr>
                <w:rFonts w:cs="Times New Roman"/>
                <w:szCs w:val="24"/>
                <w:vertAlign w:val="superscript"/>
              </w:rPr>
              <w:instrText xml:space="preserve"> \* MERGEFORMAT </w:instrText>
            </w:r>
            <w:r w:rsidRPr="0022179B">
              <w:rPr>
                <w:rFonts w:cs="Times New Roman"/>
                <w:szCs w:val="24"/>
                <w:vertAlign w:val="superscript"/>
              </w:rPr>
            </w:r>
            <w:r w:rsidRPr="0022179B">
              <w:rPr>
                <w:rFonts w:cs="Times New Roman"/>
                <w:szCs w:val="24"/>
                <w:vertAlign w:val="superscript"/>
              </w:rPr>
              <w:fldChar w:fldCharType="separate"/>
            </w:r>
            <w:r>
              <w:rPr>
                <w:rFonts w:cs="Times New Roman"/>
                <w:szCs w:val="24"/>
                <w:vertAlign w:val="superscript"/>
              </w:rPr>
              <w:t>45</w:t>
            </w:r>
            <w:r w:rsidRPr="0022179B">
              <w:rPr>
                <w:rFonts w:cs="Times New Roman"/>
                <w:szCs w:val="24"/>
                <w:vertAlign w:val="superscript"/>
              </w:rPr>
              <w:fldChar w:fldCharType="end"/>
            </w:r>
          </w:p>
        </w:tc>
        <w:tc>
          <w:tcPr>
            <w:tcW w:w="1890" w:type="dxa"/>
          </w:tcPr>
          <w:p w14:paraId="54F95F81" w14:textId="77777777" w:rsidR="00377301" w:rsidRDefault="00377301" w:rsidP="00A20D1E">
            <w:pPr>
              <w:contextualSpacing/>
              <w:jc w:val="both"/>
              <w:rPr>
                <w:rFonts w:cs="Times New Roman"/>
                <w:szCs w:val="24"/>
                <w:vertAlign w:val="superscript"/>
              </w:rPr>
            </w:pPr>
            <w:r w:rsidRPr="00964CC8">
              <w:rPr>
                <w:rFonts w:cs="Times New Roman"/>
                <w:szCs w:val="24"/>
              </w:rPr>
              <w:t>19%</w:t>
            </w:r>
            <w:r w:rsidRPr="00964CC8">
              <w:rPr>
                <w:rFonts w:cs="Times New Roman"/>
                <w:szCs w:val="24"/>
                <w:vertAlign w:val="superscript"/>
              </w:rPr>
              <w:endnoteReference w:id="49"/>
            </w:r>
            <w:r w:rsidRPr="00964CC8">
              <w:rPr>
                <w:rFonts w:cs="Times New Roman"/>
                <w:szCs w:val="24"/>
                <w:vertAlign w:val="superscript"/>
              </w:rPr>
              <w:t>,</w:t>
            </w:r>
            <w:r w:rsidRPr="00964CC8">
              <w:rPr>
                <w:rFonts w:cs="Times New Roman"/>
                <w:szCs w:val="24"/>
                <w:vertAlign w:val="superscript"/>
              </w:rPr>
              <w:endnoteReference w:id="50"/>
            </w:r>
          </w:p>
          <w:p w14:paraId="16262D4B" w14:textId="77777777" w:rsidR="00377301" w:rsidRPr="00964CC8" w:rsidRDefault="00377301" w:rsidP="00A20D1E">
            <w:pPr>
              <w:contextualSpacing/>
              <w:jc w:val="both"/>
              <w:rPr>
                <w:rFonts w:cs="Times New Roman"/>
                <w:szCs w:val="24"/>
              </w:rPr>
            </w:pPr>
          </w:p>
        </w:tc>
      </w:tr>
    </w:tbl>
    <w:p w14:paraId="5E2885B2" w14:textId="77777777" w:rsidR="00377301" w:rsidRDefault="00377301" w:rsidP="00DE3BCF">
      <w:pPr>
        <w:pStyle w:val="Caption"/>
      </w:pPr>
      <w:bookmarkStart w:id="52" w:name="_Ref435201212"/>
      <w:bookmarkStart w:id="53" w:name="_Toc435179653"/>
    </w:p>
    <w:p w14:paraId="0491D8B2" w14:textId="3C96B00E" w:rsidR="00377301" w:rsidRPr="006A5118" w:rsidRDefault="00377301" w:rsidP="00DE3BCF">
      <w:pPr>
        <w:pStyle w:val="Caption"/>
      </w:pPr>
      <w:proofErr w:type="gramStart"/>
      <w:r>
        <w:t xml:space="preserve">Table </w:t>
      </w:r>
      <w:fldSimple w:instr=" SEQ Table \* ARABIC ">
        <w:r>
          <w:rPr>
            <w:noProof/>
          </w:rPr>
          <w:t>3</w:t>
        </w:r>
      </w:fldSimple>
      <w:bookmarkEnd w:id="52"/>
      <w:r>
        <w:t>.</w:t>
      </w:r>
      <w:proofErr w:type="gramEnd"/>
      <w:r>
        <w:t xml:space="preserve"> </w:t>
      </w:r>
      <w:r w:rsidRPr="006A5118">
        <w:t xml:space="preserve">Disability Prevalence Using the Washington Group Questions, by Data </w:t>
      </w:r>
      <w:r w:rsidRPr="00DE3BCF">
        <w:t>Instrument</w:t>
      </w:r>
      <w:r w:rsidRPr="006A5118">
        <w:t xml:space="preserve"> and Year</w:t>
      </w:r>
      <w:bookmarkEnd w:id="53"/>
    </w:p>
    <w:tbl>
      <w:tblPr>
        <w:tblStyle w:val="TableGrid2"/>
        <w:tblpPr w:leftFromText="180" w:rightFromText="180" w:vertAnchor="text" w:horzAnchor="page" w:tblpX="2809" w:tblpY="45"/>
        <w:tblW w:w="0" w:type="auto"/>
        <w:tblLook w:val="04A0" w:firstRow="1" w:lastRow="0" w:firstColumn="1" w:lastColumn="0" w:noHBand="0" w:noVBand="1"/>
      </w:tblPr>
      <w:tblGrid>
        <w:gridCol w:w="1771"/>
        <w:gridCol w:w="1771"/>
        <w:gridCol w:w="886"/>
        <w:gridCol w:w="1710"/>
      </w:tblGrid>
      <w:tr w:rsidR="00377301" w:rsidRPr="00964CC8" w14:paraId="0988E35B" w14:textId="77777777" w:rsidTr="00A20D1E">
        <w:tc>
          <w:tcPr>
            <w:tcW w:w="1771" w:type="dxa"/>
          </w:tcPr>
          <w:p w14:paraId="6A32E600" w14:textId="77777777" w:rsidR="00377301" w:rsidRPr="00964CC8" w:rsidRDefault="00377301" w:rsidP="008E51DA">
            <w:pPr>
              <w:keepNext/>
              <w:keepLines/>
              <w:contextualSpacing/>
              <w:jc w:val="both"/>
              <w:rPr>
                <w:rFonts w:cs="Times New Roman"/>
                <w:b/>
                <w:szCs w:val="24"/>
              </w:rPr>
            </w:pPr>
            <w:r w:rsidRPr="00964CC8">
              <w:rPr>
                <w:rFonts w:cs="Times New Roman"/>
                <w:b/>
                <w:szCs w:val="24"/>
              </w:rPr>
              <w:t>Country</w:t>
            </w:r>
          </w:p>
        </w:tc>
        <w:tc>
          <w:tcPr>
            <w:tcW w:w="1771" w:type="dxa"/>
          </w:tcPr>
          <w:p w14:paraId="3DAE76D3" w14:textId="77777777" w:rsidR="00377301" w:rsidRPr="00964CC8" w:rsidRDefault="00377301" w:rsidP="008E51DA">
            <w:pPr>
              <w:keepNext/>
              <w:keepLines/>
              <w:contextualSpacing/>
              <w:jc w:val="both"/>
              <w:rPr>
                <w:rFonts w:cs="Times New Roman"/>
                <w:b/>
                <w:szCs w:val="24"/>
              </w:rPr>
            </w:pPr>
            <w:r w:rsidRPr="00964CC8">
              <w:rPr>
                <w:rFonts w:cs="Times New Roman"/>
                <w:b/>
                <w:szCs w:val="24"/>
              </w:rPr>
              <w:t>Type of source</w:t>
            </w:r>
          </w:p>
        </w:tc>
        <w:tc>
          <w:tcPr>
            <w:tcW w:w="886" w:type="dxa"/>
          </w:tcPr>
          <w:p w14:paraId="69115AE9" w14:textId="77777777" w:rsidR="00377301" w:rsidRPr="00964CC8" w:rsidRDefault="00377301" w:rsidP="008E51DA">
            <w:pPr>
              <w:keepNext/>
              <w:keepLines/>
              <w:contextualSpacing/>
              <w:jc w:val="both"/>
              <w:rPr>
                <w:rFonts w:cs="Times New Roman"/>
                <w:b/>
                <w:szCs w:val="24"/>
              </w:rPr>
            </w:pPr>
            <w:r w:rsidRPr="00964CC8">
              <w:rPr>
                <w:rFonts w:cs="Times New Roman"/>
                <w:b/>
                <w:szCs w:val="24"/>
              </w:rPr>
              <w:t>Year</w:t>
            </w:r>
          </w:p>
        </w:tc>
        <w:tc>
          <w:tcPr>
            <w:tcW w:w="1710" w:type="dxa"/>
          </w:tcPr>
          <w:p w14:paraId="59D989D0" w14:textId="77777777" w:rsidR="00377301" w:rsidRPr="00964CC8" w:rsidRDefault="00377301" w:rsidP="008E51DA">
            <w:pPr>
              <w:keepNext/>
              <w:keepLines/>
              <w:contextualSpacing/>
              <w:jc w:val="both"/>
              <w:rPr>
                <w:rFonts w:cs="Times New Roman"/>
                <w:b/>
                <w:szCs w:val="24"/>
              </w:rPr>
            </w:pPr>
            <w:r w:rsidRPr="00964CC8">
              <w:rPr>
                <w:rFonts w:cs="Times New Roman"/>
                <w:b/>
                <w:szCs w:val="24"/>
              </w:rPr>
              <w:t>Prevalence Rate</w:t>
            </w:r>
          </w:p>
        </w:tc>
      </w:tr>
      <w:tr w:rsidR="00377301" w:rsidRPr="00964CC8" w14:paraId="0BAA0235" w14:textId="77777777" w:rsidTr="00A20D1E">
        <w:tc>
          <w:tcPr>
            <w:tcW w:w="1771" w:type="dxa"/>
          </w:tcPr>
          <w:p w14:paraId="6386D806"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Aruba</w:t>
            </w:r>
          </w:p>
        </w:tc>
        <w:tc>
          <w:tcPr>
            <w:tcW w:w="1771" w:type="dxa"/>
          </w:tcPr>
          <w:p w14:paraId="471A4056"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Census</w:t>
            </w:r>
          </w:p>
        </w:tc>
        <w:tc>
          <w:tcPr>
            <w:tcW w:w="886" w:type="dxa"/>
          </w:tcPr>
          <w:p w14:paraId="5522FB22"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2010</w:t>
            </w:r>
          </w:p>
        </w:tc>
        <w:tc>
          <w:tcPr>
            <w:tcW w:w="1710" w:type="dxa"/>
          </w:tcPr>
          <w:p w14:paraId="3A0923AA" w14:textId="77777777" w:rsidR="00377301" w:rsidRPr="00964CC8" w:rsidRDefault="00377301" w:rsidP="008E51DA">
            <w:pPr>
              <w:keepNext/>
              <w:keepLines/>
              <w:spacing w:line="360" w:lineRule="auto"/>
              <w:contextualSpacing/>
              <w:jc w:val="right"/>
              <w:rPr>
                <w:rFonts w:cs="Times New Roman"/>
                <w:szCs w:val="24"/>
              </w:rPr>
            </w:pPr>
            <w:r w:rsidRPr="00964CC8">
              <w:rPr>
                <w:rFonts w:cs="Times New Roman"/>
                <w:szCs w:val="24"/>
              </w:rPr>
              <w:t>7%</w:t>
            </w:r>
          </w:p>
        </w:tc>
      </w:tr>
      <w:tr w:rsidR="00377301" w:rsidRPr="00964CC8" w14:paraId="69D0DB20" w14:textId="77777777" w:rsidTr="00A20D1E">
        <w:tc>
          <w:tcPr>
            <w:tcW w:w="1771" w:type="dxa"/>
          </w:tcPr>
          <w:p w14:paraId="14236FBE"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Israel</w:t>
            </w:r>
          </w:p>
        </w:tc>
        <w:tc>
          <w:tcPr>
            <w:tcW w:w="1771" w:type="dxa"/>
          </w:tcPr>
          <w:p w14:paraId="2E828040"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Census</w:t>
            </w:r>
          </w:p>
        </w:tc>
        <w:tc>
          <w:tcPr>
            <w:tcW w:w="886" w:type="dxa"/>
          </w:tcPr>
          <w:p w14:paraId="5F7EE1E1"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2008</w:t>
            </w:r>
          </w:p>
        </w:tc>
        <w:tc>
          <w:tcPr>
            <w:tcW w:w="1710" w:type="dxa"/>
          </w:tcPr>
          <w:p w14:paraId="21AC4B48" w14:textId="77777777" w:rsidR="00377301" w:rsidRPr="00964CC8" w:rsidRDefault="00377301" w:rsidP="008E51DA">
            <w:pPr>
              <w:keepNext/>
              <w:keepLines/>
              <w:spacing w:line="360" w:lineRule="auto"/>
              <w:contextualSpacing/>
              <w:jc w:val="right"/>
              <w:rPr>
                <w:rFonts w:cs="Times New Roman"/>
                <w:szCs w:val="24"/>
              </w:rPr>
            </w:pPr>
            <w:r w:rsidRPr="00964CC8">
              <w:rPr>
                <w:rFonts w:cs="Times New Roman"/>
                <w:szCs w:val="24"/>
              </w:rPr>
              <w:t>6%</w:t>
            </w:r>
          </w:p>
        </w:tc>
      </w:tr>
      <w:tr w:rsidR="00377301" w:rsidRPr="00964CC8" w14:paraId="10D1EDE8" w14:textId="77777777" w:rsidTr="00A20D1E">
        <w:tc>
          <w:tcPr>
            <w:tcW w:w="1771" w:type="dxa"/>
          </w:tcPr>
          <w:p w14:paraId="0C734FE4"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Maldives</w:t>
            </w:r>
          </w:p>
        </w:tc>
        <w:tc>
          <w:tcPr>
            <w:tcW w:w="1771" w:type="dxa"/>
          </w:tcPr>
          <w:p w14:paraId="3ECC9B92"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Survey</w:t>
            </w:r>
          </w:p>
        </w:tc>
        <w:tc>
          <w:tcPr>
            <w:tcW w:w="886" w:type="dxa"/>
          </w:tcPr>
          <w:p w14:paraId="4A78FD4A"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2009</w:t>
            </w:r>
          </w:p>
        </w:tc>
        <w:tc>
          <w:tcPr>
            <w:tcW w:w="1710" w:type="dxa"/>
          </w:tcPr>
          <w:p w14:paraId="1E99E424" w14:textId="77777777" w:rsidR="00377301" w:rsidRPr="00964CC8" w:rsidRDefault="00377301" w:rsidP="008E51DA">
            <w:pPr>
              <w:keepNext/>
              <w:keepLines/>
              <w:spacing w:line="360" w:lineRule="auto"/>
              <w:contextualSpacing/>
              <w:jc w:val="right"/>
              <w:rPr>
                <w:rFonts w:cs="Times New Roman"/>
                <w:szCs w:val="24"/>
              </w:rPr>
            </w:pPr>
            <w:r w:rsidRPr="00964CC8">
              <w:rPr>
                <w:rFonts w:cs="Times New Roman"/>
                <w:szCs w:val="24"/>
              </w:rPr>
              <w:t>10%</w:t>
            </w:r>
          </w:p>
        </w:tc>
      </w:tr>
      <w:tr w:rsidR="00377301" w:rsidRPr="00964CC8" w14:paraId="0720F0C9" w14:textId="77777777" w:rsidTr="00A20D1E">
        <w:trPr>
          <w:trHeight w:val="143"/>
        </w:trPr>
        <w:tc>
          <w:tcPr>
            <w:tcW w:w="1771" w:type="dxa"/>
          </w:tcPr>
          <w:p w14:paraId="60A092EE"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United States</w:t>
            </w:r>
          </w:p>
        </w:tc>
        <w:tc>
          <w:tcPr>
            <w:tcW w:w="1771" w:type="dxa"/>
          </w:tcPr>
          <w:p w14:paraId="0B319067"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Survey</w:t>
            </w:r>
          </w:p>
        </w:tc>
        <w:tc>
          <w:tcPr>
            <w:tcW w:w="886" w:type="dxa"/>
          </w:tcPr>
          <w:p w14:paraId="077D6E07" w14:textId="77777777" w:rsidR="00377301" w:rsidRPr="00964CC8" w:rsidRDefault="00377301" w:rsidP="008E51DA">
            <w:pPr>
              <w:keepNext/>
              <w:keepLines/>
              <w:spacing w:line="360" w:lineRule="auto"/>
              <w:contextualSpacing/>
              <w:jc w:val="both"/>
              <w:rPr>
                <w:rFonts w:cs="Times New Roman"/>
                <w:szCs w:val="24"/>
              </w:rPr>
            </w:pPr>
            <w:r w:rsidRPr="00964CC8">
              <w:rPr>
                <w:rFonts w:cs="Times New Roman"/>
                <w:szCs w:val="24"/>
              </w:rPr>
              <w:t>2013</w:t>
            </w:r>
          </w:p>
        </w:tc>
        <w:tc>
          <w:tcPr>
            <w:tcW w:w="1710" w:type="dxa"/>
          </w:tcPr>
          <w:p w14:paraId="71F2B544" w14:textId="77777777" w:rsidR="00377301" w:rsidRPr="00964CC8" w:rsidRDefault="00377301" w:rsidP="008E51DA">
            <w:pPr>
              <w:keepNext/>
              <w:keepLines/>
              <w:spacing w:line="360" w:lineRule="auto"/>
              <w:contextualSpacing/>
              <w:jc w:val="right"/>
              <w:rPr>
                <w:rFonts w:cs="Times New Roman"/>
                <w:szCs w:val="24"/>
              </w:rPr>
            </w:pPr>
            <w:r w:rsidRPr="00964CC8">
              <w:rPr>
                <w:rFonts w:cs="Times New Roman"/>
                <w:szCs w:val="24"/>
              </w:rPr>
              <w:t>10%</w:t>
            </w:r>
          </w:p>
        </w:tc>
      </w:tr>
      <w:tr w:rsidR="00377301" w:rsidRPr="00964CC8" w14:paraId="3E345D31" w14:textId="77777777" w:rsidTr="00A20D1E">
        <w:tc>
          <w:tcPr>
            <w:tcW w:w="1771" w:type="dxa"/>
          </w:tcPr>
          <w:p w14:paraId="15C204E5"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Zambia</w:t>
            </w:r>
          </w:p>
        </w:tc>
        <w:tc>
          <w:tcPr>
            <w:tcW w:w="1771" w:type="dxa"/>
          </w:tcPr>
          <w:p w14:paraId="4F428FAB"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Survey</w:t>
            </w:r>
          </w:p>
        </w:tc>
        <w:tc>
          <w:tcPr>
            <w:tcW w:w="886" w:type="dxa"/>
          </w:tcPr>
          <w:p w14:paraId="478E8217"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2006</w:t>
            </w:r>
          </w:p>
        </w:tc>
        <w:tc>
          <w:tcPr>
            <w:tcW w:w="1710" w:type="dxa"/>
          </w:tcPr>
          <w:p w14:paraId="41218692"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9%</w:t>
            </w:r>
          </w:p>
        </w:tc>
      </w:tr>
    </w:tbl>
    <w:p w14:paraId="7A15306F" w14:textId="77777777" w:rsidR="00377301" w:rsidRPr="00964CC8" w:rsidRDefault="00377301" w:rsidP="00A20D1E">
      <w:pPr>
        <w:spacing w:line="480" w:lineRule="auto"/>
        <w:contextualSpacing/>
        <w:jc w:val="both"/>
        <w:rPr>
          <w:rFonts w:cs="Times New Roman"/>
          <w:szCs w:val="24"/>
        </w:rPr>
      </w:pPr>
    </w:p>
    <w:p w14:paraId="19F017B3" w14:textId="77777777" w:rsidR="00377301" w:rsidRPr="00964CC8" w:rsidRDefault="00377301" w:rsidP="00A20D1E">
      <w:pPr>
        <w:rPr>
          <w:rFonts w:cs="Times New Roman"/>
          <w:szCs w:val="24"/>
        </w:rPr>
      </w:pPr>
    </w:p>
    <w:p w14:paraId="2AC9EDCB" w14:textId="77777777" w:rsidR="00377301" w:rsidRPr="00964CC8" w:rsidRDefault="00377301" w:rsidP="00C15B40">
      <w:pPr>
        <w:rPr>
          <w:rFonts w:eastAsiaTheme="majorEastAsia" w:cs="Times New Roman"/>
          <w:b/>
          <w:bCs/>
          <w:color w:val="4F81BD" w:themeColor="accent1"/>
          <w:szCs w:val="24"/>
        </w:rPr>
      </w:pPr>
    </w:p>
    <w:p w14:paraId="1FB44E54" w14:textId="77777777" w:rsidR="00377301" w:rsidRPr="00964CC8" w:rsidRDefault="00377301" w:rsidP="00C15B40">
      <w:pPr>
        <w:rPr>
          <w:rFonts w:eastAsiaTheme="majorEastAsia" w:cs="Times New Roman"/>
          <w:b/>
          <w:bCs/>
          <w:color w:val="4F81BD" w:themeColor="accent1"/>
          <w:szCs w:val="24"/>
        </w:rPr>
      </w:pPr>
    </w:p>
    <w:p w14:paraId="632DAE3A" w14:textId="77777777" w:rsidR="00377301" w:rsidRPr="00964CC8" w:rsidRDefault="00377301" w:rsidP="00C15B40">
      <w:pPr>
        <w:rPr>
          <w:rFonts w:eastAsiaTheme="majorEastAsia" w:cs="Times New Roman"/>
          <w:b/>
          <w:bCs/>
          <w:color w:val="4F81BD" w:themeColor="accent1"/>
          <w:szCs w:val="24"/>
        </w:rPr>
      </w:pPr>
    </w:p>
    <w:p w14:paraId="6A81CC5F" w14:textId="77777777" w:rsidR="00377301" w:rsidRPr="00964CC8" w:rsidRDefault="00377301" w:rsidP="00C15B40">
      <w:pPr>
        <w:rPr>
          <w:rFonts w:eastAsiaTheme="majorEastAsia" w:cs="Times New Roman"/>
          <w:b/>
          <w:bCs/>
          <w:color w:val="4F81BD" w:themeColor="accent1"/>
          <w:szCs w:val="24"/>
        </w:rPr>
      </w:pPr>
    </w:p>
    <w:p w14:paraId="19478CA8" w14:textId="1DB1782B" w:rsidR="00377301" w:rsidRDefault="00377301" w:rsidP="00C15B40">
      <w:pPr>
        <w:rPr>
          <w:rFonts w:cs="Times New Roman"/>
          <w:szCs w:val="24"/>
        </w:rPr>
      </w:pPr>
      <w:bookmarkStart w:id="54" w:name="_Toc436405667"/>
      <w:r w:rsidRPr="00DE3BCF">
        <w:t>Source: Loeb (2015).</w:t>
      </w:r>
      <w:r w:rsidRPr="00964CC8">
        <w:rPr>
          <w:rFonts w:cs="Times New Roman"/>
          <w:szCs w:val="24"/>
          <w:vertAlign w:val="superscript"/>
        </w:rPr>
        <w:endnoteReference w:id="51"/>
      </w:r>
      <w:bookmarkEnd w:id="54"/>
    </w:p>
    <w:p w14:paraId="240D5217" w14:textId="7C8F9245" w:rsidR="00377301" w:rsidRPr="00964CC8" w:rsidRDefault="00377301" w:rsidP="00D74F4C">
      <w:pPr>
        <w:pStyle w:val="Heading3"/>
      </w:pPr>
      <w:bookmarkStart w:id="55" w:name="_Toc436405668"/>
      <w:r w:rsidRPr="00964CC8">
        <w:t>Prevalence in children</w:t>
      </w:r>
      <w:bookmarkEnd w:id="55"/>
    </w:p>
    <w:p w14:paraId="2E12F72D" w14:textId="1C0F2E47" w:rsidR="00377301" w:rsidRPr="00964CC8" w:rsidRDefault="00377301" w:rsidP="009D25EE">
      <w:pPr>
        <w:spacing w:after="0" w:line="480" w:lineRule="auto"/>
        <w:jc w:val="both"/>
        <w:rPr>
          <w:rFonts w:cs="Times New Roman"/>
          <w:szCs w:val="24"/>
        </w:rPr>
      </w:pPr>
      <w:r w:rsidRPr="00964CC8">
        <w:rPr>
          <w:rFonts w:cs="Times New Roman"/>
          <w:szCs w:val="24"/>
        </w:rPr>
        <w:t>Estimating disability prevalence for children poses even greater challenges than for adults as it is difficult to differentiate between natural development delays and disabilities. Some global and country studies point to prevalence estimates around 6% (see</w:t>
      </w:r>
      <w:r>
        <w:rPr>
          <w:rFonts w:cs="Times New Roman"/>
          <w:szCs w:val="24"/>
        </w:rPr>
        <w:t xml:space="preserve"> </w:t>
      </w:r>
      <w:r>
        <w:rPr>
          <w:rFonts w:cs="Times New Roman"/>
          <w:szCs w:val="24"/>
        </w:rPr>
        <w:fldChar w:fldCharType="begin"/>
      </w:r>
      <w:r>
        <w:rPr>
          <w:rFonts w:cs="Times New Roman"/>
          <w:szCs w:val="24"/>
        </w:rPr>
        <w:instrText xml:space="preserve"> REF _Ref435201387 \h </w:instrText>
      </w:r>
      <w:r>
        <w:rPr>
          <w:rFonts w:cs="Times New Roman"/>
          <w:szCs w:val="24"/>
        </w:rPr>
      </w:r>
      <w:r>
        <w:rPr>
          <w:rFonts w:cs="Times New Roman"/>
          <w:szCs w:val="24"/>
        </w:rPr>
        <w:fldChar w:fldCharType="separate"/>
      </w:r>
      <w:r>
        <w:t xml:space="preserve">Table </w:t>
      </w:r>
      <w:r>
        <w:rPr>
          <w:noProof/>
        </w:rPr>
        <w:t>4</w:t>
      </w:r>
      <w:r>
        <w:rPr>
          <w:rFonts w:cs="Times New Roman"/>
          <w:szCs w:val="24"/>
        </w:rPr>
        <w:fldChar w:fldCharType="end"/>
      </w:r>
      <w:r w:rsidRPr="00964CC8">
        <w:rPr>
          <w:rFonts w:cs="Times New Roman"/>
          <w:szCs w:val="24"/>
        </w:rPr>
        <w:t>), but estimates vary widely depending on the method used. A detailed study in the United States that took a functional approach to defining disability found that the disability prevalence rate of the under age 18 population was 7%.</w:t>
      </w:r>
      <w:bookmarkStart w:id="56" w:name="_Ref428797395"/>
      <w:r w:rsidRPr="00964CC8">
        <w:rPr>
          <w:rFonts w:cs="Times New Roman"/>
          <w:szCs w:val="24"/>
          <w:vertAlign w:val="superscript"/>
        </w:rPr>
        <w:endnoteReference w:id="52"/>
      </w:r>
      <w:bookmarkEnd w:id="56"/>
      <w:r w:rsidRPr="00964CC8">
        <w:rPr>
          <w:rFonts w:cs="Times New Roman"/>
          <w:szCs w:val="24"/>
        </w:rPr>
        <w:t xml:space="preserve">  A more recent study in the United Kingdom pointed to 7% disability prevalence among those aged 18 or under.</w:t>
      </w:r>
      <w:bookmarkStart w:id="57" w:name="_Ref428797414"/>
      <w:r w:rsidRPr="00964CC8">
        <w:rPr>
          <w:rFonts w:cs="Times New Roman"/>
          <w:szCs w:val="24"/>
          <w:vertAlign w:val="superscript"/>
        </w:rPr>
        <w:endnoteReference w:id="53"/>
      </w:r>
      <w:bookmarkEnd w:id="57"/>
      <w:r w:rsidRPr="00964CC8">
        <w:rPr>
          <w:rFonts w:cs="Times New Roman"/>
          <w:szCs w:val="24"/>
        </w:rPr>
        <w:t xml:space="preserve"> In six countries included </w:t>
      </w:r>
      <w:r w:rsidRPr="00964CC8">
        <w:rPr>
          <w:rFonts w:cs="Times New Roman"/>
          <w:szCs w:val="24"/>
        </w:rPr>
        <w:lastRenderedPageBreak/>
        <w:t>in the Developmental Difficulties in Early Childhood Survey, the prevalence of developmental difficulties in young children ranged from 5% to 12%.</w:t>
      </w:r>
      <w:r w:rsidRPr="00964CC8">
        <w:rPr>
          <w:rFonts w:cs="Times New Roman"/>
          <w:szCs w:val="24"/>
          <w:vertAlign w:val="superscript"/>
        </w:rPr>
        <w:endnoteReference w:id="54"/>
      </w:r>
      <w:r w:rsidRPr="00964CC8">
        <w:rPr>
          <w:rFonts w:cs="Times New Roman"/>
          <w:szCs w:val="24"/>
        </w:rPr>
        <w:t xml:space="preserve"> </w:t>
      </w:r>
    </w:p>
    <w:p w14:paraId="4DA2A566" w14:textId="73B69692" w:rsidR="00377301" w:rsidRDefault="00377301" w:rsidP="009D25EE">
      <w:pPr>
        <w:spacing w:after="0" w:line="480" w:lineRule="auto"/>
        <w:ind w:firstLine="720"/>
        <w:jc w:val="both"/>
        <w:rPr>
          <w:rFonts w:cs="Times New Roman"/>
          <w:szCs w:val="24"/>
        </w:rPr>
      </w:pPr>
      <w:r w:rsidRPr="00964CC8">
        <w:rPr>
          <w:rFonts w:cs="Times New Roman"/>
          <w:szCs w:val="24"/>
        </w:rPr>
        <w:t>Although at the global level, disability prevalence was found to be similar for girls and boys,</w:t>
      </w:r>
      <w:r w:rsidRPr="003B1878">
        <w:rPr>
          <w:rFonts w:cs="Times New Roman"/>
          <w:szCs w:val="24"/>
          <w:vertAlign w:val="superscript"/>
        </w:rPr>
        <w:t xml:space="preserve"> </w:t>
      </w:r>
      <w:r w:rsidRPr="00A069D8">
        <w:rPr>
          <w:rFonts w:cs="Times New Roman"/>
          <w:szCs w:val="24"/>
          <w:vertAlign w:val="superscript"/>
        </w:rPr>
        <w:fldChar w:fldCharType="begin"/>
      </w:r>
      <w:r w:rsidRPr="00A069D8">
        <w:rPr>
          <w:rFonts w:cs="Times New Roman"/>
          <w:szCs w:val="24"/>
          <w:vertAlign w:val="superscript"/>
        </w:rPr>
        <w:instrText xml:space="preserve"> NOTEREF _Ref436217996 \h </w:instrText>
      </w:r>
      <w:r>
        <w:rPr>
          <w:rFonts w:cs="Times New Roman"/>
          <w:szCs w:val="24"/>
          <w:vertAlign w:val="superscript"/>
        </w:rPr>
        <w:instrText xml:space="preserve"> \* MERGEFORMAT </w:instrText>
      </w:r>
      <w:r w:rsidRPr="00A069D8">
        <w:rPr>
          <w:rFonts w:cs="Times New Roman"/>
          <w:szCs w:val="24"/>
          <w:vertAlign w:val="superscript"/>
        </w:rPr>
      </w:r>
      <w:r w:rsidRPr="00A069D8">
        <w:rPr>
          <w:rFonts w:cs="Times New Roman"/>
          <w:szCs w:val="24"/>
          <w:vertAlign w:val="superscript"/>
        </w:rPr>
        <w:fldChar w:fldCharType="separate"/>
      </w:r>
      <w:r>
        <w:rPr>
          <w:rFonts w:cs="Times New Roman"/>
          <w:szCs w:val="24"/>
          <w:vertAlign w:val="superscript"/>
        </w:rPr>
        <w:t>45</w:t>
      </w:r>
      <w:r w:rsidRPr="00A069D8">
        <w:rPr>
          <w:rFonts w:cs="Times New Roman"/>
          <w:szCs w:val="24"/>
          <w:vertAlign w:val="superscript"/>
        </w:rPr>
        <w:fldChar w:fldCharType="end"/>
      </w:r>
      <w:r w:rsidRPr="00964CC8">
        <w:rPr>
          <w:rFonts w:cs="Times New Roman"/>
          <w:szCs w:val="24"/>
        </w:rPr>
        <w:t xml:space="preserve"> some national studies point to higher prevalence in boys than in girls (Figure 1). In the United States, boys had a higher rate of disability, 8%, than girls, 5%. Similarly, in the United Kingdom, 9% of boys and 6% of girls had a disability; in New Zealand, 13% of boys and 9% of girls had a disability and in Australia, 10% of boys and 6% of girls had a disability.  </w:t>
      </w:r>
    </w:p>
    <w:p w14:paraId="212D04E9" w14:textId="77777777" w:rsidR="00377301" w:rsidRPr="00964CC8" w:rsidRDefault="00377301" w:rsidP="009D25EE">
      <w:pPr>
        <w:spacing w:after="0" w:line="480" w:lineRule="auto"/>
        <w:ind w:firstLine="720"/>
        <w:jc w:val="both"/>
        <w:rPr>
          <w:rFonts w:cs="Times New Roman"/>
          <w:b/>
          <w:szCs w:val="24"/>
        </w:rPr>
      </w:pPr>
    </w:p>
    <w:p w14:paraId="73B006A1" w14:textId="1E996AAE" w:rsidR="00377301" w:rsidRPr="000E0E83" w:rsidRDefault="00377301" w:rsidP="000E0E83">
      <w:pPr>
        <w:pStyle w:val="Caption"/>
        <w:rPr>
          <w:rFonts w:cs="Times New Roman"/>
          <w:szCs w:val="24"/>
        </w:rPr>
      </w:pPr>
      <w:bookmarkStart w:id="58" w:name="_Ref435201387"/>
      <w:bookmarkStart w:id="59" w:name="_Toc435179654"/>
      <w:proofErr w:type="gramStart"/>
      <w:r>
        <w:t xml:space="preserve">Table </w:t>
      </w:r>
      <w:fldSimple w:instr=" SEQ Table \* ARABIC ">
        <w:r>
          <w:rPr>
            <w:noProof/>
          </w:rPr>
          <w:t>4</w:t>
        </w:r>
      </w:fldSimple>
      <w:bookmarkEnd w:id="58"/>
      <w:r>
        <w:t>.</w:t>
      </w:r>
      <w:proofErr w:type="gramEnd"/>
      <w:r>
        <w:t xml:space="preserve"> </w:t>
      </w:r>
      <w:r w:rsidRPr="000E0E83">
        <w:rPr>
          <w:rFonts w:cs="Times New Roman"/>
          <w:szCs w:val="24"/>
        </w:rPr>
        <w:t>Estimates of disability prevalence for children</w:t>
      </w:r>
      <w:bookmarkEnd w:id="59"/>
    </w:p>
    <w:tbl>
      <w:tblPr>
        <w:tblStyle w:val="TableGrid2"/>
        <w:tblpPr w:leftFromText="180" w:rightFromText="180" w:vertAnchor="text" w:horzAnchor="page" w:tblpX="1567" w:tblpY="45"/>
        <w:tblW w:w="0" w:type="auto"/>
        <w:tblLook w:val="04A0" w:firstRow="1" w:lastRow="0" w:firstColumn="1" w:lastColumn="0" w:noHBand="0" w:noVBand="1"/>
      </w:tblPr>
      <w:tblGrid>
        <w:gridCol w:w="1726"/>
        <w:gridCol w:w="4203"/>
        <w:gridCol w:w="899"/>
        <w:gridCol w:w="1078"/>
        <w:gridCol w:w="1336"/>
      </w:tblGrid>
      <w:tr w:rsidR="00377301" w:rsidRPr="00964CC8" w14:paraId="47701CA4" w14:textId="77777777" w:rsidTr="00484107">
        <w:tc>
          <w:tcPr>
            <w:tcW w:w="1726" w:type="dxa"/>
          </w:tcPr>
          <w:p w14:paraId="42FB40C1" w14:textId="77777777" w:rsidR="00377301" w:rsidRPr="00964CC8" w:rsidRDefault="00377301" w:rsidP="00A20D1E">
            <w:pPr>
              <w:contextualSpacing/>
              <w:jc w:val="both"/>
              <w:rPr>
                <w:rFonts w:cs="Times New Roman"/>
                <w:b/>
                <w:szCs w:val="24"/>
              </w:rPr>
            </w:pPr>
            <w:r w:rsidRPr="00964CC8">
              <w:rPr>
                <w:rFonts w:cs="Times New Roman"/>
                <w:b/>
                <w:szCs w:val="24"/>
              </w:rPr>
              <w:t>Geographical coverage</w:t>
            </w:r>
          </w:p>
        </w:tc>
        <w:tc>
          <w:tcPr>
            <w:tcW w:w="4203" w:type="dxa"/>
          </w:tcPr>
          <w:p w14:paraId="3BF0061A" w14:textId="77777777" w:rsidR="00377301" w:rsidRPr="00964CC8" w:rsidRDefault="00377301" w:rsidP="00A20D1E">
            <w:pPr>
              <w:contextualSpacing/>
              <w:jc w:val="both"/>
              <w:rPr>
                <w:rFonts w:cs="Times New Roman"/>
                <w:b/>
                <w:szCs w:val="24"/>
              </w:rPr>
            </w:pPr>
            <w:r w:rsidRPr="00964CC8">
              <w:rPr>
                <w:rFonts w:cs="Times New Roman"/>
                <w:b/>
                <w:szCs w:val="24"/>
              </w:rPr>
              <w:t>Data source</w:t>
            </w:r>
          </w:p>
        </w:tc>
        <w:tc>
          <w:tcPr>
            <w:tcW w:w="899" w:type="dxa"/>
          </w:tcPr>
          <w:p w14:paraId="0226F30F" w14:textId="77777777" w:rsidR="00377301" w:rsidRPr="00964CC8" w:rsidRDefault="00377301" w:rsidP="00A20D1E">
            <w:pPr>
              <w:contextualSpacing/>
              <w:jc w:val="both"/>
              <w:rPr>
                <w:rFonts w:cs="Times New Roman"/>
                <w:b/>
                <w:szCs w:val="24"/>
              </w:rPr>
            </w:pPr>
            <w:r w:rsidRPr="00964CC8">
              <w:rPr>
                <w:rFonts w:cs="Times New Roman"/>
                <w:b/>
                <w:szCs w:val="24"/>
              </w:rPr>
              <w:t>Year</w:t>
            </w:r>
          </w:p>
        </w:tc>
        <w:tc>
          <w:tcPr>
            <w:tcW w:w="1078" w:type="dxa"/>
          </w:tcPr>
          <w:p w14:paraId="2B47313C" w14:textId="77777777" w:rsidR="00377301" w:rsidRPr="00964CC8" w:rsidRDefault="00377301" w:rsidP="00A20D1E">
            <w:pPr>
              <w:contextualSpacing/>
              <w:jc w:val="both"/>
              <w:rPr>
                <w:rFonts w:cs="Times New Roman"/>
                <w:b/>
                <w:szCs w:val="24"/>
              </w:rPr>
            </w:pPr>
            <w:r w:rsidRPr="00964CC8">
              <w:rPr>
                <w:rFonts w:cs="Times New Roman"/>
                <w:b/>
                <w:szCs w:val="24"/>
              </w:rPr>
              <w:t>Age group</w:t>
            </w:r>
          </w:p>
        </w:tc>
        <w:tc>
          <w:tcPr>
            <w:tcW w:w="1336" w:type="dxa"/>
          </w:tcPr>
          <w:p w14:paraId="653899C6" w14:textId="77777777" w:rsidR="00377301" w:rsidRPr="00964CC8" w:rsidRDefault="00377301" w:rsidP="00A20D1E">
            <w:pPr>
              <w:contextualSpacing/>
              <w:jc w:val="both"/>
              <w:rPr>
                <w:rFonts w:cs="Times New Roman"/>
                <w:b/>
                <w:szCs w:val="24"/>
              </w:rPr>
            </w:pPr>
            <w:r w:rsidRPr="00964CC8">
              <w:rPr>
                <w:rFonts w:cs="Times New Roman"/>
                <w:b/>
                <w:szCs w:val="24"/>
              </w:rPr>
              <w:t>Prevalence Rate</w:t>
            </w:r>
          </w:p>
        </w:tc>
      </w:tr>
      <w:tr w:rsidR="00377301" w:rsidRPr="00964CC8" w14:paraId="24E57959" w14:textId="77777777" w:rsidTr="00484107">
        <w:tc>
          <w:tcPr>
            <w:tcW w:w="1726" w:type="dxa"/>
          </w:tcPr>
          <w:p w14:paraId="3307A602"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World</w:t>
            </w:r>
          </w:p>
        </w:tc>
        <w:tc>
          <w:tcPr>
            <w:tcW w:w="4203" w:type="dxa"/>
          </w:tcPr>
          <w:p w14:paraId="477859D1" w14:textId="21E513E0" w:rsidR="00377301" w:rsidRPr="00964CC8" w:rsidRDefault="00377301" w:rsidP="00A069D8">
            <w:pPr>
              <w:spacing w:line="360" w:lineRule="auto"/>
              <w:contextualSpacing/>
              <w:jc w:val="both"/>
              <w:rPr>
                <w:rFonts w:cs="Times New Roman"/>
                <w:szCs w:val="24"/>
              </w:rPr>
            </w:pPr>
            <w:r w:rsidRPr="00964CC8">
              <w:rPr>
                <w:rFonts w:cs="Times New Roman"/>
                <w:szCs w:val="24"/>
              </w:rPr>
              <w:t>Global Burden of Disease Study, 2004</w:t>
            </w:r>
            <w:r w:rsidRPr="00A069D8">
              <w:rPr>
                <w:rFonts w:cs="Times New Roman"/>
                <w:szCs w:val="24"/>
                <w:vertAlign w:val="superscript"/>
              </w:rPr>
              <w:fldChar w:fldCharType="begin"/>
            </w:r>
            <w:r w:rsidRPr="00A069D8">
              <w:rPr>
                <w:rFonts w:cs="Times New Roman"/>
                <w:szCs w:val="24"/>
                <w:vertAlign w:val="superscript"/>
              </w:rPr>
              <w:instrText xml:space="preserve"> NOTEREF _Ref436217996 \h </w:instrText>
            </w:r>
            <w:r>
              <w:rPr>
                <w:rFonts w:cs="Times New Roman"/>
                <w:szCs w:val="24"/>
                <w:vertAlign w:val="superscript"/>
              </w:rPr>
              <w:instrText xml:space="preserve"> \* MERGEFORMAT </w:instrText>
            </w:r>
            <w:r w:rsidRPr="00A069D8">
              <w:rPr>
                <w:rFonts w:cs="Times New Roman"/>
                <w:szCs w:val="24"/>
                <w:vertAlign w:val="superscript"/>
              </w:rPr>
            </w:r>
            <w:r w:rsidRPr="00A069D8">
              <w:rPr>
                <w:rFonts w:cs="Times New Roman"/>
                <w:szCs w:val="24"/>
                <w:vertAlign w:val="superscript"/>
              </w:rPr>
              <w:fldChar w:fldCharType="separate"/>
            </w:r>
            <w:r>
              <w:rPr>
                <w:rFonts w:cs="Times New Roman"/>
                <w:szCs w:val="24"/>
                <w:vertAlign w:val="superscript"/>
              </w:rPr>
              <w:t>45</w:t>
            </w:r>
            <w:r w:rsidRPr="00A069D8">
              <w:rPr>
                <w:rFonts w:cs="Times New Roman"/>
                <w:szCs w:val="24"/>
                <w:vertAlign w:val="superscript"/>
              </w:rPr>
              <w:fldChar w:fldCharType="end"/>
            </w:r>
          </w:p>
        </w:tc>
        <w:tc>
          <w:tcPr>
            <w:tcW w:w="899" w:type="dxa"/>
          </w:tcPr>
          <w:p w14:paraId="6F1A7E84"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2004</w:t>
            </w:r>
          </w:p>
        </w:tc>
        <w:tc>
          <w:tcPr>
            <w:tcW w:w="1078" w:type="dxa"/>
          </w:tcPr>
          <w:p w14:paraId="667474C1"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0-14</w:t>
            </w:r>
          </w:p>
        </w:tc>
        <w:tc>
          <w:tcPr>
            <w:tcW w:w="1336" w:type="dxa"/>
          </w:tcPr>
          <w:p w14:paraId="1CAFF20C"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5%</w:t>
            </w:r>
            <w:r w:rsidRPr="00964CC8">
              <w:rPr>
                <w:rFonts w:cs="Times New Roman"/>
                <w:szCs w:val="24"/>
                <w:vertAlign w:val="superscript"/>
              </w:rPr>
              <w:endnoteReference w:id="55"/>
            </w:r>
          </w:p>
        </w:tc>
      </w:tr>
      <w:tr w:rsidR="00377301" w:rsidRPr="00964CC8" w14:paraId="24740802" w14:textId="77777777" w:rsidTr="00484107">
        <w:tc>
          <w:tcPr>
            <w:tcW w:w="1726" w:type="dxa"/>
          </w:tcPr>
          <w:p w14:paraId="126D0DA6"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Australia</w:t>
            </w:r>
          </w:p>
        </w:tc>
        <w:tc>
          <w:tcPr>
            <w:tcW w:w="4203" w:type="dxa"/>
          </w:tcPr>
          <w:p w14:paraId="7CB14343" w14:textId="7638D8C8" w:rsidR="00377301" w:rsidRPr="00964CC8" w:rsidRDefault="00377301" w:rsidP="009D25EE">
            <w:pPr>
              <w:spacing w:line="360" w:lineRule="auto"/>
              <w:contextualSpacing/>
              <w:jc w:val="both"/>
              <w:rPr>
                <w:rFonts w:cs="Times New Roman"/>
                <w:szCs w:val="24"/>
              </w:rPr>
            </w:pPr>
            <w:r w:rsidRPr="00964CC8">
              <w:rPr>
                <w:rFonts w:cs="Times New Roman"/>
                <w:szCs w:val="24"/>
              </w:rPr>
              <w:t>Survey of Disability, Ageing and Carers</w:t>
            </w:r>
            <w:bookmarkStart w:id="60" w:name="_Ref436219028"/>
            <w:r>
              <w:rPr>
                <w:rStyle w:val="EndnoteReference"/>
                <w:rFonts w:cs="Times New Roman"/>
                <w:szCs w:val="24"/>
              </w:rPr>
              <w:endnoteReference w:id="56"/>
            </w:r>
            <w:bookmarkEnd w:id="60"/>
          </w:p>
        </w:tc>
        <w:tc>
          <w:tcPr>
            <w:tcW w:w="899" w:type="dxa"/>
          </w:tcPr>
          <w:p w14:paraId="376E56C1"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2003</w:t>
            </w:r>
          </w:p>
        </w:tc>
        <w:tc>
          <w:tcPr>
            <w:tcW w:w="1078" w:type="dxa"/>
          </w:tcPr>
          <w:p w14:paraId="1F02F5DE"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0-14</w:t>
            </w:r>
          </w:p>
        </w:tc>
        <w:tc>
          <w:tcPr>
            <w:tcW w:w="1336" w:type="dxa"/>
          </w:tcPr>
          <w:p w14:paraId="4F9F11A0"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8%</w:t>
            </w:r>
          </w:p>
        </w:tc>
      </w:tr>
      <w:tr w:rsidR="00377301" w:rsidRPr="00964CC8" w14:paraId="01E15EE4" w14:textId="77777777" w:rsidTr="00484107">
        <w:tc>
          <w:tcPr>
            <w:tcW w:w="1726" w:type="dxa"/>
          </w:tcPr>
          <w:p w14:paraId="12640940"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New Zealand</w:t>
            </w:r>
          </w:p>
        </w:tc>
        <w:tc>
          <w:tcPr>
            <w:tcW w:w="4203" w:type="dxa"/>
          </w:tcPr>
          <w:p w14:paraId="22C38B88"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National household surveys</w:t>
            </w:r>
            <w:bookmarkStart w:id="61" w:name="_Ref436219074"/>
            <w:r w:rsidRPr="00964CC8">
              <w:rPr>
                <w:rFonts w:cs="Times New Roman"/>
                <w:szCs w:val="24"/>
                <w:vertAlign w:val="superscript"/>
              </w:rPr>
              <w:endnoteReference w:id="57"/>
            </w:r>
            <w:bookmarkEnd w:id="61"/>
          </w:p>
        </w:tc>
        <w:tc>
          <w:tcPr>
            <w:tcW w:w="899" w:type="dxa"/>
          </w:tcPr>
          <w:p w14:paraId="42CCAB7C"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2001</w:t>
            </w:r>
          </w:p>
        </w:tc>
        <w:tc>
          <w:tcPr>
            <w:tcW w:w="1078" w:type="dxa"/>
          </w:tcPr>
          <w:p w14:paraId="40DB8E09"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0-14</w:t>
            </w:r>
          </w:p>
        </w:tc>
        <w:tc>
          <w:tcPr>
            <w:tcW w:w="1336" w:type="dxa"/>
          </w:tcPr>
          <w:p w14:paraId="41E4CEE1"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11%</w:t>
            </w:r>
          </w:p>
        </w:tc>
      </w:tr>
      <w:tr w:rsidR="00377301" w:rsidRPr="00964CC8" w14:paraId="5C45EBEC" w14:textId="77777777" w:rsidTr="00484107">
        <w:tc>
          <w:tcPr>
            <w:tcW w:w="1726" w:type="dxa"/>
          </w:tcPr>
          <w:p w14:paraId="3E01F971"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United Kingdom</w:t>
            </w:r>
          </w:p>
        </w:tc>
        <w:tc>
          <w:tcPr>
            <w:tcW w:w="4203" w:type="dxa"/>
          </w:tcPr>
          <w:p w14:paraId="6CCB28C3"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Blackburn et al (2010)</w:t>
            </w:r>
            <w:r w:rsidRPr="00964CC8">
              <w:rPr>
                <w:rFonts w:cs="Times New Roman"/>
                <w:szCs w:val="24"/>
                <w:vertAlign w:val="superscript"/>
              </w:rPr>
              <w:fldChar w:fldCharType="begin"/>
            </w:r>
            <w:r w:rsidRPr="00964CC8">
              <w:rPr>
                <w:rFonts w:cs="Times New Roman"/>
                <w:szCs w:val="24"/>
                <w:vertAlign w:val="superscript"/>
              </w:rPr>
              <w:instrText xml:space="preserve"> NOTEREF _Ref428797414 \h  \* MERGEFORMAT </w:instrText>
            </w:r>
            <w:r w:rsidRPr="00964CC8">
              <w:rPr>
                <w:rFonts w:cs="Times New Roman"/>
                <w:szCs w:val="24"/>
                <w:vertAlign w:val="superscript"/>
              </w:rPr>
            </w:r>
            <w:r w:rsidRPr="00964CC8">
              <w:rPr>
                <w:rFonts w:cs="Times New Roman"/>
                <w:szCs w:val="24"/>
                <w:vertAlign w:val="superscript"/>
              </w:rPr>
              <w:fldChar w:fldCharType="separate"/>
            </w:r>
            <w:r>
              <w:rPr>
                <w:rFonts w:cs="Times New Roman"/>
                <w:szCs w:val="24"/>
                <w:vertAlign w:val="superscript"/>
              </w:rPr>
              <w:t>52</w:t>
            </w:r>
            <w:r w:rsidRPr="00964CC8">
              <w:rPr>
                <w:rFonts w:cs="Times New Roman"/>
                <w:szCs w:val="24"/>
                <w:vertAlign w:val="superscript"/>
              </w:rPr>
              <w:fldChar w:fldCharType="end"/>
            </w:r>
          </w:p>
        </w:tc>
        <w:tc>
          <w:tcPr>
            <w:tcW w:w="899" w:type="dxa"/>
          </w:tcPr>
          <w:p w14:paraId="48E7A0F9"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2004-5</w:t>
            </w:r>
          </w:p>
        </w:tc>
        <w:tc>
          <w:tcPr>
            <w:tcW w:w="1078" w:type="dxa"/>
          </w:tcPr>
          <w:p w14:paraId="79174C17"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0-18</w:t>
            </w:r>
          </w:p>
        </w:tc>
        <w:tc>
          <w:tcPr>
            <w:tcW w:w="1336" w:type="dxa"/>
          </w:tcPr>
          <w:p w14:paraId="0DCF142E"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7%</w:t>
            </w:r>
          </w:p>
        </w:tc>
      </w:tr>
      <w:tr w:rsidR="00377301" w:rsidRPr="00964CC8" w14:paraId="2CBAA796" w14:textId="77777777" w:rsidTr="00484107">
        <w:tc>
          <w:tcPr>
            <w:tcW w:w="1726" w:type="dxa"/>
          </w:tcPr>
          <w:p w14:paraId="017893F4" w14:textId="77777777" w:rsidR="00377301" w:rsidRPr="00964CC8" w:rsidRDefault="00377301" w:rsidP="009D25EE">
            <w:pPr>
              <w:spacing w:line="360" w:lineRule="auto"/>
              <w:contextualSpacing/>
              <w:jc w:val="both"/>
              <w:rPr>
                <w:rFonts w:cs="Times New Roman"/>
                <w:szCs w:val="24"/>
              </w:rPr>
            </w:pPr>
            <w:r w:rsidRPr="00964CC8">
              <w:rPr>
                <w:rFonts w:cs="Times New Roman"/>
                <w:szCs w:val="24"/>
              </w:rPr>
              <w:t>United States</w:t>
            </w:r>
          </w:p>
        </w:tc>
        <w:tc>
          <w:tcPr>
            <w:tcW w:w="4203" w:type="dxa"/>
          </w:tcPr>
          <w:p w14:paraId="09D0BB9B" w14:textId="77777777" w:rsidR="00377301" w:rsidRPr="00964CC8" w:rsidRDefault="00377301" w:rsidP="009D25EE">
            <w:pPr>
              <w:spacing w:line="360" w:lineRule="auto"/>
              <w:contextualSpacing/>
              <w:jc w:val="both"/>
              <w:rPr>
                <w:rFonts w:cs="Times New Roman"/>
                <w:szCs w:val="24"/>
              </w:rPr>
            </w:pPr>
            <w:proofErr w:type="spellStart"/>
            <w:r w:rsidRPr="00964CC8">
              <w:rPr>
                <w:rFonts w:cs="Times New Roman"/>
                <w:szCs w:val="24"/>
              </w:rPr>
              <w:t>Newachek</w:t>
            </w:r>
            <w:proofErr w:type="spellEnd"/>
            <w:r w:rsidRPr="00964CC8">
              <w:rPr>
                <w:rFonts w:cs="Times New Roman"/>
                <w:szCs w:val="24"/>
              </w:rPr>
              <w:t xml:space="preserve"> and </w:t>
            </w:r>
            <w:proofErr w:type="spellStart"/>
            <w:r w:rsidRPr="00964CC8">
              <w:rPr>
                <w:rFonts w:cs="Times New Roman"/>
                <w:szCs w:val="24"/>
              </w:rPr>
              <w:t>Haflon</w:t>
            </w:r>
            <w:proofErr w:type="spellEnd"/>
            <w:r w:rsidRPr="00964CC8">
              <w:rPr>
                <w:rFonts w:cs="Times New Roman"/>
                <w:szCs w:val="24"/>
              </w:rPr>
              <w:t xml:space="preserve"> (1998)</w:t>
            </w:r>
            <w:r w:rsidRPr="00964CC8">
              <w:rPr>
                <w:rFonts w:cs="Times New Roman"/>
                <w:szCs w:val="24"/>
                <w:vertAlign w:val="superscript"/>
              </w:rPr>
              <w:fldChar w:fldCharType="begin"/>
            </w:r>
            <w:r w:rsidRPr="00964CC8">
              <w:rPr>
                <w:rFonts w:cs="Times New Roman"/>
                <w:szCs w:val="24"/>
                <w:vertAlign w:val="superscript"/>
              </w:rPr>
              <w:instrText xml:space="preserve"> NOTEREF _Ref428797395 \h  \* MERGEFORMAT </w:instrText>
            </w:r>
            <w:r w:rsidRPr="00964CC8">
              <w:rPr>
                <w:rFonts w:cs="Times New Roman"/>
                <w:szCs w:val="24"/>
                <w:vertAlign w:val="superscript"/>
              </w:rPr>
            </w:r>
            <w:r w:rsidRPr="00964CC8">
              <w:rPr>
                <w:rFonts w:cs="Times New Roman"/>
                <w:szCs w:val="24"/>
                <w:vertAlign w:val="superscript"/>
              </w:rPr>
              <w:fldChar w:fldCharType="separate"/>
            </w:r>
            <w:r>
              <w:rPr>
                <w:rFonts w:cs="Times New Roman"/>
                <w:szCs w:val="24"/>
                <w:vertAlign w:val="superscript"/>
              </w:rPr>
              <w:t>51</w:t>
            </w:r>
            <w:r w:rsidRPr="00964CC8">
              <w:rPr>
                <w:rFonts w:cs="Times New Roman"/>
                <w:szCs w:val="24"/>
                <w:vertAlign w:val="superscript"/>
              </w:rPr>
              <w:fldChar w:fldCharType="end"/>
            </w:r>
          </w:p>
        </w:tc>
        <w:tc>
          <w:tcPr>
            <w:tcW w:w="899" w:type="dxa"/>
          </w:tcPr>
          <w:p w14:paraId="27B9D31F" w14:textId="77777777" w:rsidR="00377301" w:rsidRPr="00964CC8" w:rsidRDefault="00377301" w:rsidP="009D25EE">
            <w:pPr>
              <w:spacing w:line="360" w:lineRule="auto"/>
              <w:contextualSpacing/>
              <w:jc w:val="both"/>
              <w:rPr>
                <w:rFonts w:cs="Times New Roman"/>
                <w:szCs w:val="24"/>
              </w:rPr>
            </w:pPr>
            <w:r w:rsidRPr="00964CC8">
              <w:rPr>
                <w:rFonts w:cs="Times New Roman"/>
                <w:szCs w:val="24"/>
                <w:lang w:val="en"/>
              </w:rPr>
              <w:t>1992-4</w:t>
            </w:r>
          </w:p>
        </w:tc>
        <w:tc>
          <w:tcPr>
            <w:tcW w:w="1078" w:type="dxa"/>
          </w:tcPr>
          <w:p w14:paraId="1EE518E1"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0-17</w:t>
            </w:r>
          </w:p>
        </w:tc>
        <w:tc>
          <w:tcPr>
            <w:tcW w:w="1336" w:type="dxa"/>
          </w:tcPr>
          <w:p w14:paraId="55F82BF1" w14:textId="77777777" w:rsidR="00377301" w:rsidRPr="00964CC8" w:rsidRDefault="00377301" w:rsidP="009D25EE">
            <w:pPr>
              <w:spacing w:line="360" w:lineRule="auto"/>
              <w:contextualSpacing/>
              <w:jc w:val="right"/>
              <w:rPr>
                <w:rFonts w:cs="Times New Roman"/>
                <w:szCs w:val="24"/>
              </w:rPr>
            </w:pPr>
            <w:r w:rsidRPr="00964CC8">
              <w:rPr>
                <w:rFonts w:cs="Times New Roman"/>
                <w:szCs w:val="24"/>
              </w:rPr>
              <w:t>7%</w:t>
            </w:r>
          </w:p>
        </w:tc>
      </w:tr>
    </w:tbl>
    <w:p w14:paraId="453C9E95" w14:textId="65C55047" w:rsidR="00377301" w:rsidRPr="00B34BFC" w:rsidRDefault="00377301" w:rsidP="00484107">
      <w:pPr>
        <w:autoSpaceDE w:val="0"/>
        <w:autoSpaceDN w:val="0"/>
        <w:adjustRightInd w:val="0"/>
        <w:spacing w:after="240" w:line="240" w:lineRule="auto"/>
        <w:jc w:val="both"/>
        <w:rPr>
          <w:rFonts w:eastAsia="Calibri" w:cs="Times New Roman"/>
          <w:color w:val="000000"/>
          <w:szCs w:val="24"/>
        </w:rPr>
      </w:pPr>
      <w:r w:rsidRPr="00484107">
        <w:rPr>
          <w:rFonts w:eastAsia="Calibri" w:cs="Times New Roman"/>
          <w:b/>
          <w:szCs w:val="24"/>
        </w:rPr>
        <w:t>Note:</w:t>
      </w:r>
      <w:r w:rsidRPr="00B34BFC">
        <w:rPr>
          <w:rFonts w:eastAsia="Calibri" w:cs="Times New Roman"/>
          <w:szCs w:val="24"/>
        </w:rPr>
        <w:t xml:space="preserve"> As </w:t>
      </w:r>
      <w:r>
        <w:rPr>
          <w:rFonts w:eastAsia="Calibri" w:cs="Times New Roman"/>
          <w:szCs w:val="24"/>
        </w:rPr>
        <w:t xml:space="preserve">the data from the different sources used </w:t>
      </w:r>
      <w:r w:rsidRPr="00B34BFC">
        <w:rPr>
          <w:rFonts w:eastAsia="Calibri" w:cs="Times New Roman"/>
          <w:color w:val="000000"/>
          <w:szCs w:val="24"/>
        </w:rPr>
        <w:t>different methods to collect data on persons with disabilities, these data are not internationally comparable.</w:t>
      </w:r>
    </w:p>
    <w:p w14:paraId="0FBBFE5C" w14:textId="14FAD7E3" w:rsidR="00377301" w:rsidRPr="00A20D1E" w:rsidRDefault="00377301" w:rsidP="00A20D1E"/>
    <w:p w14:paraId="3A19D33C" w14:textId="5354C16E" w:rsidR="00377301" w:rsidRPr="000E0E83" w:rsidRDefault="00377301" w:rsidP="00321A83">
      <w:pPr>
        <w:pStyle w:val="Caption"/>
        <w:keepNext/>
        <w:keepLines/>
        <w:rPr>
          <w:rFonts w:cs="Times New Roman"/>
          <w:szCs w:val="24"/>
        </w:rPr>
      </w:pPr>
      <w:bookmarkStart w:id="62" w:name="_Toc435103539"/>
      <w:proofErr w:type="gramStart"/>
      <w:r>
        <w:t>Figure</w:t>
      </w:r>
      <w:r w:rsidR="00C15B40">
        <w:t xml:space="preserve"> </w:t>
      </w:r>
      <w:fldSimple w:instr=" SEQ Figure \* ARABIC ">
        <w:r>
          <w:rPr>
            <w:noProof/>
          </w:rPr>
          <w:t>1</w:t>
        </w:r>
      </w:fldSimple>
      <w:r>
        <w:t>.</w:t>
      </w:r>
      <w:proofErr w:type="gramEnd"/>
      <w:r>
        <w:t xml:space="preserve"> </w:t>
      </w:r>
      <w:r w:rsidRPr="000E0E83">
        <w:rPr>
          <w:rFonts w:cs="Times New Roman"/>
          <w:szCs w:val="24"/>
        </w:rPr>
        <w:t>Disability prevalence among boys and girls</w:t>
      </w:r>
      <w:bookmarkEnd w:id="62"/>
    </w:p>
    <w:p w14:paraId="0BC96709" w14:textId="77777777" w:rsidR="00377301" w:rsidRPr="00A20D1E" w:rsidRDefault="00377301" w:rsidP="00C15B40">
      <w:pPr>
        <w:rPr>
          <w:rFonts w:asciiTheme="majorHAnsi" w:eastAsiaTheme="majorEastAsia" w:hAnsiTheme="majorHAnsi" w:cstheme="majorBidi"/>
          <w:b/>
          <w:bCs/>
          <w:color w:val="4F81BD" w:themeColor="accent1"/>
          <w:sz w:val="26"/>
          <w:szCs w:val="26"/>
        </w:rPr>
      </w:pPr>
    </w:p>
    <w:p w14:paraId="48828DA0" w14:textId="77777777" w:rsidR="00377301" w:rsidRPr="00A20D1E" w:rsidRDefault="00377301" w:rsidP="00C15B40">
      <w:r w:rsidRPr="00A20D1E">
        <w:rPr>
          <w:noProof/>
          <w:lang w:eastAsia="en-GB"/>
        </w:rPr>
        <w:drawing>
          <wp:inline distT="0" distB="0" distL="0" distR="0" wp14:anchorId="77CA3173" wp14:editId="22D80B3B">
            <wp:extent cx="5731510" cy="1445124"/>
            <wp:effectExtent l="0" t="0" r="254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B6F356" w14:textId="77777777" w:rsidR="00377301" w:rsidRDefault="00377301" w:rsidP="00C15B40">
      <w:pPr>
        <w:rPr>
          <w:rFonts w:cs="Times New Roman"/>
        </w:rPr>
      </w:pPr>
    </w:p>
    <w:p w14:paraId="1BAF2E8C" w14:textId="77777777" w:rsidR="00377301" w:rsidRPr="00B34BFC" w:rsidRDefault="00377301" w:rsidP="00321A83">
      <w:pPr>
        <w:keepNext/>
        <w:keepLines/>
        <w:autoSpaceDE w:val="0"/>
        <w:autoSpaceDN w:val="0"/>
        <w:adjustRightInd w:val="0"/>
        <w:spacing w:after="240" w:line="240" w:lineRule="auto"/>
        <w:jc w:val="both"/>
        <w:rPr>
          <w:rFonts w:eastAsia="Calibri" w:cs="Times New Roman"/>
          <w:color w:val="000000"/>
          <w:szCs w:val="24"/>
        </w:rPr>
      </w:pPr>
      <w:r w:rsidRPr="00484107">
        <w:rPr>
          <w:rFonts w:eastAsia="Calibri" w:cs="Times New Roman"/>
          <w:b/>
          <w:szCs w:val="24"/>
        </w:rPr>
        <w:t>Note:</w:t>
      </w:r>
      <w:r w:rsidRPr="00B34BFC">
        <w:rPr>
          <w:rFonts w:eastAsia="Calibri" w:cs="Times New Roman"/>
          <w:szCs w:val="24"/>
        </w:rPr>
        <w:t xml:space="preserve"> As countries use </w:t>
      </w:r>
      <w:r w:rsidRPr="00B34BFC">
        <w:rPr>
          <w:rFonts w:eastAsia="Calibri" w:cs="Times New Roman"/>
          <w:color w:val="000000"/>
          <w:szCs w:val="24"/>
        </w:rPr>
        <w:t>different methods to collect data on persons with disabilities, these data are not internationally comparable. Despite these differences in methodology, there is a consistent gap across countries on school attendance for youth with and without disabilities.</w:t>
      </w:r>
    </w:p>
    <w:p w14:paraId="5380064B" w14:textId="217F6A92" w:rsidR="00377301" w:rsidRPr="009D25EE" w:rsidRDefault="00377301" w:rsidP="00321A83">
      <w:pPr>
        <w:keepNext/>
        <w:keepLines/>
      </w:pPr>
      <w:r w:rsidRPr="00484107">
        <w:rPr>
          <w:b/>
        </w:rPr>
        <w:t>Sources:</w:t>
      </w:r>
      <w:r w:rsidRPr="009D25EE">
        <w:t xml:space="preserve"> Australia: Survey of Disability, Ageing and Carers, 2003</w:t>
      </w:r>
      <w:proofErr w:type="gramStart"/>
      <w:r w:rsidRPr="009D25EE">
        <w:t>;</w:t>
      </w:r>
      <w:proofErr w:type="gramEnd"/>
      <w:r w:rsidRPr="00321A83">
        <w:rPr>
          <w:vertAlign w:val="superscript"/>
        </w:rPr>
        <w:fldChar w:fldCharType="begin"/>
      </w:r>
      <w:r w:rsidRPr="00321A83">
        <w:rPr>
          <w:vertAlign w:val="superscript"/>
        </w:rPr>
        <w:instrText xml:space="preserve"> NOTEREF _Ref436219028 \h </w:instrText>
      </w:r>
      <w:r>
        <w:rPr>
          <w:vertAlign w:val="superscript"/>
        </w:rPr>
        <w:instrText xml:space="preserve"> \* MERGEFORMAT </w:instrText>
      </w:r>
      <w:r w:rsidRPr="00321A83">
        <w:rPr>
          <w:vertAlign w:val="superscript"/>
        </w:rPr>
      </w:r>
      <w:r w:rsidRPr="00321A83">
        <w:rPr>
          <w:vertAlign w:val="superscript"/>
        </w:rPr>
        <w:fldChar w:fldCharType="separate"/>
      </w:r>
      <w:r>
        <w:rPr>
          <w:vertAlign w:val="superscript"/>
        </w:rPr>
        <w:t>55</w:t>
      </w:r>
      <w:r w:rsidRPr="00321A83">
        <w:rPr>
          <w:vertAlign w:val="superscript"/>
        </w:rPr>
        <w:fldChar w:fldCharType="end"/>
      </w:r>
      <w:r w:rsidRPr="009D25EE">
        <w:t xml:space="preserve"> New Zealand: National household surveys;</w:t>
      </w:r>
      <w:r w:rsidRPr="00841FAB">
        <w:rPr>
          <w:vertAlign w:val="superscript"/>
        </w:rPr>
        <w:fldChar w:fldCharType="begin"/>
      </w:r>
      <w:r w:rsidRPr="00841FAB">
        <w:rPr>
          <w:vertAlign w:val="superscript"/>
        </w:rPr>
        <w:instrText xml:space="preserve"> NOTEREF _Ref436219074 \h </w:instrText>
      </w:r>
      <w:r>
        <w:rPr>
          <w:vertAlign w:val="superscript"/>
        </w:rPr>
        <w:instrText xml:space="preserve"> \* MERGEFORMAT </w:instrText>
      </w:r>
      <w:r w:rsidRPr="00841FAB">
        <w:rPr>
          <w:vertAlign w:val="superscript"/>
        </w:rPr>
      </w:r>
      <w:r w:rsidRPr="00841FAB">
        <w:rPr>
          <w:vertAlign w:val="superscript"/>
        </w:rPr>
        <w:fldChar w:fldCharType="separate"/>
      </w:r>
      <w:r>
        <w:rPr>
          <w:vertAlign w:val="superscript"/>
        </w:rPr>
        <w:t>56</w:t>
      </w:r>
      <w:r w:rsidRPr="00841FAB">
        <w:rPr>
          <w:vertAlign w:val="superscript"/>
        </w:rPr>
        <w:fldChar w:fldCharType="end"/>
      </w:r>
      <w:r w:rsidRPr="009D25EE">
        <w:t xml:space="preserve"> UK: Blackburn et al (2010);</w:t>
      </w:r>
      <w:r w:rsidRPr="009D25EE">
        <w:rPr>
          <w:vertAlign w:val="superscript"/>
        </w:rPr>
        <w:fldChar w:fldCharType="begin"/>
      </w:r>
      <w:r w:rsidRPr="009D25EE">
        <w:rPr>
          <w:vertAlign w:val="superscript"/>
        </w:rPr>
        <w:instrText xml:space="preserve"> NOTEREF _Ref428797414 \h  \* MERGEFORMAT </w:instrText>
      </w:r>
      <w:r w:rsidRPr="009D25EE">
        <w:rPr>
          <w:vertAlign w:val="superscript"/>
        </w:rPr>
      </w:r>
      <w:r w:rsidRPr="009D25EE">
        <w:rPr>
          <w:vertAlign w:val="superscript"/>
        </w:rPr>
        <w:fldChar w:fldCharType="separate"/>
      </w:r>
      <w:r>
        <w:rPr>
          <w:vertAlign w:val="superscript"/>
        </w:rPr>
        <w:t>52</w:t>
      </w:r>
      <w:r w:rsidRPr="009D25EE">
        <w:rPr>
          <w:vertAlign w:val="superscript"/>
        </w:rPr>
        <w:fldChar w:fldCharType="end"/>
      </w:r>
      <w:r w:rsidRPr="009D25EE">
        <w:t xml:space="preserve"> US: </w:t>
      </w:r>
      <w:proofErr w:type="spellStart"/>
      <w:r w:rsidRPr="009D25EE">
        <w:t>Newachek</w:t>
      </w:r>
      <w:proofErr w:type="spellEnd"/>
      <w:r w:rsidRPr="009D25EE">
        <w:t xml:space="preserve"> and </w:t>
      </w:r>
      <w:proofErr w:type="spellStart"/>
      <w:r w:rsidRPr="009D25EE">
        <w:t>Haflon</w:t>
      </w:r>
      <w:proofErr w:type="spellEnd"/>
      <w:r w:rsidRPr="009D25EE">
        <w:t xml:space="preserve"> (1998).</w:t>
      </w:r>
      <w:r w:rsidRPr="009D25EE">
        <w:rPr>
          <w:vertAlign w:val="superscript"/>
        </w:rPr>
        <w:fldChar w:fldCharType="begin"/>
      </w:r>
      <w:r w:rsidRPr="009D25EE">
        <w:rPr>
          <w:vertAlign w:val="superscript"/>
        </w:rPr>
        <w:instrText xml:space="preserve"> NOTEREF _Ref428797395 \h  \* MERGEFORMAT </w:instrText>
      </w:r>
      <w:r w:rsidRPr="009D25EE">
        <w:rPr>
          <w:vertAlign w:val="superscript"/>
        </w:rPr>
      </w:r>
      <w:r w:rsidRPr="009D25EE">
        <w:rPr>
          <w:vertAlign w:val="superscript"/>
        </w:rPr>
        <w:fldChar w:fldCharType="separate"/>
      </w:r>
      <w:r>
        <w:rPr>
          <w:vertAlign w:val="superscript"/>
        </w:rPr>
        <w:t>51</w:t>
      </w:r>
      <w:r w:rsidRPr="009D25EE">
        <w:rPr>
          <w:vertAlign w:val="superscript"/>
        </w:rPr>
        <w:fldChar w:fldCharType="end"/>
      </w:r>
    </w:p>
    <w:p w14:paraId="717E5CE9" w14:textId="77777777" w:rsidR="00377301" w:rsidRPr="00A20D1E" w:rsidRDefault="00377301" w:rsidP="00C15B40">
      <w:pPr>
        <w:rPr>
          <w:rFonts w:asciiTheme="majorHAnsi" w:eastAsiaTheme="majorEastAsia" w:hAnsiTheme="majorHAnsi" w:cstheme="majorBidi"/>
          <w:b/>
          <w:bCs/>
          <w:color w:val="4F81BD" w:themeColor="accent1"/>
          <w:sz w:val="26"/>
          <w:szCs w:val="26"/>
        </w:rPr>
      </w:pPr>
    </w:p>
    <w:p w14:paraId="1FDB9261" w14:textId="6FCC0004" w:rsidR="00377301" w:rsidRPr="009D25EE" w:rsidRDefault="00377301" w:rsidP="00C92979">
      <w:pPr>
        <w:pStyle w:val="Heading3"/>
      </w:pPr>
      <w:bookmarkStart w:id="63" w:name="_Toc436405669"/>
      <w:r w:rsidRPr="009D25EE">
        <w:t xml:space="preserve">Prevalence </w:t>
      </w:r>
      <w:r w:rsidRPr="00C92979">
        <w:t>among</w:t>
      </w:r>
      <w:r w:rsidRPr="009D25EE">
        <w:t xml:space="preserve"> older persons</w:t>
      </w:r>
      <w:bookmarkEnd w:id="63"/>
    </w:p>
    <w:p w14:paraId="458B6582" w14:textId="17088BFE" w:rsidR="00377301" w:rsidRPr="009D25EE" w:rsidRDefault="00377301" w:rsidP="009D25EE">
      <w:pPr>
        <w:spacing w:after="0" w:line="480" w:lineRule="auto"/>
        <w:jc w:val="both"/>
        <w:rPr>
          <w:rFonts w:cs="Times New Roman"/>
          <w:szCs w:val="24"/>
        </w:rPr>
      </w:pPr>
      <w:r w:rsidRPr="009D25EE">
        <w:rPr>
          <w:rFonts w:cs="Times New Roman"/>
          <w:szCs w:val="24"/>
        </w:rPr>
        <w:t xml:space="preserve">The highest rates of disability are among older persons.  For example, in Sri Lanka </w:t>
      </w:r>
      <w:r>
        <w:rPr>
          <w:rFonts w:cs="Times New Roman"/>
          <w:szCs w:val="24"/>
        </w:rPr>
        <w:t xml:space="preserve">in 2001 </w:t>
      </w:r>
      <w:r w:rsidRPr="009D25EE">
        <w:rPr>
          <w:rFonts w:cs="Times New Roman"/>
          <w:szCs w:val="24"/>
        </w:rPr>
        <w:t>only 7% of the general population is 65 years or older but they make up 23% of the disabled population.</w:t>
      </w:r>
      <w:bookmarkStart w:id="64" w:name="_Ref436219399"/>
      <w:r w:rsidRPr="009D25EE">
        <w:rPr>
          <w:rFonts w:cs="Times New Roman"/>
          <w:szCs w:val="24"/>
          <w:vertAlign w:val="superscript"/>
        </w:rPr>
        <w:endnoteReference w:id="58"/>
      </w:r>
      <w:bookmarkEnd w:id="64"/>
      <w:r w:rsidRPr="009D25EE">
        <w:rPr>
          <w:rFonts w:cs="Times New Roman"/>
          <w:szCs w:val="24"/>
        </w:rPr>
        <w:t xml:space="preserve">  In Australia, </w:t>
      </w:r>
      <w:r>
        <w:rPr>
          <w:rFonts w:cs="Times New Roman"/>
          <w:szCs w:val="24"/>
        </w:rPr>
        <w:t xml:space="preserve">in 2003, </w:t>
      </w:r>
      <w:r w:rsidRPr="009D25EE">
        <w:rPr>
          <w:rFonts w:cs="Times New Roman"/>
          <w:szCs w:val="24"/>
        </w:rPr>
        <w:t>those percentages are 11 and 35, respectively.</w:t>
      </w:r>
      <w:r w:rsidRPr="00604F50">
        <w:rPr>
          <w:rFonts w:cs="Times New Roman"/>
          <w:szCs w:val="24"/>
          <w:vertAlign w:val="superscript"/>
        </w:rPr>
        <w:fldChar w:fldCharType="begin"/>
      </w:r>
      <w:r w:rsidRPr="00604F50">
        <w:rPr>
          <w:rFonts w:cs="Times New Roman"/>
          <w:szCs w:val="24"/>
          <w:vertAlign w:val="superscript"/>
        </w:rPr>
        <w:instrText xml:space="preserve"> NOTEREF _Ref436219399 \h </w:instrText>
      </w:r>
      <w:r>
        <w:rPr>
          <w:rFonts w:cs="Times New Roman"/>
          <w:szCs w:val="24"/>
          <w:vertAlign w:val="superscript"/>
        </w:rPr>
        <w:instrText xml:space="preserve"> \* MERGEFORMAT </w:instrText>
      </w:r>
      <w:r w:rsidRPr="00604F50">
        <w:rPr>
          <w:rFonts w:cs="Times New Roman"/>
          <w:szCs w:val="24"/>
          <w:vertAlign w:val="superscript"/>
        </w:rPr>
      </w:r>
      <w:r w:rsidRPr="00604F50">
        <w:rPr>
          <w:rFonts w:cs="Times New Roman"/>
          <w:szCs w:val="24"/>
          <w:vertAlign w:val="superscript"/>
        </w:rPr>
        <w:fldChar w:fldCharType="separate"/>
      </w:r>
      <w:r>
        <w:rPr>
          <w:rFonts w:cs="Times New Roman"/>
          <w:szCs w:val="24"/>
          <w:vertAlign w:val="superscript"/>
        </w:rPr>
        <w:t>57</w:t>
      </w:r>
      <w:r w:rsidRPr="00604F50">
        <w:rPr>
          <w:rFonts w:cs="Times New Roman"/>
          <w:szCs w:val="24"/>
          <w:vertAlign w:val="superscript"/>
        </w:rPr>
        <w:fldChar w:fldCharType="end"/>
      </w:r>
      <w:r>
        <w:rPr>
          <w:rFonts w:cs="Times New Roman"/>
          <w:szCs w:val="24"/>
        </w:rPr>
        <w:t xml:space="preserve"> </w:t>
      </w:r>
    </w:p>
    <w:p w14:paraId="23F92E9F" w14:textId="60F718DA" w:rsidR="00377301" w:rsidRPr="009D25EE" w:rsidRDefault="00377301" w:rsidP="00170AB5">
      <w:pPr>
        <w:spacing w:after="0" w:line="480" w:lineRule="auto"/>
        <w:ind w:firstLine="720"/>
        <w:jc w:val="both"/>
        <w:rPr>
          <w:rFonts w:cs="Times New Roman"/>
          <w:b/>
          <w:szCs w:val="24"/>
          <w:lang w:val="en-US"/>
        </w:rPr>
      </w:pPr>
      <w:r w:rsidRPr="00170AB5">
        <w:rPr>
          <w:rFonts w:cs="Times New Roman"/>
          <w:szCs w:val="24"/>
          <w:shd w:val="clear" w:color="auto" w:fill="FFFFFF" w:themeFill="background1"/>
        </w:rPr>
        <w:t xml:space="preserve">Overall, age is associated with disability </w:t>
      </w:r>
      <w:r>
        <w:rPr>
          <w:rFonts w:cs="Times New Roman"/>
          <w:szCs w:val="24"/>
          <w:shd w:val="clear" w:color="auto" w:fill="FFFFFF" w:themeFill="background1"/>
        </w:rPr>
        <w:t xml:space="preserve">and </w:t>
      </w:r>
      <w:r>
        <w:rPr>
          <w:rFonts w:cs="Times New Roman"/>
          <w:szCs w:val="24"/>
          <w:shd w:val="clear" w:color="auto" w:fill="FFFFFF" w:themeFill="background1"/>
          <w:lang w:val="en-US"/>
        </w:rPr>
        <w:t>t</w:t>
      </w:r>
      <w:r w:rsidRPr="00170AB5">
        <w:rPr>
          <w:rFonts w:cs="Times New Roman"/>
          <w:szCs w:val="24"/>
          <w:shd w:val="clear" w:color="auto" w:fill="FFFFFF" w:themeFill="background1"/>
          <w:lang w:val="en-US"/>
        </w:rPr>
        <w:t>he age/disability gradient becomes quite steep as people age</w:t>
      </w:r>
      <w:r w:rsidRPr="00170AB5">
        <w:rPr>
          <w:rFonts w:cs="Times New Roman"/>
          <w:szCs w:val="24"/>
          <w:shd w:val="clear" w:color="auto" w:fill="FFFFFF" w:themeFill="background1"/>
        </w:rPr>
        <w:t xml:space="preserve"> in both high</w:t>
      </w:r>
      <w:r>
        <w:rPr>
          <w:rFonts w:cs="Times New Roman"/>
          <w:szCs w:val="24"/>
          <w:shd w:val="clear" w:color="auto" w:fill="FFFFFF" w:themeFill="background1"/>
        </w:rPr>
        <w:t>er</w:t>
      </w:r>
      <w:r w:rsidRPr="00170AB5">
        <w:rPr>
          <w:rFonts w:cs="Times New Roman"/>
          <w:szCs w:val="24"/>
          <w:shd w:val="clear" w:color="auto" w:fill="FFFFFF" w:themeFill="background1"/>
        </w:rPr>
        <w:t xml:space="preserve"> and lower income countries</w:t>
      </w:r>
      <w:r>
        <w:rPr>
          <w:rFonts w:cs="Times New Roman"/>
          <w:szCs w:val="24"/>
          <w:shd w:val="clear" w:color="auto" w:fill="FFFFFF" w:themeFill="background1"/>
        </w:rPr>
        <w:t xml:space="preserve"> (</w:t>
      </w:r>
      <w:r w:rsidRPr="00170AB5">
        <w:rPr>
          <w:rFonts w:cs="Times New Roman"/>
          <w:szCs w:val="24"/>
          <w:shd w:val="clear" w:color="auto" w:fill="FFFFFF" w:themeFill="background1"/>
        </w:rPr>
        <w:fldChar w:fldCharType="begin"/>
      </w:r>
      <w:r w:rsidRPr="00170AB5">
        <w:rPr>
          <w:rFonts w:cs="Times New Roman"/>
          <w:szCs w:val="24"/>
          <w:shd w:val="clear" w:color="auto" w:fill="FFFFFF" w:themeFill="background1"/>
        </w:rPr>
        <w:instrText xml:space="preserve"> REF _Ref435201256 \h  \* MERGEFORMAT </w:instrText>
      </w:r>
      <w:r w:rsidRPr="00170AB5">
        <w:rPr>
          <w:rFonts w:cs="Times New Roman"/>
          <w:szCs w:val="24"/>
          <w:shd w:val="clear" w:color="auto" w:fill="FFFFFF" w:themeFill="background1"/>
        </w:rPr>
      </w:r>
      <w:r w:rsidRPr="00170AB5">
        <w:rPr>
          <w:rFonts w:cs="Times New Roman"/>
          <w:szCs w:val="24"/>
          <w:shd w:val="clear" w:color="auto" w:fill="FFFFFF" w:themeFill="background1"/>
        </w:rPr>
        <w:fldChar w:fldCharType="separate"/>
      </w:r>
      <w:r w:rsidRPr="00DE3BCF">
        <w:rPr>
          <w:shd w:val="clear" w:color="auto" w:fill="FFFFFF" w:themeFill="background1"/>
        </w:rPr>
        <w:t xml:space="preserve">Table </w:t>
      </w:r>
      <w:r w:rsidRPr="00DE3BCF">
        <w:rPr>
          <w:noProof/>
          <w:shd w:val="clear" w:color="auto" w:fill="FFFFFF" w:themeFill="background1"/>
        </w:rPr>
        <w:t>5</w:t>
      </w:r>
      <w:r w:rsidRPr="00170AB5">
        <w:rPr>
          <w:rFonts w:cs="Times New Roman"/>
          <w:szCs w:val="24"/>
          <w:shd w:val="clear" w:color="auto" w:fill="FFFFFF" w:themeFill="background1"/>
        </w:rPr>
        <w:fldChar w:fldCharType="end"/>
      </w:r>
      <w:r>
        <w:rPr>
          <w:rFonts w:cs="Times New Roman"/>
          <w:szCs w:val="24"/>
          <w:shd w:val="clear" w:color="auto" w:fill="FFFFFF" w:themeFill="background1"/>
        </w:rPr>
        <w:t>)</w:t>
      </w:r>
      <w:r w:rsidRPr="00170AB5">
        <w:rPr>
          <w:rFonts w:cs="Times New Roman"/>
          <w:szCs w:val="24"/>
          <w:shd w:val="clear" w:color="auto" w:fill="FFFFFF" w:themeFill="background1"/>
        </w:rPr>
        <w:t>.</w:t>
      </w:r>
      <w:r w:rsidRPr="00604F50">
        <w:rPr>
          <w:rFonts w:cs="Times New Roman"/>
          <w:szCs w:val="24"/>
          <w:shd w:val="clear" w:color="auto" w:fill="FFFFFF" w:themeFill="background1"/>
          <w:vertAlign w:val="superscript"/>
        </w:rPr>
        <w:fldChar w:fldCharType="begin"/>
      </w:r>
      <w:r w:rsidRPr="00604F50">
        <w:rPr>
          <w:rFonts w:cs="Times New Roman"/>
          <w:szCs w:val="24"/>
          <w:shd w:val="clear" w:color="auto" w:fill="FFFFFF" w:themeFill="background1"/>
          <w:vertAlign w:val="superscript"/>
        </w:rPr>
        <w:instrText xml:space="preserve"> NOTEREF _Ref436217804 \h </w:instrText>
      </w:r>
      <w:r>
        <w:rPr>
          <w:rFonts w:cs="Times New Roman"/>
          <w:szCs w:val="24"/>
          <w:shd w:val="clear" w:color="auto" w:fill="FFFFFF" w:themeFill="background1"/>
          <w:vertAlign w:val="superscript"/>
        </w:rPr>
        <w:instrText xml:space="preserve"> \* MERGEFORMAT </w:instrText>
      </w:r>
      <w:r w:rsidRPr="00604F50">
        <w:rPr>
          <w:rFonts w:cs="Times New Roman"/>
          <w:szCs w:val="24"/>
          <w:shd w:val="clear" w:color="auto" w:fill="FFFFFF" w:themeFill="background1"/>
          <w:vertAlign w:val="superscript"/>
        </w:rPr>
      </w:r>
      <w:r w:rsidRPr="00604F50">
        <w:rPr>
          <w:rFonts w:cs="Times New Roman"/>
          <w:szCs w:val="24"/>
          <w:shd w:val="clear" w:color="auto" w:fill="FFFFFF" w:themeFill="background1"/>
          <w:vertAlign w:val="superscript"/>
        </w:rPr>
        <w:fldChar w:fldCharType="separate"/>
      </w:r>
      <w:r>
        <w:rPr>
          <w:rFonts w:cs="Times New Roman"/>
          <w:szCs w:val="24"/>
          <w:shd w:val="clear" w:color="auto" w:fill="FFFFFF" w:themeFill="background1"/>
          <w:vertAlign w:val="superscript"/>
        </w:rPr>
        <w:t>26</w:t>
      </w:r>
      <w:r w:rsidRPr="00604F50">
        <w:rPr>
          <w:rFonts w:cs="Times New Roman"/>
          <w:szCs w:val="24"/>
          <w:shd w:val="clear" w:color="auto" w:fill="FFFFFF" w:themeFill="background1"/>
          <w:vertAlign w:val="superscript"/>
        </w:rPr>
        <w:fldChar w:fldCharType="end"/>
      </w:r>
      <w:r w:rsidRPr="00170AB5">
        <w:rPr>
          <w:rFonts w:cs="Times New Roman"/>
          <w:szCs w:val="24"/>
          <w:shd w:val="clear" w:color="auto" w:fill="FFFFFF" w:themeFill="background1"/>
          <w:vertAlign w:val="superscript"/>
        </w:rPr>
        <w:t>,</w:t>
      </w:r>
      <w:r w:rsidRPr="00170AB5">
        <w:rPr>
          <w:rFonts w:cs="Times New Roman"/>
          <w:szCs w:val="24"/>
          <w:shd w:val="clear" w:color="auto" w:fill="FFFFFF" w:themeFill="background1"/>
          <w:vertAlign w:val="superscript"/>
          <w:lang w:val="en-US"/>
        </w:rPr>
        <w:endnoteReference w:id="59"/>
      </w:r>
      <w:r>
        <w:rPr>
          <w:rFonts w:cs="Times New Roman"/>
          <w:szCs w:val="24"/>
          <w:shd w:val="clear" w:color="auto" w:fill="FFFFFF" w:themeFill="background1"/>
        </w:rPr>
        <w:t xml:space="preserve"> </w:t>
      </w:r>
      <w:r w:rsidRPr="00170AB5">
        <w:rPr>
          <w:rFonts w:cs="Times New Roman"/>
          <w:szCs w:val="24"/>
          <w:shd w:val="clear" w:color="auto" w:fill="FFFFFF" w:themeFill="background1"/>
          <w:lang w:val="en-US"/>
        </w:rPr>
        <w:t>Data from</w:t>
      </w:r>
      <w:r w:rsidRPr="009D25EE">
        <w:rPr>
          <w:rFonts w:cs="Times New Roman"/>
          <w:szCs w:val="24"/>
          <w:lang w:val="en-US"/>
        </w:rPr>
        <w:t xml:space="preserve"> Canada, </w:t>
      </w:r>
      <w:proofErr w:type="gramStart"/>
      <w:r w:rsidRPr="009D25EE">
        <w:rPr>
          <w:rFonts w:cs="Times New Roman"/>
          <w:szCs w:val="24"/>
          <w:lang w:val="en-US"/>
        </w:rPr>
        <w:t>shows</w:t>
      </w:r>
      <w:proofErr w:type="gramEnd"/>
      <w:r w:rsidRPr="009D25EE">
        <w:rPr>
          <w:rFonts w:cs="Times New Roman"/>
          <w:szCs w:val="24"/>
          <w:lang w:val="en-US"/>
        </w:rPr>
        <w:t xml:space="preserve"> how fast disability prevalence can i</w:t>
      </w:r>
      <w:r>
        <w:rPr>
          <w:rFonts w:cs="Times New Roman"/>
          <w:szCs w:val="24"/>
          <w:lang w:val="en-US"/>
        </w:rPr>
        <w:t>ncrease as people get older (</w:t>
      </w:r>
      <w:r>
        <w:rPr>
          <w:rFonts w:cs="Times New Roman"/>
          <w:szCs w:val="24"/>
          <w:lang w:val="en-US"/>
        </w:rPr>
        <w:fldChar w:fldCharType="begin"/>
      </w:r>
      <w:r>
        <w:rPr>
          <w:rFonts w:cs="Times New Roman"/>
          <w:szCs w:val="24"/>
          <w:lang w:val="en-US"/>
        </w:rPr>
        <w:instrText xml:space="preserve"> REF _Ref435201301 \h </w:instrText>
      </w:r>
      <w:r>
        <w:rPr>
          <w:rFonts w:cs="Times New Roman"/>
          <w:szCs w:val="24"/>
          <w:lang w:val="en-US"/>
        </w:rPr>
      </w:r>
      <w:r>
        <w:rPr>
          <w:rFonts w:cs="Times New Roman"/>
          <w:szCs w:val="24"/>
          <w:lang w:val="en-US"/>
        </w:rPr>
        <w:fldChar w:fldCharType="separate"/>
      </w:r>
      <w:r>
        <w:t xml:space="preserve">Figure </w:t>
      </w:r>
      <w:r>
        <w:rPr>
          <w:noProof/>
        </w:rPr>
        <w:t>2</w:t>
      </w:r>
      <w:r>
        <w:rPr>
          <w:rFonts w:cs="Times New Roman"/>
          <w:szCs w:val="24"/>
          <w:lang w:val="en-US"/>
        </w:rPr>
        <w:fldChar w:fldCharType="end"/>
      </w:r>
      <w:r w:rsidRPr="009D25EE">
        <w:rPr>
          <w:rFonts w:cs="Times New Roman"/>
          <w:szCs w:val="24"/>
          <w:lang w:val="en-US"/>
        </w:rPr>
        <w:t xml:space="preserve">).  Older women tend to have higher rates of disability than older men. </w:t>
      </w:r>
      <w:r>
        <w:rPr>
          <w:rFonts w:cs="Times New Roman"/>
          <w:szCs w:val="24"/>
          <w:lang w:val="en-US"/>
        </w:rPr>
        <w:t>In 59 countries</w:t>
      </w:r>
      <w:r w:rsidRPr="009D25EE">
        <w:rPr>
          <w:rFonts w:cs="Times New Roman"/>
          <w:szCs w:val="24"/>
          <w:lang w:val="en-US"/>
        </w:rPr>
        <w:t xml:space="preserve">, in </w:t>
      </w:r>
      <w:r>
        <w:rPr>
          <w:rFonts w:cs="Times New Roman"/>
          <w:szCs w:val="24"/>
          <w:lang w:val="en-US"/>
        </w:rPr>
        <w:t>2002-4</w:t>
      </w:r>
      <w:r w:rsidRPr="009D25EE">
        <w:rPr>
          <w:rFonts w:cs="Times New Roman"/>
          <w:szCs w:val="24"/>
          <w:lang w:val="en-US"/>
        </w:rPr>
        <w:t>, the differences between disability rates of those ages 65+ were ten percentage points higher for women than for men.</w:t>
      </w:r>
      <w:r w:rsidRPr="00604F50">
        <w:rPr>
          <w:rFonts w:cs="Times New Roman"/>
          <w:szCs w:val="24"/>
          <w:vertAlign w:val="superscript"/>
        </w:rPr>
        <w:fldChar w:fldCharType="begin"/>
      </w:r>
      <w:r w:rsidRPr="00604F50">
        <w:rPr>
          <w:rFonts w:cs="Times New Roman"/>
          <w:szCs w:val="24"/>
          <w:vertAlign w:val="superscript"/>
        </w:rPr>
        <w:instrText xml:space="preserve"> NOTEREF _Ref436219399 \h </w:instrText>
      </w:r>
      <w:r>
        <w:rPr>
          <w:rFonts w:cs="Times New Roman"/>
          <w:szCs w:val="24"/>
          <w:vertAlign w:val="superscript"/>
        </w:rPr>
        <w:instrText xml:space="preserve"> \* MERGEFORMAT </w:instrText>
      </w:r>
      <w:r w:rsidRPr="00604F50">
        <w:rPr>
          <w:rFonts w:cs="Times New Roman"/>
          <w:szCs w:val="24"/>
          <w:vertAlign w:val="superscript"/>
        </w:rPr>
      </w:r>
      <w:r w:rsidRPr="00604F50">
        <w:rPr>
          <w:rFonts w:cs="Times New Roman"/>
          <w:szCs w:val="24"/>
          <w:vertAlign w:val="superscript"/>
        </w:rPr>
        <w:fldChar w:fldCharType="separate"/>
      </w:r>
      <w:r>
        <w:rPr>
          <w:rFonts w:cs="Times New Roman"/>
          <w:szCs w:val="24"/>
          <w:vertAlign w:val="superscript"/>
        </w:rPr>
        <w:t>57</w:t>
      </w:r>
      <w:r w:rsidRPr="00604F50">
        <w:rPr>
          <w:rFonts w:cs="Times New Roman"/>
          <w:szCs w:val="24"/>
          <w:vertAlign w:val="superscript"/>
        </w:rPr>
        <w:fldChar w:fldCharType="end"/>
      </w:r>
      <w:r w:rsidRPr="009D25EE">
        <w:rPr>
          <w:rFonts w:cs="Times New Roman"/>
          <w:szCs w:val="24"/>
          <w:lang w:val="en-US"/>
        </w:rPr>
        <w:t xml:space="preserve"> </w:t>
      </w:r>
    </w:p>
    <w:p w14:paraId="228C33FE" w14:textId="77777777" w:rsidR="00377301" w:rsidRDefault="00377301" w:rsidP="00A20D1E">
      <w:pPr>
        <w:autoSpaceDE w:val="0"/>
        <w:autoSpaceDN w:val="0"/>
        <w:adjustRightInd w:val="0"/>
        <w:rPr>
          <w:lang w:val="en-US"/>
        </w:rPr>
      </w:pPr>
    </w:p>
    <w:p w14:paraId="6F166FC1" w14:textId="286AA327" w:rsidR="00377301" w:rsidRPr="000E0E83" w:rsidRDefault="00377301" w:rsidP="003301F6">
      <w:pPr>
        <w:pStyle w:val="Caption"/>
        <w:keepNext/>
        <w:keepLines/>
        <w:rPr>
          <w:rFonts w:cs="Times New Roman"/>
          <w:szCs w:val="24"/>
          <w:lang w:val="en-US"/>
        </w:rPr>
      </w:pPr>
      <w:bookmarkStart w:id="65" w:name="_Ref435201256"/>
      <w:bookmarkStart w:id="66" w:name="_Toc435179655"/>
      <w:proofErr w:type="gramStart"/>
      <w:r>
        <w:lastRenderedPageBreak/>
        <w:t xml:space="preserve">Table </w:t>
      </w:r>
      <w:fldSimple w:instr=" SEQ Table \* ARABIC ">
        <w:r>
          <w:rPr>
            <w:noProof/>
          </w:rPr>
          <w:t>5</w:t>
        </w:r>
      </w:fldSimple>
      <w:bookmarkEnd w:id="65"/>
      <w:r>
        <w:t>.</w:t>
      </w:r>
      <w:proofErr w:type="gramEnd"/>
      <w:r>
        <w:t xml:space="preserve"> </w:t>
      </w:r>
      <w:r>
        <w:rPr>
          <w:rFonts w:cs="Times New Roman"/>
          <w:szCs w:val="24"/>
          <w:lang w:val="en-US"/>
        </w:rPr>
        <w:t>Disability prevalence, by age and income l</w:t>
      </w:r>
      <w:r w:rsidRPr="000E0E83">
        <w:rPr>
          <w:rFonts w:cs="Times New Roman"/>
          <w:szCs w:val="24"/>
          <w:lang w:val="en-US"/>
        </w:rPr>
        <w:t>evel</w:t>
      </w:r>
      <w:bookmarkEnd w:id="66"/>
      <w:r>
        <w:rPr>
          <w:rFonts w:cs="Times New Roman"/>
          <w:szCs w:val="24"/>
          <w:lang w:val="en-US"/>
        </w:rPr>
        <w:t>, in 59 countries, 2002-4</w:t>
      </w:r>
    </w:p>
    <w:p w14:paraId="746E9C90" w14:textId="60C3ED97" w:rsidR="00377301" w:rsidRDefault="00377301" w:rsidP="003301F6">
      <w:pPr>
        <w:keepNext/>
        <w:keepLines/>
        <w:autoSpaceDE w:val="0"/>
        <w:autoSpaceDN w:val="0"/>
        <w:adjustRightInd w:val="0"/>
        <w:spacing w:line="480" w:lineRule="auto"/>
        <w:rPr>
          <w:rFonts w:cs="Times New Roman"/>
          <w:b/>
          <w:szCs w:val="24"/>
          <w:lang w:val="en-US"/>
        </w:rPr>
      </w:pPr>
      <w:r>
        <w:rPr>
          <w:noProof/>
          <w:lang w:eastAsia="en-GB"/>
        </w:rPr>
        <w:drawing>
          <wp:inline distT="0" distB="0" distL="0" distR="0" wp14:anchorId="577EAE98" wp14:editId="31FCD6E9">
            <wp:extent cx="4976812" cy="2328863"/>
            <wp:effectExtent l="0" t="0" r="1460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1DAA7C" w14:textId="0305606A" w:rsidR="00377301" w:rsidRDefault="00377301" w:rsidP="003301F6">
      <w:pPr>
        <w:keepNext/>
        <w:keepLines/>
        <w:autoSpaceDE w:val="0"/>
        <w:autoSpaceDN w:val="0"/>
        <w:adjustRightInd w:val="0"/>
        <w:spacing w:line="480" w:lineRule="auto"/>
        <w:rPr>
          <w:rFonts w:cs="Times New Roman"/>
          <w:szCs w:val="24"/>
          <w:lang w:val="en-US"/>
        </w:rPr>
      </w:pPr>
      <w:r w:rsidRPr="00232443">
        <w:rPr>
          <w:rFonts w:cs="Times New Roman"/>
          <w:b/>
          <w:szCs w:val="24"/>
          <w:lang w:val="en-US"/>
        </w:rPr>
        <w:t>Source:</w:t>
      </w:r>
      <w:r>
        <w:rPr>
          <w:rFonts w:cs="Times New Roman"/>
          <w:szCs w:val="24"/>
          <w:lang w:val="en-US"/>
        </w:rPr>
        <w:t xml:space="preserve"> WHO and </w:t>
      </w:r>
      <w:r w:rsidRPr="009D25EE">
        <w:rPr>
          <w:rFonts w:cs="Times New Roman"/>
          <w:szCs w:val="24"/>
          <w:lang w:val="en-US"/>
        </w:rPr>
        <w:t xml:space="preserve">World Bank </w:t>
      </w:r>
      <w:r>
        <w:rPr>
          <w:rFonts w:cs="Times New Roman"/>
          <w:szCs w:val="24"/>
          <w:lang w:val="en-US"/>
        </w:rPr>
        <w:t>(</w:t>
      </w:r>
      <w:r w:rsidRPr="009D25EE">
        <w:rPr>
          <w:rFonts w:cs="Times New Roman"/>
          <w:szCs w:val="24"/>
          <w:lang w:val="en-US"/>
        </w:rPr>
        <w:t>2011</w:t>
      </w:r>
      <w:r>
        <w:rPr>
          <w:rFonts w:cs="Times New Roman"/>
          <w:szCs w:val="24"/>
          <w:lang w:val="en-US"/>
        </w:rPr>
        <w:t>)</w:t>
      </w:r>
      <w:proofErr w:type="gramStart"/>
      <w:r>
        <w:rPr>
          <w:rFonts w:cs="Times New Roman"/>
          <w:szCs w:val="24"/>
          <w:lang w:val="en-US"/>
        </w:rPr>
        <w:t>,</w:t>
      </w:r>
      <w:proofErr w:type="gramEnd"/>
      <w:r w:rsidRPr="00CA2693">
        <w:rPr>
          <w:rFonts w:cs="Times New Roman"/>
          <w:szCs w:val="24"/>
          <w:vertAlign w:val="superscript"/>
          <w:lang w:val="en-US"/>
        </w:rPr>
        <w:fldChar w:fldCharType="begin"/>
      </w:r>
      <w:r w:rsidRPr="00CA2693">
        <w:rPr>
          <w:rFonts w:cs="Times New Roman"/>
          <w:szCs w:val="24"/>
          <w:vertAlign w:val="superscript"/>
          <w:lang w:val="en-US"/>
        </w:rPr>
        <w:instrText xml:space="preserve"> NOTEREF _Ref436217804 \h </w:instrText>
      </w:r>
      <w:r>
        <w:rPr>
          <w:rFonts w:cs="Times New Roman"/>
          <w:szCs w:val="24"/>
          <w:vertAlign w:val="superscript"/>
          <w:lang w:val="en-US"/>
        </w:rPr>
        <w:instrText xml:space="preserve"> \* MERGEFORMAT </w:instrText>
      </w:r>
      <w:r w:rsidRPr="00CA2693">
        <w:rPr>
          <w:rFonts w:cs="Times New Roman"/>
          <w:szCs w:val="24"/>
          <w:vertAlign w:val="superscript"/>
          <w:lang w:val="en-US"/>
        </w:rPr>
      </w:r>
      <w:r w:rsidRPr="00CA2693">
        <w:rPr>
          <w:rFonts w:cs="Times New Roman"/>
          <w:szCs w:val="24"/>
          <w:vertAlign w:val="superscript"/>
          <w:lang w:val="en-US"/>
        </w:rPr>
        <w:fldChar w:fldCharType="separate"/>
      </w:r>
      <w:r>
        <w:rPr>
          <w:rFonts w:cs="Times New Roman"/>
          <w:szCs w:val="24"/>
          <w:vertAlign w:val="superscript"/>
          <w:lang w:val="en-US"/>
        </w:rPr>
        <w:t>26</w:t>
      </w:r>
      <w:r w:rsidRPr="00CA2693">
        <w:rPr>
          <w:rFonts w:cs="Times New Roman"/>
          <w:szCs w:val="24"/>
          <w:vertAlign w:val="superscript"/>
          <w:lang w:val="en-US"/>
        </w:rPr>
        <w:fldChar w:fldCharType="end"/>
      </w:r>
      <w:r>
        <w:rPr>
          <w:rFonts w:cs="Times New Roman"/>
          <w:szCs w:val="24"/>
          <w:lang w:val="en-US"/>
        </w:rPr>
        <w:t xml:space="preserve"> p. 28. </w:t>
      </w:r>
    </w:p>
    <w:p w14:paraId="6863094F" w14:textId="77777777" w:rsidR="00377301" w:rsidRPr="009D25EE" w:rsidRDefault="00377301" w:rsidP="00A20D1E">
      <w:pPr>
        <w:autoSpaceDE w:val="0"/>
        <w:autoSpaceDN w:val="0"/>
        <w:adjustRightInd w:val="0"/>
        <w:spacing w:line="480" w:lineRule="auto"/>
        <w:rPr>
          <w:rFonts w:cs="Times New Roman"/>
          <w:szCs w:val="24"/>
          <w:lang w:val="en-US"/>
        </w:rPr>
      </w:pPr>
    </w:p>
    <w:p w14:paraId="0D220BBA" w14:textId="087A5E80" w:rsidR="00377301" w:rsidRPr="000E0E83" w:rsidRDefault="00377301" w:rsidP="000E0E83">
      <w:pPr>
        <w:pStyle w:val="Caption"/>
        <w:rPr>
          <w:rFonts w:cs="Times New Roman"/>
          <w:szCs w:val="24"/>
          <w:lang w:val="en-US"/>
        </w:rPr>
      </w:pPr>
      <w:bookmarkStart w:id="67" w:name="_Ref435201301"/>
      <w:bookmarkStart w:id="68" w:name="_Toc435103540"/>
      <w:bookmarkStart w:id="69" w:name="_Ref435201296"/>
      <w:proofErr w:type="gramStart"/>
      <w:r>
        <w:t xml:space="preserve">Figure </w:t>
      </w:r>
      <w:fldSimple w:instr=" SEQ Figure \* ARABIC ">
        <w:r>
          <w:rPr>
            <w:noProof/>
          </w:rPr>
          <w:t>2</w:t>
        </w:r>
      </w:fldSimple>
      <w:bookmarkEnd w:id="67"/>
      <w:r>
        <w:t>.</w:t>
      </w:r>
      <w:proofErr w:type="gramEnd"/>
      <w:r>
        <w:t xml:space="preserve"> </w:t>
      </w:r>
      <w:r w:rsidRPr="000E0E83">
        <w:rPr>
          <w:rFonts w:cs="Times New Roman"/>
          <w:szCs w:val="24"/>
          <w:lang w:val="en-US"/>
        </w:rPr>
        <w:t>Disability prevalence, by age, Canada, 2006</w:t>
      </w:r>
      <w:bookmarkEnd w:id="68"/>
      <w:bookmarkEnd w:id="69"/>
    </w:p>
    <w:p w14:paraId="6E288648" w14:textId="00BD0BDF" w:rsidR="00377301" w:rsidRPr="009D25EE" w:rsidRDefault="00377301" w:rsidP="00A20D1E">
      <w:pPr>
        <w:autoSpaceDE w:val="0"/>
        <w:autoSpaceDN w:val="0"/>
        <w:adjustRightInd w:val="0"/>
        <w:spacing w:line="480" w:lineRule="auto"/>
        <w:rPr>
          <w:rFonts w:cs="Times New Roman"/>
          <w:szCs w:val="24"/>
          <w:lang w:val="en-US"/>
        </w:rPr>
      </w:pPr>
      <w:r w:rsidRPr="00A20D1E">
        <w:rPr>
          <w:noProof/>
          <w:lang w:eastAsia="en-GB"/>
        </w:rPr>
        <w:drawing>
          <wp:inline distT="0" distB="0" distL="0" distR="0" wp14:anchorId="5533930D" wp14:editId="369D318A">
            <wp:extent cx="5731510" cy="2539377"/>
            <wp:effectExtent l="0" t="0" r="2159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32443">
        <w:rPr>
          <w:rFonts w:cs="Times New Roman"/>
          <w:b/>
          <w:szCs w:val="24"/>
          <w:lang w:val="en-US"/>
        </w:rPr>
        <w:t>Source:</w:t>
      </w:r>
      <w:r w:rsidRPr="009D25EE">
        <w:rPr>
          <w:rFonts w:cs="Times New Roman"/>
          <w:szCs w:val="24"/>
          <w:lang w:val="en-US"/>
        </w:rPr>
        <w:t xml:space="preserve"> Stone (2014)</w:t>
      </w:r>
      <w:r>
        <w:rPr>
          <w:rFonts w:cs="Times New Roman"/>
          <w:szCs w:val="24"/>
          <w:lang w:val="en-US"/>
        </w:rPr>
        <w:t>.</w:t>
      </w:r>
      <w:r w:rsidRPr="009D25EE">
        <w:rPr>
          <w:rFonts w:cs="Times New Roman"/>
          <w:szCs w:val="24"/>
          <w:vertAlign w:val="superscript"/>
          <w:lang w:val="en-US"/>
        </w:rPr>
        <w:endnoteReference w:id="60"/>
      </w:r>
    </w:p>
    <w:p w14:paraId="4030AFB1" w14:textId="7A32947D" w:rsidR="00377301" w:rsidRPr="009D25EE" w:rsidRDefault="00377301" w:rsidP="000E0E83">
      <w:pPr>
        <w:pStyle w:val="Heading3"/>
      </w:pPr>
      <w:bookmarkStart w:id="70" w:name="_Toc436405670"/>
      <w:r w:rsidRPr="009D25EE">
        <w:t xml:space="preserve">Prevalence </w:t>
      </w:r>
      <w:r w:rsidRPr="000E0E83">
        <w:t>by</w:t>
      </w:r>
      <w:r w:rsidRPr="009D25EE">
        <w:t xml:space="preserve"> sex</w:t>
      </w:r>
      <w:bookmarkEnd w:id="70"/>
    </w:p>
    <w:p w14:paraId="26D0E8A7" w14:textId="77777777" w:rsidR="00377301" w:rsidRDefault="00377301" w:rsidP="009D25EE">
      <w:pPr>
        <w:autoSpaceDE w:val="0"/>
        <w:autoSpaceDN w:val="0"/>
        <w:adjustRightInd w:val="0"/>
        <w:spacing w:after="0" w:line="480" w:lineRule="auto"/>
        <w:jc w:val="both"/>
        <w:rPr>
          <w:rFonts w:cs="Times New Roman"/>
          <w:szCs w:val="24"/>
          <w:lang w:val="en-US"/>
        </w:rPr>
      </w:pPr>
      <w:r w:rsidRPr="009D25EE">
        <w:rPr>
          <w:rFonts w:cs="Times New Roman"/>
          <w:szCs w:val="24"/>
          <w:lang w:val="en-US"/>
        </w:rPr>
        <w:t>While studies have suggested that disability prevalence is higher among boys than girls (see section above on prevalence for children), for adults the inverse is observed:  12% of women aged 18 or over have at least one severe functional limitation compared to only 8% of men.</w:t>
      </w:r>
      <w:bookmarkStart w:id="71" w:name="_Ref436219661"/>
      <w:r w:rsidRPr="009D25EE">
        <w:rPr>
          <w:rFonts w:cs="Times New Roman"/>
          <w:szCs w:val="24"/>
          <w:vertAlign w:val="superscript"/>
          <w:lang w:val="en-US"/>
        </w:rPr>
        <w:endnoteReference w:id="61"/>
      </w:r>
      <w:bookmarkEnd w:id="71"/>
      <w:r w:rsidRPr="009D25EE">
        <w:rPr>
          <w:rFonts w:cs="Times New Roman"/>
          <w:szCs w:val="24"/>
          <w:lang w:val="en-US"/>
        </w:rPr>
        <w:t xml:space="preserve"> Even looking at moderate limitations, there is still a gender gap of 14% to 11%.  Sometimes </w:t>
      </w:r>
      <w:r w:rsidRPr="009D25EE">
        <w:rPr>
          <w:rFonts w:cs="Times New Roman"/>
          <w:szCs w:val="24"/>
          <w:lang w:val="en-US"/>
        </w:rPr>
        <w:lastRenderedPageBreak/>
        <w:t>the gender gap is attributed at least in part to the fact that women live longer and are thus more likely to become disabled in old age, but looking only at working age adults the gap remains: 10% to 7% for a severe limitation and 13% to 10% for a minor one.  The gender gap in disability prevalence is highest for the older population, where 44% of women have a disability, compared to 34% of men.</w:t>
      </w:r>
    </w:p>
    <w:p w14:paraId="01776DDC" w14:textId="77777777" w:rsidR="00377301" w:rsidRPr="009D25EE" w:rsidRDefault="00377301" w:rsidP="009D25EE">
      <w:pPr>
        <w:autoSpaceDE w:val="0"/>
        <w:autoSpaceDN w:val="0"/>
        <w:adjustRightInd w:val="0"/>
        <w:spacing w:after="0" w:line="480" w:lineRule="auto"/>
        <w:jc w:val="both"/>
        <w:rPr>
          <w:rFonts w:cs="Times New Roman"/>
          <w:szCs w:val="24"/>
          <w:lang w:val="en-US"/>
        </w:rPr>
      </w:pPr>
    </w:p>
    <w:p w14:paraId="377A0FDB" w14:textId="77777777" w:rsidR="00377301" w:rsidRPr="009D25EE" w:rsidRDefault="00377301" w:rsidP="000E0E83">
      <w:pPr>
        <w:pStyle w:val="Heading3"/>
      </w:pPr>
      <w:bookmarkStart w:id="72" w:name="_Toc436405671"/>
      <w:r w:rsidRPr="000E0E83">
        <w:t>Urban</w:t>
      </w:r>
      <w:r w:rsidRPr="009D25EE">
        <w:t xml:space="preserve"> versus rural</w:t>
      </w:r>
      <w:bookmarkEnd w:id="72"/>
    </w:p>
    <w:p w14:paraId="60BF1F72" w14:textId="28D5FB98" w:rsidR="00377301" w:rsidRPr="009D25EE" w:rsidRDefault="00377301" w:rsidP="009D25EE">
      <w:pPr>
        <w:spacing w:after="0" w:line="480" w:lineRule="auto"/>
        <w:jc w:val="both"/>
        <w:rPr>
          <w:rFonts w:cs="Times New Roman"/>
          <w:szCs w:val="24"/>
        </w:rPr>
      </w:pPr>
      <w:r w:rsidRPr="009D25EE">
        <w:rPr>
          <w:rFonts w:cs="Times New Roman"/>
          <w:szCs w:val="24"/>
        </w:rPr>
        <w:t xml:space="preserve">Evidence suggests that the rate of disability is slightly higher in rural areas than in urban areas, probably because poverty rates are higher and access to health care is lower.  </w:t>
      </w:r>
      <w:r>
        <w:rPr>
          <w:rFonts w:cs="Times New Roman"/>
          <w:szCs w:val="24"/>
        </w:rPr>
        <w:t>Using data from 59 countries, in 2002-4 t</w:t>
      </w:r>
      <w:r w:rsidRPr="009D25EE">
        <w:rPr>
          <w:rFonts w:cs="Times New Roman"/>
          <w:szCs w:val="24"/>
        </w:rPr>
        <w:t>he prevalence rate in rural areas has been estimated at 1</w:t>
      </w:r>
      <w:r>
        <w:rPr>
          <w:rFonts w:cs="Times New Roman"/>
          <w:szCs w:val="24"/>
        </w:rPr>
        <w:t>6% and in urban areas at 15</w:t>
      </w:r>
      <w:r w:rsidRPr="009D25EE">
        <w:rPr>
          <w:rFonts w:cs="Times New Roman"/>
          <w:szCs w:val="24"/>
        </w:rPr>
        <w:t>%.</w:t>
      </w:r>
      <w:r w:rsidRPr="00CA2693">
        <w:rPr>
          <w:rFonts w:cs="Times New Roman"/>
          <w:szCs w:val="24"/>
          <w:vertAlign w:val="superscript"/>
          <w:lang w:val="en-US"/>
        </w:rPr>
        <w:fldChar w:fldCharType="begin"/>
      </w:r>
      <w:r w:rsidRPr="00CA2693">
        <w:rPr>
          <w:rFonts w:cs="Times New Roman"/>
          <w:szCs w:val="24"/>
          <w:vertAlign w:val="superscript"/>
          <w:lang w:val="en-US"/>
        </w:rPr>
        <w:instrText xml:space="preserve"> NOTEREF _Ref436217804 \h </w:instrText>
      </w:r>
      <w:r>
        <w:rPr>
          <w:rFonts w:cs="Times New Roman"/>
          <w:szCs w:val="24"/>
          <w:vertAlign w:val="superscript"/>
          <w:lang w:val="en-US"/>
        </w:rPr>
        <w:instrText xml:space="preserve"> \* MERGEFORMAT </w:instrText>
      </w:r>
      <w:r w:rsidRPr="00CA2693">
        <w:rPr>
          <w:rFonts w:cs="Times New Roman"/>
          <w:szCs w:val="24"/>
          <w:vertAlign w:val="superscript"/>
          <w:lang w:val="en-US"/>
        </w:rPr>
      </w:r>
      <w:r w:rsidRPr="00CA2693">
        <w:rPr>
          <w:rFonts w:cs="Times New Roman"/>
          <w:szCs w:val="24"/>
          <w:vertAlign w:val="superscript"/>
          <w:lang w:val="en-US"/>
        </w:rPr>
        <w:fldChar w:fldCharType="separate"/>
      </w:r>
      <w:r>
        <w:rPr>
          <w:rFonts w:cs="Times New Roman"/>
          <w:szCs w:val="24"/>
          <w:vertAlign w:val="superscript"/>
          <w:lang w:val="en-US"/>
        </w:rPr>
        <w:t>26</w:t>
      </w:r>
      <w:r w:rsidRPr="00CA2693">
        <w:rPr>
          <w:rFonts w:cs="Times New Roman"/>
          <w:szCs w:val="24"/>
          <w:vertAlign w:val="superscript"/>
          <w:lang w:val="en-US"/>
        </w:rPr>
        <w:fldChar w:fldCharType="end"/>
      </w:r>
      <w:r w:rsidRPr="009D25EE">
        <w:rPr>
          <w:rFonts w:cs="Times New Roman"/>
          <w:szCs w:val="24"/>
        </w:rPr>
        <w:t xml:space="preserve">  </w:t>
      </w:r>
      <w:r>
        <w:rPr>
          <w:rFonts w:cs="Times New Roman"/>
          <w:szCs w:val="24"/>
        </w:rPr>
        <w:t xml:space="preserve">Some individual country studies support these findings. </w:t>
      </w:r>
      <w:r w:rsidRPr="009D25EE">
        <w:rPr>
          <w:rFonts w:cs="Times New Roman"/>
          <w:szCs w:val="24"/>
        </w:rPr>
        <w:t>In a study in Bangladesh, it was found that after controlling for wealth, age, sex, education, marital status, and district, people in rural areas were about 12% more likely to have a disability</w:t>
      </w:r>
      <w:r w:rsidRPr="009D25EE">
        <w:rPr>
          <w:rFonts w:cs="Times New Roman"/>
          <w:szCs w:val="24"/>
          <w:vertAlign w:val="superscript"/>
        </w:rPr>
        <w:endnoteReference w:id="62"/>
      </w:r>
      <w:r w:rsidRPr="009D25EE">
        <w:rPr>
          <w:rFonts w:cs="Times New Roman"/>
          <w:szCs w:val="24"/>
        </w:rPr>
        <w:t>.  A 2009 study showed disability was higher in rural areas of India, as well.</w:t>
      </w:r>
      <w:r w:rsidRPr="009D25EE">
        <w:rPr>
          <w:rFonts w:cs="Times New Roman"/>
          <w:szCs w:val="24"/>
          <w:vertAlign w:val="superscript"/>
        </w:rPr>
        <w:endnoteReference w:id="63"/>
      </w:r>
      <w:r w:rsidRPr="009D25EE">
        <w:rPr>
          <w:rFonts w:cs="Times New Roman"/>
          <w:szCs w:val="24"/>
        </w:rPr>
        <w:t xml:space="preserve"> </w:t>
      </w:r>
      <w:r>
        <w:rPr>
          <w:rFonts w:cs="Times New Roman"/>
          <w:szCs w:val="24"/>
        </w:rPr>
        <w:t>However, c</w:t>
      </w:r>
      <w:r w:rsidRPr="009D25EE">
        <w:rPr>
          <w:rFonts w:cs="Times New Roman"/>
          <w:szCs w:val="24"/>
        </w:rPr>
        <w:t xml:space="preserve">ountry data suggests that in some countries prevalence </w:t>
      </w:r>
      <w:r>
        <w:rPr>
          <w:rFonts w:cs="Times New Roman"/>
          <w:szCs w:val="24"/>
        </w:rPr>
        <w:t>is higher in</w:t>
      </w:r>
      <w:r w:rsidRPr="009D25EE">
        <w:rPr>
          <w:rFonts w:cs="Times New Roman"/>
          <w:szCs w:val="24"/>
        </w:rPr>
        <w:t xml:space="preserve"> urban areas while in others prevalence is higher in rural areas (see </w:t>
      </w:r>
      <w:r>
        <w:rPr>
          <w:rFonts w:cs="Times New Roman"/>
          <w:szCs w:val="24"/>
        </w:rPr>
        <w:fldChar w:fldCharType="begin"/>
      </w:r>
      <w:r>
        <w:rPr>
          <w:rFonts w:cs="Times New Roman"/>
          <w:szCs w:val="24"/>
        </w:rPr>
        <w:instrText xml:space="preserve"> REF _Ref435202150 \h </w:instrText>
      </w:r>
      <w:r>
        <w:rPr>
          <w:rFonts w:cs="Times New Roman"/>
          <w:szCs w:val="24"/>
        </w:rPr>
      </w:r>
      <w:r>
        <w:rPr>
          <w:rFonts w:cs="Times New Roman"/>
          <w:szCs w:val="24"/>
        </w:rPr>
        <w:fldChar w:fldCharType="separate"/>
      </w:r>
      <w:r>
        <w:t xml:space="preserve">Figure </w:t>
      </w:r>
      <w:r>
        <w:rPr>
          <w:noProof/>
        </w:rPr>
        <w:t>25</w:t>
      </w:r>
      <w:r>
        <w:rPr>
          <w:rFonts w:cs="Times New Roman"/>
          <w:szCs w:val="24"/>
        </w:rPr>
        <w:fldChar w:fldCharType="end"/>
      </w:r>
      <w:r w:rsidRPr="009D25EE">
        <w:rPr>
          <w:rFonts w:cs="Times New Roman"/>
          <w:szCs w:val="24"/>
        </w:rPr>
        <w:t xml:space="preserve"> in section </w:t>
      </w:r>
      <w:r>
        <w:rPr>
          <w:rFonts w:cs="Times New Roman"/>
          <w:szCs w:val="24"/>
        </w:rPr>
        <w:fldChar w:fldCharType="begin"/>
      </w:r>
      <w:r>
        <w:rPr>
          <w:rFonts w:cs="Times New Roman"/>
          <w:szCs w:val="24"/>
        </w:rPr>
        <w:instrText xml:space="preserve"> REF _Ref436054405 \w \h </w:instrText>
      </w:r>
      <w:r>
        <w:rPr>
          <w:rFonts w:cs="Times New Roman"/>
          <w:szCs w:val="24"/>
        </w:rPr>
      </w:r>
      <w:r>
        <w:rPr>
          <w:rFonts w:cs="Times New Roman"/>
          <w:szCs w:val="24"/>
        </w:rPr>
        <w:fldChar w:fldCharType="separate"/>
      </w:r>
      <w:r>
        <w:rPr>
          <w:rFonts w:cs="Times New Roman"/>
          <w:szCs w:val="24"/>
        </w:rPr>
        <w:t>4.3.2</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_Ref436054410 \h </w:instrText>
      </w:r>
      <w:r>
        <w:rPr>
          <w:rFonts w:cs="Times New Roman"/>
          <w:szCs w:val="24"/>
        </w:rPr>
      </w:r>
      <w:r>
        <w:rPr>
          <w:rFonts w:cs="Times New Roman"/>
          <w:szCs w:val="24"/>
        </w:rPr>
        <w:fldChar w:fldCharType="separate"/>
      </w:r>
      <w:r w:rsidRPr="00F700EC">
        <w:rPr>
          <w:lang w:eastAsia="ja-JP"/>
        </w:rPr>
        <w:t>Persons with disabilities in human settlements and urban development</w:t>
      </w:r>
      <w:r>
        <w:rPr>
          <w:rFonts w:cs="Times New Roman"/>
          <w:szCs w:val="24"/>
        </w:rPr>
        <w:fldChar w:fldCharType="end"/>
      </w:r>
      <w:r>
        <w:rPr>
          <w:rFonts w:cs="Times New Roman"/>
          <w:szCs w:val="24"/>
        </w:rPr>
        <w:t>’</w:t>
      </w:r>
      <w:r w:rsidRPr="009D25EE">
        <w:rPr>
          <w:rFonts w:cs="Times New Roman"/>
          <w:szCs w:val="24"/>
        </w:rPr>
        <w:t>).</w:t>
      </w:r>
    </w:p>
    <w:p w14:paraId="0DE6E66F" w14:textId="77777777" w:rsidR="00377301" w:rsidRPr="00092031" w:rsidRDefault="00377301" w:rsidP="00092031">
      <w:pPr>
        <w:pStyle w:val="Heading3"/>
      </w:pPr>
      <w:bookmarkStart w:id="73" w:name="_Toc436405672"/>
      <w:r w:rsidRPr="00092031">
        <w:lastRenderedPageBreak/>
        <w:t>Prevalence by type of disability</w:t>
      </w:r>
      <w:bookmarkEnd w:id="73"/>
    </w:p>
    <w:p w14:paraId="6E22F122" w14:textId="392150B7" w:rsidR="00377301" w:rsidRPr="009D25EE" w:rsidRDefault="00377301" w:rsidP="009D25EE">
      <w:pPr>
        <w:keepNext/>
        <w:keepLines/>
        <w:spacing w:after="0" w:line="480" w:lineRule="auto"/>
        <w:jc w:val="both"/>
        <w:rPr>
          <w:rFonts w:cs="Times New Roman"/>
          <w:szCs w:val="24"/>
        </w:rPr>
      </w:pPr>
      <w:r w:rsidRPr="009D25EE">
        <w:rPr>
          <w:rFonts w:cs="Times New Roman"/>
          <w:szCs w:val="24"/>
        </w:rPr>
        <w:t xml:space="preserve">People with different types of disability – for example physical disabilities versus cognitive disabilities – may experience different barriers, and also different causes of disability.  Therefore, it is useful to have a breakdown by type of disability. </w:t>
      </w:r>
      <w:r>
        <w:rPr>
          <w:rFonts w:cs="Times New Roman"/>
          <w:szCs w:val="24"/>
        </w:rPr>
        <w:fldChar w:fldCharType="begin"/>
      </w:r>
      <w:r>
        <w:rPr>
          <w:rFonts w:cs="Times New Roman"/>
          <w:szCs w:val="24"/>
        </w:rPr>
        <w:instrText xml:space="preserve"> REF _Ref435201427 \h </w:instrText>
      </w:r>
      <w:r>
        <w:rPr>
          <w:rFonts w:cs="Times New Roman"/>
          <w:szCs w:val="24"/>
        </w:rPr>
      </w:r>
      <w:r>
        <w:rPr>
          <w:rFonts w:cs="Times New Roman"/>
          <w:szCs w:val="24"/>
        </w:rPr>
        <w:fldChar w:fldCharType="separate"/>
      </w:r>
      <w:r>
        <w:t xml:space="preserve">Figure </w:t>
      </w:r>
      <w:r>
        <w:rPr>
          <w:noProof/>
        </w:rPr>
        <w:t>3</w:t>
      </w:r>
      <w:r>
        <w:rPr>
          <w:rFonts w:cs="Times New Roman"/>
          <w:szCs w:val="24"/>
        </w:rPr>
        <w:fldChar w:fldCharType="end"/>
      </w:r>
      <w:r>
        <w:rPr>
          <w:rFonts w:cs="Times New Roman"/>
          <w:szCs w:val="24"/>
        </w:rPr>
        <w:t xml:space="preserve"> </w:t>
      </w:r>
      <w:r w:rsidRPr="009D25EE">
        <w:rPr>
          <w:rFonts w:cs="Times New Roman"/>
          <w:szCs w:val="24"/>
        </w:rPr>
        <w:t>shows data on type of disability for working age adults</w:t>
      </w:r>
      <w:r w:rsidRPr="009D25EE">
        <w:rPr>
          <w:rFonts w:cs="Times New Roman"/>
          <w:szCs w:val="24"/>
          <w:vertAlign w:val="superscript"/>
        </w:rPr>
        <w:endnoteReference w:id="64"/>
      </w:r>
      <w:r w:rsidRPr="009D25EE">
        <w:rPr>
          <w:rFonts w:cs="Times New Roman"/>
          <w:szCs w:val="24"/>
        </w:rPr>
        <w:t xml:space="preserve">.  Difficulties with self-care are the least prevalent, as expected, because they represent the people with the most severe limitations.  Across regions, difficulties with mobility and mental functioning (concentrating and remembering) are more prevalent than difficulties with seeing, except for the Americas where the prevalence is similar.    </w:t>
      </w:r>
    </w:p>
    <w:p w14:paraId="4D89AA20" w14:textId="5E104D64" w:rsidR="00377301" w:rsidRPr="009D25EE" w:rsidRDefault="00377301" w:rsidP="00C564E5">
      <w:pPr>
        <w:keepNext/>
        <w:keepLines/>
        <w:spacing w:after="0" w:line="480" w:lineRule="auto"/>
        <w:ind w:firstLine="720"/>
        <w:jc w:val="both"/>
        <w:rPr>
          <w:rFonts w:cs="Times New Roman"/>
          <w:szCs w:val="24"/>
        </w:rPr>
      </w:pPr>
      <w:r>
        <w:rPr>
          <w:rFonts w:cs="Times New Roman"/>
          <w:szCs w:val="24"/>
        </w:rPr>
        <w:fldChar w:fldCharType="begin"/>
      </w:r>
      <w:r>
        <w:rPr>
          <w:rFonts w:cs="Times New Roman"/>
          <w:szCs w:val="24"/>
        </w:rPr>
        <w:instrText xml:space="preserve"> REF _Ref435201439 \h </w:instrText>
      </w:r>
      <w:r>
        <w:rPr>
          <w:rFonts w:cs="Times New Roman"/>
          <w:szCs w:val="24"/>
        </w:rPr>
      </w:r>
      <w:r>
        <w:rPr>
          <w:rFonts w:cs="Times New Roman"/>
          <w:szCs w:val="24"/>
        </w:rPr>
        <w:fldChar w:fldCharType="separate"/>
      </w:r>
      <w:r>
        <w:t xml:space="preserve">Figure </w:t>
      </w:r>
      <w:r>
        <w:rPr>
          <w:noProof/>
        </w:rPr>
        <w:t>4</w:t>
      </w:r>
      <w:r>
        <w:rPr>
          <w:rFonts w:cs="Times New Roman"/>
          <w:szCs w:val="24"/>
        </w:rPr>
        <w:fldChar w:fldCharType="end"/>
      </w:r>
      <w:r>
        <w:rPr>
          <w:rFonts w:cs="Times New Roman"/>
          <w:szCs w:val="24"/>
        </w:rPr>
        <w:t xml:space="preserve"> </w:t>
      </w:r>
      <w:r w:rsidRPr="009D25EE">
        <w:rPr>
          <w:rFonts w:cs="Times New Roman"/>
          <w:szCs w:val="24"/>
        </w:rPr>
        <w:t xml:space="preserve">shows the prevalence of different types of disabilities for older adults.  The prevalence rates across all categories of disability are higher than for working age adults, including for severe disabilities associated with difficulties in self-care. </w:t>
      </w:r>
      <w:proofErr w:type="gramStart"/>
      <w:r w:rsidRPr="009D25EE">
        <w:rPr>
          <w:rFonts w:cs="Times New Roman"/>
          <w:szCs w:val="24"/>
        </w:rPr>
        <w:t>Compared to people who are working age, seeing difficulties become more prominent in old age in all regions except Europe.</w:t>
      </w:r>
      <w:proofErr w:type="gramEnd"/>
      <w:r w:rsidRPr="009D25EE">
        <w:rPr>
          <w:rFonts w:cs="Times New Roman"/>
          <w:szCs w:val="24"/>
        </w:rPr>
        <w:t xml:space="preserve">  </w:t>
      </w:r>
    </w:p>
    <w:p w14:paraId="3550625F" w14:textId="4718B105" w:rsidR="00377301" w:rsidRPr="00C564E5" w:rsidRDefault="00377301" w:rsidP="00522625">
      <w:pPr>
        <w:pStyle w:val="Caption"/>
        <w:rPr>
          <w:rFonts w:cs="Times New Roman"/>
          <w:b w:val="0"/>
          <w:szCs w:val="24"/>
          <w:lang w:val="en-US"/>
        </w:rPr>
      </w:pPr>
      <w:bookmarkStart w:id="74" w:name="_Ref435201427"/>
      <w:bookmarkStart w:id="75" w:name="_Toc435103541"/>
      <w:proofErr w:type="gramStart"/>
      <w:r>
        <w:t xml:space="preserve">Figure </w:t>
      </w:r>
      <w:fldSimple w:instr=" SEQ Figure \* ARABIC ">
        <w:r>
          <w:rPr>
            <w:noProof/>
          </w:rPr>
          <w:t>3</w:t>
        </w:r>
      </w:fldSimple>
      <w:bookmarkEnd w:id="74"/>
      <w:r>
        <w:t>.</w:t>
      </w:r>
      <w:proofErr w:type="gramEnd"/>
      <w:r>
        <w:t xml:space="preserve"> </w:t>
      </w:r>
      <w:r w:rsidRPr="00522625">
        <w:rPr>
          <w:rFonts w:cs="Times New Roman"/>
          <w:szCs w:val="24"/>
          <w:lang w:val="en-US"/>
        </w:rPr>
        <w:t>Disability prevalence for working age adults, by type of disability, in 54 countries, 2002-</w:t>
      </w:r>
      <w:bookmarkStart w:id="76" w:name="_Ref435195552"/>
      <w:r>
        <w:rPr>
          <w:rFonts w:cs="Times New Roman"/>
          <w:szCs w:val="24"/>
          <w:lang w:val="en-US"/>
        </w:rPr>
        <w:t>4</w:t>
      </w:r>
      <w:r w:rsidRPr="00C564E5">
        <w:rPr>
          <w:rFonts w:cs="Times New Roman"/>
          <w:b w:val="0"/>
          <w:szCs w:val="24"/>
          <w:vertAlign w:val="superscript"/>
          <w:lang w:val="en-US"/>
        </w:rPr>
        <w:endnoteReference w:id="65"/>
      </w:r>
      <w:bookmarkEnd w:id="75"/>
      <w:bookmarkEnd w:id="76"/>
    </w:p>
    <w:p w14:paraId="67DA9AB2" w14:textId="77777777" w:rsidR="00377301" w:rsidRPr="00A20D1E" w:rsidRDefault="00377301" w:rsidP="00A20D1E">
      <w:r w:rsidRPr="00A20D1E">
        <w:rPr>
          <w:noProof/>
          <w:lang w:eastAsia="en-GB"/>
        </w:rPr>
        <w:drawing>
          <wp:inline distT="0" distB="0" distL="0" distR="0" wp14:anchorId="4782507A" wp14:editId="6D562DE3">
            <wp:extent cx="5731510" cy="1772114"/>
            <wp:effectExtent l="0" t="0" r="2159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6D83BE" w14:textId="076BD6F6" w:rsidR="00377301" w:rsidRPr="00C564E5" w:rsidRDefault="00377301" w:rsidP="00A20D1E">
      <w:pPr>
        <w:rPr>
          <w:rFonts w:cs="Times New Roman"/>
          <w:szCs w:val="24"/>
        </w:rPr>
      </w:pPr>
      <w:r w:rsidRPr="00232443">
        <w:rPr>
          <w:rFonts w:cs="Times New Roman"/>
          <w:b/>
          <w:szCs w:val="24"/>
        </w:rPr>
        <w:t>Source:</w:t>
      </w:r>
      <w:r w:rsidRPr="00C564E5">
        <w:rPr>
          <w:rFonts w:cs="Times New Roman"/>
          <w:szCs w:val="24"/>
        </w:rPr>
        <w:t xml:space="preserve"> Author’s elaboration based on data in </w:t>
      </w:r>
      <w:proofErr w:type="spellStart"/>
      <w:r w:rsidRPr="00C564E5">
        <w:rPr>
          <w:rFonts w:cs="Times New Roman"/>
          <w:szCs w:val="24"/>
        </w:rPr>
        <w:t>Mitra</w:t>
      </w:r>
      <w:proofErr w:type="spellEnd"/>
      <w:r w:rsidRPr="00C564E5">
        <w:rPr>
          <w:rFonts w:cs="Times New Roman"/>
          <w:szCs w:val="24"/>
        </w:rPr>
        <w:t xml:space="preserve"> and </w:t>
      </w:r>
      <w:proofErr w:type="spellStart"/>
      <w:r w:rsidRPr="00C564E5">
        <w:rPr>
          <w:rFonts w:cs="Times New Roman"/>
          <w:szCs w:val="24"/>
        </w:rPr>
        <w:t>Sambamoorthi</w:t>
      </w:r>
      <w:proofErr w:type="spellEnd"/>
      <w:r w:rsidRPr="00C564E5">
        <w:rPr>
          <w:rFonts w:cs="Times New Roman"/>
          <w:szCs w:val="24"/>
        </w:rPr>
        <w:t xml:space="preserve"> (2013).</w:t>
      </w:r>
      <w:r w:rsidRPr="003367D1">
        <w:rPr>
          <w:rFonts w:cs="Times New Roman"/>
          <w:szCs w:val="24"/>
          <w:vertAlign w:val="superscript"/>
        </w:rPr>
        <w:fldChar w:fldCharType="begin"/>
      </w:r>
      <w:r w:rsidRPr="003367D1">
        <w:rPr>
          <w:rFonts w:cs="Times New Roman"/>
          <w:szCs w:val="24"/>
          <w:vertAlign w:val="superscript"/>
        </w:rPr>
        <w:instrText xml:space="preserve"> NOTEREF _Ref436219661 \h </w:instrText>
      </w:r>
      <w:r>
        <w:rPr>
          <w:rFonts w:cs="Times New Roman"/>
          <w:szCs w:val="24"/>
          <w:vertAlign w:val="superscript"/>
        </w:rPr>
        <w:instrText xml:space="preserve"> \* MERGEFORMAT </w:instrText>
      </w:r>
      <w:r w:rsidRPr="003367D1">
        <w:rPr>
          <w:rFonts w:cs="Times New Roman"/>
          <w:szCs w:val="24"/>
          <w:vertAlign w:val="superscript"/>
        </w:rPr>
      </w:r>
      <w:r w:rsidRPr="003367D1">
        <w:rPr>
          <w:rFonts w:cs="Times New Roman"/>
          <w:szCs w:val="24"/>
          <w:vertAlign w:val="superscript"/>
        </w:rPr>
        <w:fldChar w:fldCharType="separate"/>
      </w:r>
      <w:r>
        <w:rPr>
          <w:rFonts w:cs="Times New Roman"/>
          <w:szCs w:val="24"/>
          <w:vertAlign w:val="superscript"/>
        </w:rPr>
        <w:t>60</w:t>
      </w:r>
      <w:r w:rsidRPr="003367D1">
        <w:rPr>
          <w:rFonts w:cs="Times New Roman"/>
          <w:szCs w:val="24"/>
          <w:vertAlign w:val="superscript"/>
        </w:rPr>
        <w:fldChar w:fldCharType="end"/>
      </w:r>
    </w:p>
    <w:p w14:paraId="2C63EB23" w14:textId="77777777" w:rsidR="00377301" w:rsidRPr="00A20D1E" w:rsidRDefault="00377301" w:rsidP="00A20D1E"/>
    <w:p w14:paraId="137F5C8A" w14:textId="143FEBD9" w:rsidR="00377301" w:rsidRPr="00B82B84" w:rsidRDefault="00377301" w:rsidP="00443EFD">
      <w:pPr>
        <w:pStyle w:val="Caption"/>
        <w:keepNext/>
        <w:keepLines/>
        <w:rPr>
          <w:rFonts w:cs="Times New Roman"/>
          <w:b w:val="0"/>
          <w:szCs w:val="24"/>
          <w:lang w:val="en-US"/>
        </w:rPr>
      </w:pPr>
      <w:bookmarkStart w:id="77" w:name="_Ref435201439"/>
      <w:bookmarkStart w:id="78" w:name="_Toc435103542"/>
      <w:proofErr w:type="gramStart"/>
      <w:r>
        <w:lastRenderedPageBreak/>
        <w:t xml:space="preserve">Figure </w:t>
      </w:r>
      <w:fldSimple w:instr=" SEQ Figure \* ARABIC ">
        <w:r>
          <w:rPr>
            <w:noProof/>
          </w:rPr>
          <w:t>4</w:t>
        </w:r>
      </w:fldSimple>
      <w:bookmarkEnd w:id="77"/>
      <w:r>
        <w:t>.</w:t>
      </w:r>
      <w:proofErr w:type="gramEnd"/>
      <w:r>
        <w:t xml:space="preserve"> </w:t>
      </w:r>
      <w:r w:rsidRPr="001A1047">
        <w:rPr>
          <w:rFonts w:cs="Times New Roman"/>
          <w:szCs w:val="24"/>
          <w:lang w:val="en-US"/>
        </w:rPr>
        <w:t xml:space="preserve">Disability prevalence for </w:t>
      </w:r>
      <w:r>
        <w:rPr>
          <w:rFonts w:cs="Times New Roman"/>
          <w:szCs w:val="24"/>
          <w:lang w:val="en-US"/>
        </w:rPr>
        <w:t>older persons</w:t>
      </w:r>
      <w:r w:rsidRPr="001A1047">
        <w:rPr>
          <w:rFonts w:cs="Times New Roman"/>
          <w:szCs w:val="24"/>
          <w:lang w:val="en-US"/>
        </w:rPr>
        <w:t xml:space="preserve">, by type of disability, in 54 countries, </w:t>
      </w:r>
      <w:r>
        <w:rPr>
          <w:rFonts w:cs="Times New Roman"/>
          <w:szCs w:val="24"/>
          <w:lang w:val="en-US"/>
        </w:rPr>
        <w:t>2002-4</w:t>
      </w:r>
      <w:bookmarkEnd w:id="78"/>
      <w:r w:rsidRPr="0039757C">
        <w:rPr>
          <w:rFonts w:cs="Times New Roman"/>
          <w:szCs w:val="24"/>
          <w:vertAlign w:val="superscript"/>
          <w:lang w:val="en-US"/>
        </w:rPr>
        <w:fldChar w:fldCharType="begin"/>
      </w:r>
      <w:r w:rsidRPr="0039757C">
        <w:rPr>
          <w:rFonts w:cs="Times New Roman"/>
          <w:szCs w:val="24"/>
          <w:vertAlign w:val="superscript"/>
          <w:lang w:val="en-US"/>
        </w:rPr>
        <w:instrText xml:space="preserve"> NOTEREF _Ref435195552 \h </w:instrText>
      </w:r>
      <w:r>
        <w:rPr>
          <w:rFonts w:cs="Times New Roman"/>
          <w:szCs w:val="24"/>
          <w:vertAlign w:val="superscript"/>
          <w:lang w:val="en-US"/>
        </w:rPr>
        <w:instrText xml:space="preserve"> \* MERGEFORMAT </w:instrText>
      </w:r>
      <w:r w:rsidRPr="0039757C">
        <w:rPr>
          <w:rFonts w:cs="Times New Roman"/>
          <w:szCs w:val="24"/>
          <w:vertAlign w:val="superscript"/>
          <w:lang w:val="en-US"/>
        </w:rPr>
      </w:r>
      <w:r w:rsidRPr="0039757C">
        <w:rPr>
          <w:rFonts w:cs="Times New Roman"/>
          <w:szCs w:val="24"/>
          <w:vertAlign w:val="superscript"/>
          <w:lang w:val="en-US"/>
        </w:rPr>
        <w:fldChar w:fldCharType="separate"/>
      </w:r>
      <w:r>
        <w:rPr>
          <w:rFonts w:cs="Times New Roman"/>
          <w:szCs w:val="24"/>
          <w:vertAlign w:val="superscript"/>
          <w:lang w:val="en-US"/>
        </w:rPr>
        <w:t>64</w:t>
      </w:r>
      <w:r w:rsidRPr="0039757C">
        <w:rPr>
          <w:rFonts w:cs="Times New Roman"/>
          <w:szCs w:val="24"/>
          <w:vertAlign w:val="superscript"/>
          <w:lang w:val="en-US"/>
        </w:rPr>
        <w:fldChar w:fldCharType="end"/>
      </w:r>
    </w:p>
    <w:p w14:paraId="180DC85E" w14:textId="77777777" w:rsidR="00377301" w:rsidRPr="00A20D1E" w:rsidRDefault="00377301" w:rsidP="00443EFD">
      <w:pPr>
        <w:keepNext/>
        <w:keepLines/>
      </w:pPr>
      <w:r w:rsidRPr="00A20D1E">
        <w:rPr>
          <w:noProof/>
          <w:lang w:eastAsia="en-GB"/>
        </w:rPr>
        <w:drawing>
          <wp:inline distT="0" distB="0" distL="0" distR="0" wp14:anchorId="1E2B47F1" wp14:editId="7D73A05E">
            <wp:extent cx="5731510" cy="1772114"/>
            <wp:effectExtent l="0" t="0" r="2159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CC7465" w14:textId="51270E77" w:rsidR="00377301" w:rsidRPr="00C564E5" w:rsidRDefault="00377301" w:rsidP="00443EFD">
      <w:pPr>
        <w:keepNext/>
        <w:keepLines/>
        <w:rPr>
          <w:rFonts w:cs="Times New Roman"/>
          <w:szCs w:val="24"/>
        </w:rPr>
      </w:pPr>
      <w:r w:rsidRPr="00232443">
        <w:rPr>
          <w:rFonts w:cs="Times New Roman"/>
          <w:b/>
          <w:szCs w:val="24"/>
        </w:rPr>
        <w:t>Source:</w:t>
      </w:r>
      <w:r w:rsidRPr="00C564E5">
        <w:rPr>
          <w:rFonts w:cs="Times New Roman"/>
          <w:szCs w:val="24"/>
        </w:rPr>
        <w:t xml:space="preserve"> Author’s elaboration based on data in </w:t>
      </w:r>
      <w:proofErr w:type="spellStart"/>
      <w:r w:rsidRPr="00C564E5">
        <w:rPr>
          <w:rFonts w:cs="Times New Roman"/>
          <w:szCs w:val="24"/>
        </w:rPr>
        <w:t>Mitra</w:t>
      </w:r>
      <w:proofErr w:type="spellEnd"/>
      <w:r w:rsidRPr="00C564E5">
        <w:rPr>
          <w:rFonts w:cs="Times New Roman"/>
          <w:szCs w:val="24"/>
        </w:rPr>
        <w:t xml:space="preserve"> and </w:t>
      </w:r>
      <w:proofErr w:type="spellStart"/>
      <w:r w:rsidRPr="00C564E5">
        <w:rPr>
          <w:rFonts w:cs="Times New Roman"/>
          <w:szCs w:val="24"/>
        </w:rPr>
        <w:t>Sambamoorthi</w:t>
      </w:r>
      <w:proofErr w:type="spellEnd"/>
      <w:r w:rsidRPr="00C564E5">
        <w:rPr>
          <w:rFonts w:cs="Times New Roman"/>
          <w:szCs w:val="24"/>
        </w:rPr>
        <w:t xml:space="preserve"> (2013)</w:t>
      </w:r>
      <w:r>
        <w:rPr>
          <w:rFonts w:cs="Times New Roman"/>
          <w:szCs w:val="24"/>
        </w:rPr>
        <w:t>.</w:t>
      </w:r>
      <w:r w:rsidRPr="00535D22">
        <w:rPr>
          <w:rFonts w:cs="Times New Roman"/>
          <w:szCs w:val="24"/>
          <w:vertAlign w:val="superscript"/>
        </w:rPr>
        <w:t xml:space="preserve"> </w:t>
      </w:r>
      <w:r w:rsidRPr="003367D1">
        <w:rPr>
          <w:rFonts w:cs="Times New Roman"/>
          <w:szCs w:val="24"/>
          <w:vertAlign w:val="superscript"/>
        </w:rPr>
        <w:fldChar w:fldCharType="begin"/>
      </w:r>
      <w:r w:rsidRPr="003367D1">
        <w:rPr>
          <w:rFonts w:cs="Times New Roman"/>
          <w:szCs w:val="24"/>
          <w:vertAlign w:val="superscript"/>
        </w:rPr>
        <w:instrText xml:space="preserve"> NOTEREF _Ref436219661 \h </w:instrText>
      </w:r>
      <w:r>
        <w:rPr>
          <w:rFonts w:cs="Times New Roman"/>
          <w:szCs w:val="24"/>
          <w:vertAlign w:val="superscript"/>
        </w:rPr>
        <w:instrText xml:space="preserve"> \* MERGEFORMAT </w:instrText>
      </w:r>
      <w:r w:rsidRPr="003367D1">
        <w:rPr>
          <w:rFonts w:cs="Times New Roman"/>
          <w:szCs w:val="24"/>
          <w:vertAlign w:val="superscript"/>
        </w:rPr>
      </w:r>
      <w:r w:rsidRPr="003367D1">
        <w:rPr>
          <w:rFonts w:cs="Times New Roman"/>
          <w:szCs w:val="24"/>
          <w:vertAlign w:val="superscript"/>
        </w:rPr>
        <w:fldChar w:fldCharType="separate"/>
      </w:r>
      <w:r>
        <w:rPr>
          <w:rFonts w:cs="Times New Roman"/>
          <w:szCs w:val="24"/>
          <w:vertAlign w:val="superscript"/>
        </w:rPr>
        <w:t>60</w:t>
      </w:r>
      <w:r w:rsidRPr="003367D1">
        <w:rPr>
          <w:rFonts w:cs="Times New Roman"/>
          <w:szCs w:val="24"/>
          <w:vertAlign w:val="superscript"/>
        </w:rPr>
        <w:fldChar w:fldCharType="end"/>
      </w:r>
    </w:p>
    <w:p w14:paraId="359A3403" w14:textId="77777777" w:rsidR="00377301" w:rsidRPr="00A20D1E" w:rsidRDefault="00377301" w:rsidP="00A20D1E"/>
    <w:p w14:paraId="73C41153" w14:textId="77777777" w:rsidR="00377301" w:rsidRPr="00A20D1E" w:rsidRDefault="00377301" w:rsidP="00A20D1E">
      <w:pPr>
        <w:spacing w:after="120" w:line="360" w:lineRule="auto"/>
        <w:jc w:val="both"/>
      </w:pPr>
    </w:p>
    <w:p w14:paraId="43F9F849" w14:textId="778985E2" w:rsidR="00377301" w:rsidRDefault="00377301">
      <w:pPr>
        <w:rPr>
          <w:rFonts w:asciiTheme="majorHAnsi" w:hAnsiTheme="majorHAnsi"/>
          <w:szCs w:val="24"/>
        </w:rPr>
      </w:pPr>
      <w:r>
        <w:rPr>
          <w:rFonts w:asciiTheme="majorHAnsi" w:hAnsiTheme="majorHAnsi"/>
          <w:szCs w:val="24"/>
        </w:rPr>
        <w:br w:type="page"/>
      </w:r>
    </w:p>
    <w:p w14:paraId="5A1780A2" w14:textId="38348150" w:rsidR="00377301" w:rsidRPr="006434D4" w:rsidRDefault="00377301" w:rsidP="00C92979">
      <w:pPr>
        <w:pStyle w:val="Heading2"/>
      </w:pPr>
      <w:bookmarkStart w:id="79" w:name="_Toc436405673"/>
      <w:r w:rsidRPr="006434D4">
        <w:lastRenderedPageBreak/>
        <w:t>Overview of the socio-economic status of people with disabilities</w:t>
      </w:r>
      <w:bookmarkEnd w:id="79"/>
    </w:p>
    <w:p w14:paraId="52AEBCA3" w14:textId="77777777" w:rsidR="00377301" w:rsidRPr="00F837F2" w:rsidRDefault="00377301" w:rsidP="00C564E5">
      <w:pPr>
        <w:autoSpaceDE w:val="0"/>
        <w:autoSpaceDN w:val="0"/>
        <w:adjustRightInd w:val="0"/>
        <w:spacing w:after="0" w:line="480" w:lineRule="auto"/>
        <w:jc w:val="both"/>
        <w:rPr>
          <w:rFonts w:eastAsia="Times New Roman" w:cs="Times New Roman"/>
          <w:szCs w:val="24"/>
          <w:lang w:val="en-US"/>
        </w:rPr>
      </w:pPr>
      <w:r w:rsidRPr="00F837F2">
        <w:rPr>
          <w:rFonts w:eastAsia="Times New Roman" w:cs="Times New Roman"/>
          <w:szCs w:val="24"/>
          <w:lang w:val="en-US"/>
        </w:rPr>
        <w:t>Much attention has been paid to the relationship between disability and poverty.</w:t>
      </w:r>
      <w:r w:rsidRPr="00F837F2">
        <w:rPr>
          <w:rFonts w:eastAsia="Times New Roman" w:cs="Times New Roman"/>
          <w:szCs w:val="24"/>
          <w:vertAlign w:val="superscript"/>
          <w:lang w:val="en-US"/>
        </w:rPr>
        <w:endnoteReference w:id="66"/>
      </w:r>
      <w:r w:rsidRPr="00F837F2">
        <w:rPr>
          <w:rFonts w:eastAsia="Times New Roman" w:cs="Times New Roman"/>
          <w:szCs w:val="24"/>
          <w:lang w:val="en-US"/>
        </w:rPr>
        <w:t xml:space="preserve"> In fact, that relationship is usually described as a vicious circle where poverty creates conditions that lead to the onset of disability, and then once having a disability, a person is trapped in poverty because of less access to education, employment, health care, and most other aspects of society.</w:t>
      </w:r>
      <w:r w:rsidRPr="00F837F2">
        <w:rPr>
          <w:rFonts w:eastAsia="Times New Roman" w:cs="Times New Roman"/>
          <w:szCs w:val="24"/>
          <w:vertAlign w:val="superscript"/>
          <w:lang w:val="en-US"/>
        </w:rPr>
        <w:endnoteReference w:id="67"/>
      </w:r>
      <w:r w:rsidRPr="00F837F2">
        <w:rPr>
          <w:rFonts w:eastAsia="Times New Roman" w:cs="Times New Roman"/>
          <w:szCs w:val="24"/>
          <w:lang w:val="en-US"/>
        </w:rPr>
        <w:t xml:space="preserve">  However, the relationship between disability and poverty is more complex.  Indeed, some factors make disability and poverty negatively correlated.</w:t>
      </w:r>
    </w:p>
    <w:p w14:paraId="333AAE11" w14:textId="7FD95B8E" w:rsidR="00377301" w:rsidRPr="00F837F2" w:rsidRDefault="00377301" w:rsidP="00C564E5">
      <w:pPr>
        <w:autoSpaceDE w:val="0"/>
        <w:autoSpaceDN w:val="0"/>
        <w:adjustRightInd w:val="0"/>
        <w:spacing w:after="0" w:line="480" w:lineRule="auto"/>
        <w:ind w:firstLine="720"/>
        <w:jc w:val="both"/>
        <w:rPr>
          <w:rFonts w:eastAsia="Times New Roman" w:cs="Times New Roman"/>
          <w:szCs w:val="24"/>
          <w:lang w:val="en-US"/>
        </w:rPr>
      </w:pPr>
      <w:r w:rsidRPr="00F837F2">
        <w:rPr>
          <w:rFonts w:eastAsia="Times New Roman" w:cs="Times New Roman"/>
          <w:szCs w:val="24"/>
          <w:lang w:val="en-US"/>
        </w:rPr>
        <w:t>Clearly, poor nutrition, lack of access to health care, unsafe living and working conditions and other conditions associated with poverty can lead to disability. However, people who are richer have been shown to live longer</w:t>
      </w:r>
      <w:r w:rsidRPr="00F837F2">
        <w:rPr>
          <w:rFonts w:eastAsia="Times New Roman" w:cs="Times New Roman"/>
          <w:szCs w:val="24"/>
          <w:vertAlign w:val="superscript"/>
          <w:lang w:val="en-US"/>
        </w:rPr>
        <w:endnoteReference w:id="68"/>
      </w:r>
      <w:r w:rsidRPr="00F837F2">
        <w:rPr>
          <w:rFonts w:eastAsia="Times New Roman" w:cs="Times New Roman"/>
          <w:szCs w:val="24"/>
          <w:lang w:val="en-US"/>
        </w:rPr>
        <w:t>, and disability is associated with ageing.  Also, people who become disabled later in life are more likely to have assets and children who can help support them.  Moreover, richer people who are injured or experience the onset of an illness – or even have a congenital disability – are more likely to get the care and services they need to live longer. That is, poorer people with disabilities are more likely to die and thus disappear from prevalence rates while richer people with disabilities remain.  Studies from Vietnam and Indonesia show that the link between disability and poverty weakens as the age of onset of disability increases,</w:t>
      </w:r>
      <w:bookmarkStart w:id="80" w:name="_Ref436224412"/>
      <w:r w:rsidRPr="00F837F2">
        <w:rPr>
          <w:rFonts w:eastAsia="Times New Roman" w:cs="Times New Roman"/>
          <w:szCs w:val="24"/>
          <w:vertAlign w:val="superscript"/>
          <w:lang w:val="en-US"/>
        </w:rPr>
        <w:endnoteReference w:id="69"/>
      </w:r>
      <w:bookmarkEnd w:id="80"/>
      <w:r>
        <w:rPr>
          <w:rFonts w:eastAsia="Times New Roman" w:cs="Times New Roman"/>
          <w:szCs w:val="24"/>
          <w:vertAlign w:val="superscript"/>
          <w:lang w:val="en-US"/>
        </w:rPr>
        <w:t>,</w:t>
      </w:r>
      <w:r>
        <w:rPr>
          <w:rStyle w:val="EndnoteReference"/>
          <w:rFonts w:eastAsia="Times New Roman" w:cs="Times New Roman"/>
          <w:szCs w:val="24"/>
          <w:lang w:val="en-US"/>
        </w:rPr>
        <w:endnoteReference w:id="70"/>
      </w:r>
      <w:r w:rsidRPr="00F837F2">
        <w:rPr>
          <w:rFonts w:eastAsia="Times New Roman" w:cs="Times New Roman"/>
          <w:szCs w:val="24"/>
          <w:lang w:val="en-US"/>
        </w:rPr>
        <w:t xml:space="preserve"> helping to explain why a strong relationship between consumption measures of poverty and disability has not always been found, especially when age of onset of disability is neglected.  Out of 15 developing countries, one study found that only four countries showed a significant relationship between consumption based poverty and disability.</w:t>
      </w:r>
      <w:r w:rsidRPr="00C86F58">
        <w:rPr>
          <w:rFonts w:cs="Times New Roman"/>
          <w:szCs w:val="24"/>
          <w:vertAlign w:val="superscript"/>
        </w:rPr>
        <w:t xml:space="preserve"> </w:t>
      </w:r>
      <w:r w:rsidRPr="003367D1">
        <w:rPr>
          <w:rFonts w:cs="Times New Roman"/>
          <w:szCs w:val="24"/>
          <w:vertAlign w:val="superscript"/>
        </w:rPr>
        <w:fldChar w:fldCharType="begin"/>
      </w:r>
      <w:r w:rsidRPr="003367D1">
        <w:rPr>
          <w:rFonts w:cs="Times New Roman"/>
          <w:szCs w:val="24"/>
          <w:vertAlign w:val="superscript"/>
        </w:rPr>
        <w:instrText xml:space="preserve"> NOTEREF _Ref436219661 \h </w:instrText>
      </w:r>
      <w:r>
        <w:rPr>
          <w:rFonts w:cs="Times New Roman"/>
          <w:szCs w:val="24"/>
          <w:vertAlign w:val="superscript"/>
        </w:rPr>
        <w:instrText xml:space="preserve"> \* MERGEFORMAT </w:instrText>
      </w:r>
      <w:r w:rsidRPr="003367D1">
        <w:rPr>
          <w:rFonts w:cs="Times New Roman"/>
          <w:szCs w:val="24"/>
          <w:vertAlign w:val="superscript"/>
        </w:rPr>
      </w:r>
      <w:r w:rsidRPr="003367D1">
        <w:rPr>
          <w:rFonts w:cs="Times New Roman"/>
          <w:szCs w:val="24"/>
          <w:vertAlign w:val="superscript"/>
        </w:rPr>
        <w:fldChar w:fldCharType="separate"/>
      </w:r>
      <w:r>
        <w:rPr>
          <w:rFonts w:cs="Times New Roman"/>
          <w:szCs w:val="24"/>
          <w:vertAlign w:val="superscript"/>
        </w:rPr>
        <w:t>60</w:t>
      </w:r>
      <w:r w:rsidRPr="003367D1">
        <w:rPr>
          <w:rFonts w:cs="Times New Roman"/>
          <w:szCs w:val="24"/>
          <w:vertAlign w:val="superscript"/>
        </w:rPr>
        <w:fldChar w:fldCharType="end"/>
      </w:r>
      <w:r w:rsidRPr="00F837F2">
        <w:rPr>
          <w:rFonts w:eastAsia="Times New Roman" w:cs="Times New Roman"/>
          <w:szCs w:val="24"/>
          <w:lang w:val="en-US"/>
        </w:rPr>
        <w:t xml:space="preserve"> However, when multidimensional measures of poverty are used, the relationship between disability and poverty is stronger.  The same study of 15 developing countries found a significant correlation between disability and various measures of exclusion, such as deficits in education, employment, life expectancy, etc.  These results are mirrored in a study of disability and poverty in Afghanistan and Zambia</w:t>
      </w:r>
      <w:r w:rsidRPr="00F837F2">
        <w:rPr>
          <w:rFonts w:eastAsia="Times New Roman" w:cs="Times New Roman"/>
          <w:szCs w:val="24"/>
          <w:vertAlign w:val="superscript"/>
          <w:lang w:val="en-US"/>
        </w:rPr>
        <w:endnoteReference w:id="71"/>
      </w:r>
      <w:r w:rsidRPr="00F837F2">
        <w:rPr>
          <w:rFonts w:eastAsia="Times New Roman" w:cs="Times New Roman"/>
          <w:szCs w:val="24"/>
          <w:lang w:val="en-US"/>
        </w:rPr>
        <w:t xml:space="preserve">  which </w:t>
      </w:r>
      <w:r w:rsidRPr="00F837F2">
        <w:rPr>
          <w:rFonts w:eastAsia="Times New Roman" w:cs="Times New Roman"/>
          <w:szCs w:val="24"/>
          <w:lang w:val="en-US"/>
        </w:rPr>
        <w:lastRenderedPageBreak/>
        <w:t>did not find significant differences between the assets of people with and without disabilities, but found that people with disabilities were associated with other forms of exclusion, when it came to domains such as education, employment, and health care.</w:t>
      </w:r>
    </w:p>
    <w:p w14:paraId="128682D7" w14:textId="472D16C0" w:rsidR="00377301" w:rsidRPr="00F837F2" w:rsidRDefault="00377301" w:rsidP="00C564E5">
      <w:pPr>
        <w:autoSpaceDE w:val="0"/>
        <w:autoSpaceDN w:val="0"/>
        <w:adjustRightInd w:val="0"/>
        <w:spacing w:after="0" w:line="480" w:lineRule="auto"/>
        <w:ind w:firstLine="720"/>
        <w:jc w:val="both"/>
        <w:rPr>
          <w:rFonts w:eastAsia="Times New Roman" w:cs="Times New Roman"/>
          <w:szCs w:val="24"/>
          <w:lang w:val="en-US"/>
        </w:rPr>
      </w:pPr>
      <w:r w:rsidRPr="00F837F2">
        <w:rPr>
          <w:rFonts w:eastAsia="Times New Roman" w:cs="Times New Roman"/>
          <w:szCs w:val="24"/>
          <w:lang w:val="en-US"/>
        </w:rPr>
        <w:t>In addition, one study in Vietnam found that the relationship between disability and poverty varied significantly by district, with some districts showing a big gap in poverty rates (as measured by consumption) between people with and without disabilities but some districts showing much smaller ones.</w:t>
      </w:r>
      <w:r w:rsidRPr="00F837F2">
        <w:rPr>
          <w:rFonts w:eastAsia="Times New Roman" w:cs="Times New Roman"/>
          <w:szCs w:val="24"/>
          <w:vertAlign w:val="superscript"/>
          <w:lang w:val="en-US"/>
        </w:rPr>
        <w:endnoteReference w:id="72"/>
      </w:r>
      <w:r w:rsidRPr="00F837F2">
        <w:rPr>
          <w:rFonts w:eastAsia="Times New Roman" w:cs="Times New Roman"/>
          <w:szCs w:val="24"/>
          <w:lang w:val="en-US"/>
        </w:rPr>
        <w:t xml:space="preserve">  That study found that those gaps were correlated with lower levels of infrastructure, suggesting that improved infrastructure can help weaken the link between disability and poverty.</w:t>
      </w:r>
      <w:r>
        <w:rPr>
          <w:rFonts w:eastAsia="Times New Roman" w:cs="Times New Roman"/>
          <w:szCs w:val="24"/>
          <w:lang w:val="en-US"/>
        </w:rPr>
        <w:t xml:space="preserve"> </w:t>
      </w:r>
      <w:r w:rsidRPr="00F837F2">
        <w:rPr>
          <w:rFonts w:eastAsia="Times New Roman" w:cs="Times New Roman"/>
          <w:szCs w:val="24"/>
          <w:lang w:val="en-US"/>
        </w:rPr>
        <w:t xml:space="preserve">Even though improved infrastructure may remove some barriers keeping people with disabilities poor, the link between disability and poverty </w:t>
      </w:r>
      <w:r>
        <w:rPr>
          <w:rFonts w:eastAsia="Times New Roman" w:cs="Times New Roman"/>
          <w:szCs w:val="24"/>
          <w:lang w:val="en-US"/>
        </w:rPr>
        <w:t>can also be observed</w:t>
      </w:r>
      <w:r w:rsidRPr="00F837F2">
        <w:rPr>
          <w:rFonts w:eastAsia="Times New Roman" w:cs="Times New Roman"/>
          <w:szCs w:val="24"/>
          <w:lang w:val="en-US"/>
        </w:rPr>
        <w:t xml:space="preserve"> in developed countries with more advanced infrastructure. In the United States, for example, people with disabilities made up 47% of those in poverty and 65% of those in long-term poverty.</w:t>
      </w:r>
      <w:r w:rsidRPr="00F837F2">
        <w:rPr>
          <w:rFonts w:eastAsia="Times New Roman" w:cs="Times New Roman"/>
          <w:szCs w:val="24"/>
          <w:vertAlign w:val="superscript"/>
          <w:lang w:val="en-US"/>
        </w:rPr>
        <w:endnoteReference w:id="73"/>
      </w:r>
      <w:r w:rsidRPr="00F837F2">
        <w:rPr>
          <w:rFonts w:eastAsia="Times New Roman" w:cs="Times New Roman"/>
          <w:szCs w:val="24"/>
          <w:lang w:val="en-US"/>
        </w:rPr>
        <w:t xml:space="preserve"> </w:t>
      </w:r>
    </w:p>
    <w:p w14:paraId="4D5630F8" w14:textId="77777777" w:rsidR="00377301" w:rsidRPr="00F837F2" w:rsidRDefault="00377301" w:rsidP="00180B5D">
      <w:pPr>
        <w:autoSpaceDE w:val="0"/>
        <w:autoSpaceDN w:val="0"/>
        <w:adjustRightInd w:val="0"/>
        <w:spacing w:after="0" w:line="480" w:lineRule="auto"/>
        <w:ind w:firstLine="720"/>
        <w:jc w:val="both"/>
        <w:rPr>
          <w:rFonts w:eastAsia="Times New Roman" w:cs="Times New Roman"/>
          <w:szCs w:val="24"/>
          <w:lang w:val="en-US"/>
        </w:rPr>
      </w:pPr>
      <w:r w:rsidRPr="00F837F2">
        <w:rPr>
          <w:rFonts w:eastAsia="Times New Roman" w:cs="Times New Roman"/>
          <w:szCs w:val="24"/>
          <w:lang w:val="en-US"/>
        </w:rPr>
        <w:t>Many of the studies looking at disability and poverty do not account for the extra costs of disability.  People with disabilities have costs associated with health care, transportation, personal assistance or assistive devices, modified residences, etc.</w:t>
      </w:r>
      <w:r w:rsidRPr="00F837F2">
        <w:rPr>
          <w:rFonts w:eastAsia="Times New Roman" w:cs="Times New Roman"/>
          <w:szCs w:val="24"/>
          <w:vertAlign w:val="superscript"/>
          <w:lang w:val="en-US"/>
        </w:rPr>
        <w:endnoteReference w:id="74"/>
      </w:r>
      <w:r w:rsidRPr="00F837F2">
        <w:rPr>
          <w:rFonts w:eastAsia="Times New Roman" w:cs="Times New Roman"/>
          <w:szCs w:val="24"/>
          <w:lang w:val="en-US"/>
        </w:rPr>
        <w:t xml:space="preserve"> The result is that two households with the same level of consumption (or income) – one with a member with a disability and one without – are not enjoying the same standard of living due to the extra costs associated with reasonable adjustments for persons with disabilities.  </w:t>
      </w:r>
    </w:p>
    <w:p w14:paraId="7EA18324" w14:textId="5F8294C1" w:rsidR="00377301" w:rsidRPr="00F837F2" w:rsidRDefault="00377301" w:rsidP="00C564E5">
      <w:pPr>
        <w:spacing w:after="0" w:line="480" w:lineRule="auto"/>
        <w:ind w:firstLine="720"/>
        <w:jc w:val="both"/>
        <w:rPr>
          <w:rFonts w:eastAsia="Times New Roman" w:cs="Times New Roman"/>
          <w:szCs w:val="24"/>
          <w:lang w:val="en-US"/>
        </w:rPr>
      </w:pPr>
      <w:r>
        <w:rPr>
          <w:rFonts w:eastAsia="Times New Roman" w:cs="Times New Roman"/>
          <w:szCs w:val="24"/>
          <w:lang w:val="en-US"/>
        </w:rPr>
        <w:fldChar w:fldCharType="begin"/>
      </w:r>
      <w:r>
        <w:rPr>
          <w:rFonts w:eastAsia="Times New Roman" w:cs="Times New Roman"/>
          <w:szCs w:val="24"/>
          <w:lang w:val="en-US"/>
        </w:rPr>
        <w:instrText xml:space="preserve"> REF _Ref435434346 \h </w:instrText>
      </w:r>
      <w:r>
        <w:rPr>
          <w:rFonts w:eastAsia="Times New Roman" w:cs="Times New Roman"/>
          <w:szCs w:val="24"/>
          <w:lang w:val="en-US"/>
        </w:rPr>
      </w:r>
      <w:r>
        <w:rPr>
          <w:rFonts w:eastAsia="Times New Roman" w:cs="Times New Roman"/>
          <w:szCs w:val="24"/>
          <w:lang w:val="en-US"/>
        </w:rPr>
        <w:fldChar w:fldCharType="separate"/>
      </w:r>
      <w:r>
        <w:t xml:space="preserve">Table </w:t>
      </w:r>
      <w:r>
        <w:rPr>
          <w:noProof/>
        </w:rPr>
        <w:t>6</w:t>
      </w:r>
      <w:r>
        <w:rPr>
          <w:rFonts w:eastAsia="Times New Roman" w:cs="Times New Roman"/>
          <w:szCs w:val="24"/>
          <w:lang w:val="en-US"/>
        </w:rPr>
        <w:fldChar w:fldCharType="end"/>
      </w:r>
      <w:r>
        <w:rPr>
          <w:rFonts w:eastAsia="Times New Roman" w:cs="Times New Roman"/>
          <w:szCs w:val="24"/>
          <w:lang w:val="en-US"/>
        </w:rPr>
        <w:t xml:space="preserve"> </w:t>
      </w:r>
      <w:r w:rsidRPr="00F837F2">
        <w:rPr>
          <w:rFonts w:eastAsia="Times New Roman" w:cs="Times New Roman"/>
          <w:szCs w:val="24"/>
          <w:lang w:val="en-US"/>
        </w:rPr>
        <w:t>presents the estimated costs of living with a disability. While the estimated costs of living with a disability range significantly, a rough estimate would be that having a disability increases the cost of living by about a third of average income.</w:t>
      </w:r>
      <w:r w:rsidRPr="00F837F2">
        <w:rPr>
          <w:rFonts w:eastAsia="Times New Roman" w:cs="Times New Roman"/>
          <w:szCs w:val="24"/>
          <w:vertAlign w:val="superscript"/>
          <w:lang w:val="en-US"/>
        </w:rPr>
        <w:t xml:space="preserve"> </w:t>
      </w:r>
      <w:bookmarkStart w:id="81" w:name="_Ref436220633"/>
      <w:r w:rsidRPr="00F837F2">
        <w:rPr>
          <w:rFonts w:eastAsia="Times New Roman" w:cs="Times New Roman"/>
          <w:szCs w:val="24"/>
          <w:vertAlign w:val="superscript"/>
          <w:lang w:val="en-US"/>
        </w:rPr>
        <w:endnoteReference w:id="75"/>
      </w:r>
      <w:bookmarkEnd w:id="81"/>
      <w:r w:rsidRPr="00F837F2">
        <w:rPr>
          <w:rFonts w:eastAsia="Times New Roman" w:cs="Times New Roman"/>
          <w:szCs w:val="24"/>
          <w:lang w:val="en-US"/>
        </w:rPr>
        <w:t xml:space="preserve"> </w:t>
      </w:r>
    </w:p>
    <w:p w14:paraId="1530EF3F" w14:textId="77777777" w:rsidR="00377301" w:rsidRPr="00F837F2" w:rsidRDefault="00377301" w:rsidP="00C564E5">
      <w:pPr>
        <w:spacing w:after="0" w:line="480" w:lineRule="auto"/>
        <w:jc w:val="both"/>
        <w:rPr>
          <w:rFonts w:eastAsia="Times New Roman" w:cs="Times New Roman"/>
          <w:szCs w:val="24"/>
          <w:lang w:val="en-US"/>
        </w:rPr>
      </w:pPr>
      <w:r w:rsidRPr="00F837F2">
        <w:rPr>
          <w:rFonts w:eastAsia="Times New Roman" w:cs="Times New Roman"/>
          <w:szCs w:val="24"/>
          <w:lang w:val="en-US"/>
        </w:rPr>
        <w:t xml:space="preserve">Another way that the poverty rates for people with disabilities can be understated is that poverty rates are usually reported for households and not individuals.  The assumption is that all individuals in the household receive an equal share of family resources, yet, it can be </w:t>
      </w:r>
      <w:r w:rsidRPr="00F837F2">
        <w:rPr>
          <w:rFonts w:eastAsia="Times New Roman" w:cs="Times New Roman"/>
          <w:szCs w:val="24"/>
          <w:lang w:val="en-US"/>
        </w:rPr>
        <w:lastRenderedPageBreak/>
        <w:t>posited that persons with disabilities are de-valued or discriminated against in their own households and may receive a lesser share. Studies show that family investment in children with health conditions is significantly lower than for children without disabilities.</w:t>
      </w:r>
      <w:r w:rsidRPr="00F837F2">
        <w:rPr>
          <w:rFonts w:eastAsia="Times New Roman" w:cs="Times New Roman"/>
          <w:szCs w:val="24"/>
          <w:vertAlign w:val="superscript"/>
          <w:lang w:val="en-US"/>
        </w:rPr>
        <w:endnoteReference w:id="76"/>
      </w:r>
    </w:p>
    <w:p w14:paraId="1156FE69" w14:textId="454674B4" w:rsidR="00377301" w:rsidRPr="00F837F2" w:rsidRDefault="00377301" w:rsidP="00C564E5">
      <w:pPr>
        <w:spacing w:after="0" w:line="480" w:lineRule="auto"/>
        <w:ind w:firstLine="720"/>
        <w:jc w:val="both"/>
        <w:rPr>
          <w:rFonts w:eastAsia="Times New Roman" w:cs="Times New Roman"/>
          <w:szCs w:val="24"/>
          <w:lang w:val="en-US"/>
        </w:rPr>
      </w:pPr>
      <w:r w:rsidRPr="00F837F2">
        <w:rPr>
          <w:rFonts w:eastAsia="Times New Roman" w:cs="Times New Roman"/>
          <w:szCs w:val="24"/>
          <w:lang w:val="en-US"/>
        </w:rPr>
        <w:t>Poverty is only one measure of deprivation, though.  The rates of employment an</w:t>
      </w:r>
      <w:r>
        <w:rPr>
          <w:rFonts w:eastAsia="Times New Roman" w:cs="Times New Roman"/>
          <w:szCs w:val="24"/>
          <w:lang w:val="en-US"/>
        </w:rPr>
        <w:t>d</w:t>
      </w:r>
      <w:r w:rsidRPr="00F837F2">
        <w:rPr>
          <w:rFonts w:eastAsia="Times New Roman" w:cs="Times New Roman"/>
          <w:szCs w:val="24"/>
          <w:lang w:val="en-US"/>
        </w:rPr>
        <w:t xml:space="preserve"> education are also lower for persons with disabilities.  Studies also show that people with disabilities have less access to health care</w:t>
      </w:r>
      <w:r w:rsidRPr="00123A53">
        <w:rPr>
          <w:rFonts w:eastAsia="Times New Roman" w:cs="Times New Roman"/>
          <w:szCs w:val="24"/>
          <w:vertAlign w:val="superscript"/>
          <w:lang w:val="en-US"/>
        </w:rPr>
        <w:fldChar w:fldCharType="begin"/>
      </w:r>
      <w:r w:rsidRPr="00123A53">
        <w:rPr>
          <w:rFonts w:eastAsia="Times New Roman" w:cs="Times New Roman"/>
          <w:szCs w:val="24"/>
          <w:vertAlign w:val="superscript"/>
          <w:lang w:val="en-US"/>
        </w:rPr>
        <w:instrText xml:space="preserve"> NOTEREF _Ref436217804 \h </w:instrText>
      </w:r>
      <w:r>
        <w:rPr>
          <w:rFonts w:eastAsia="Times New Roman" w:cs="Times New Roman"/>
          <w:szCs w:val="24"/>
          <w:vertAlign w:val="superscript"/>
          <w:lang w:val="en-US"/>
        </w:rPr>
        <w:instrText xml:space="preserve"> \* MERGEFORMAT </w:instrText>
      </w:r>
      <w:r w:rsidRPr="00123A53">
        <w:rPr>
          <w:rFonts w:eastAsia="Times New Roman" w:cs="Times New Roman"/>
          <w:szCs w:val="24"/>
          <w:vertAlign w:val="superscript"/>
          <w:lang w:val="en-US"/>
        </w:rPr>
      </w:r>
      <w:r w:rsidRPr="00123A53">
        <w:rPr>
          <w:rFonts w:eastAsia="Times New Roman" w:cs="Times New Roman"/>
          <w:szCs w:val="24"/>
          <w:vertAlign w:val="superscript"/>
          <w:lang w:val="en-US"/>
        </w:rPr>
        <w:fldChar w:fldCharType="separate"/>
      </w:r>
      <w:r>
        <w:rPr>
          <w:rFonts w:eastAsia="Times New Roman" w:cs="Times New Roman"/>
          <w:szCs w:val="24"/>
          <w:vertAlign w:val="superscript"/>
          <w:lang w:val="en-US"/>
        </w:rPr>
        <w:t>26</w:t>
      </w:r>
      <w:r w:rsidRPr="00123A53">
        <w:rPr>
          <w:rFonts w:eastAsia="Times New Roman" w:cs="Times New Roman"/>
          <w:szCs w:val="24"/>
          <w:vertAlign w:val="superscript"/>
          <w:lang w:val="en-US"/>
        </w:rPr>
        <w:fldChar w:fldCharType="end"/>
      </w:r>
      <w:proofErr w:type="gramStart"/>
      <w:r>
        <w:rPr>
          <w:rFonts w:eastAsia="Times New Roman" w:cs="Times New Roman"/>
          <w:szCs w:val="24"/>
          <w:vertAlign w:val="superscript"/>
          <w:lang w:val="en-US"/>
        </w:rPr>
        <w:t>,</w:t>
      </w:r>
      <w:proofErr w:type="gramEnd"/>
      <w:r w:rsidRPr="003367D1">
        <w:rPr>
          <w:rFonts w:cs="Times New Roman"/>
          <w:szCs w:val="24"/>
          <w:vertAlign w:val="superscript"/>
        </w:rPr>
        <w:fldChar w:fldCharType="begin"/>
      </w:r>
      <w:r w:rsidRPr="003367D1">
        <w:rPr>
          <w:rFonts w:cs="Times New Roman"/>
          <w:szCs w:val="24"/>
          <w:vertAlign w:val="superscript"/>
        </w:rPr>
        <w:instrText xml:space="preserve"> NOTEREF _Ref436219661 \h </w:instrText>
      </w:r>
      <w:r>
        <w:rPr>
          <w:rFonts w:cs="Times New Roman"/>
          <w:szCs w:val="24"/>
          <w:vertAlign w:val="superscript"/>
        </w:rPr>
        <w:instrText xml:space="preserve"> \* MERGEFORMAT </w:instrText>
      </w:r>
      <w:r w:rsidRPr="003367D1">
        <w:rPr>
          <w:rFonts w:cs="Times New Roman"/>
          <w:szCs w:val="24"/>
          <w:vertAlign w:val="superscript"/>
        </w:rPr>
      </w:r>
      <w:r w:rsidRPr="003367D1">
        <w:rPr>
          <w:rFonts w:cs="Times New Roman"/>
          <w:szCs w:val="24"/>
          <w:vertAlign w:val="superscript"/>
        </w:rPr>
        <w:fldChar w:fldCharType="separate"/>
      </w:r>
      <w:r>
        <w:rPr>
          <w:rFonts w:cs="Times New Roman"/>
          <w:szCs w:val="24"/>
          <w:vertAlign w:val="superscript"/>
        </w:rPr>
        <w:t>60</w:t>
      </w:r>
      <w:r w:rsidRPr="003367D1">
        <w:rPr>
          <w:rFonts w:cs="Times New Roman"/>
          <w:szCs w:val="24"/>
          <w:vertAlign w:val="superscript"/>
        </w:rPr>
        <w:fldChar w:fldCharType="end"/>
      </w:r>
      <w:r w:rsidRPr="00F837F2">
        <w:rPr>
          <w:rFonts w:eastAsia="Times New Roman" w:cs="Times New Roman"/>
          <w:szCs w:val="24"/>
          <w:lang w:val="en-US"/>
        </w:rPr>
        <w:t xml:space="preserve"> and less access to b</w:t>
      </w:r>
      <w:r>
        <w:rPr>
          <w:rFonts w:eastAsia="Times New Roman" w:cs="Times New Roman"/>
          <w:szCs w:val="24"/>
          <w:lang w:val="en-US"/>
        </w:rPr>
        <w:t>asic water and sanitation (Box 5</w:t>
      </w:r>
      <w:r w:rsidRPr="00F837F2">
        <w:rPr>
          <w:rFonts w:eastAsia="Times New Roman" w:cs="Times New Roman"/>
          <w:szCs w:val="24"/>
          <w:lang w:val="en-US"/>
        </w:rPr>
        <w:t xml:space="preserve">). </w:t>
      </w:r>
    </w:p>
    <w:p w14:paraId="2BB93440" w14:textId="77777777" w:rsidR="00443EFD" w:rsidRDefault="00443EFD" w:rsidP="00443EFD">
      <w:pPr>
        <w:pStyle w:val="Caption"/>
        <w:keepNext/>
        <w:keepLines/>
      </w:pPr>
      <w:bookmarkStart w:id="82" w:name="_Ref435434346"/>
      <w:bookmarkStart w:id="83" w:name="_Toc435179656"/>
    </w:p>
    <w:p w14:paraId="6D5DA20B" w14:textId="77777777" w:rsidR="00377301" w:rsidRPr="00801F4C" w:rsidRDefault="00377301" w:rsidP="00443EFD">
      <w:pPr>
        <w:pStyle w:val="Caption"/>
        <w:keepNext/>
        <w:keepLines/>
      </w:pPr>
      <w:proofErr w:type="gramStart"/>
      <w:r>
        <w:t xml:space="preserve">Table </w:t>
      </w:r>
      <w:fldSimple w:instr=" SEQ Table \* ARABIC ">
        <w:r>
          <w:rPr>
            <w:noProof/>
          </w:rPr>
          <w:t>6</w:t>
        </w:r>
      </w:fldSimple>
      <w:bookmarkEnd w:id="82"/>
      <w:r>
        <w:t>.</w:t>
      </w:r>
      <w:proofErr w:type="gramEnd"/>
      <w:r>
        <w:t xml:space="preserve"> </w:t>
      </w:r>
      <w:r w:rsidRPr="00801F4C">
        <w:t>Estimates of the cost of disabilities, by degree of disability</w:t>
      </w:r>
      <w:bookmarkEnd w:id="83"/>
    </w:p>
    <w:p w14:paraId="44EF6F43" w14:textId="77777777" w:rsidR="00377301" w:rsidRPr="00F837F2" w:rsidRDefault="00377301" w:rsidP="00443EFD">
      <w:pPr>
        <w:keepNext/>
        <w:keepLines/>
        <w:rPr>
          <w:rFonts w:eastAsia="Times New Roman" w:cs="Times New Roman"/>
          <w:b/>
          <w:color w:val="000000"/>
          <w:u w:color="000000"/>
          <w:bdr w:val="nil"/>
        </w:rPr>
      </w:pPr>
      <w:r w:rsidRPr="00F837F2">
        <w:rPr>
          <w:rFonts w:eastAsia="Times New Roman" w:cs="Times New Roman"/>
          <w:szCs w:val="24"/>
          <w:lang w:val="en-US"/>
        </w:rPr>
        <w:br w:type="page"/>
      </w:r>
    </w:p>
    <w:tbl>
      <w:tblPr>
        <w:tblStyle w:val="TableGrid3"/>
        <w:tblpPr w:leftFromText="180" w:rightFromText="180" w:vertAnchor="text" w:horzAnchor="margin" w:tblpY="526"/>
        <w:tblW w:w="9108" w:type="dxa"/>
        <w:tblLayout w:type="fixed"/>
        <w:tblLook w:val="04A0" w:firstRow="1" w:lastRow="0" w:firstColumn="1" w:lastColumn="0" w:noHBand="0" w:noVBand="1"/>
      </w:tblPr>
      <w:tblGrid>
        <w:gridCol w:w="1368"/>
        <w:gridCol w:w="2880"/>
        <w:gridCol w:w="4860"/>
      </w:tblGrid>
      <w:tr w:rsidR="00377301" w:rsidRPr="00F837F2" w14:paraId="2A42A4A1" w14:textId="77777777" w:rsidTr="00AD394F">
        <w:tc>
          <w:tcPr>
            <w:tcW w:w="1368" w:type="dxa"/>
          </w:tcPr>
          <w:p w14:paraId="2AF5F6CA" w14:textId="41548C79" w:rsidR="00377301" w:rsidRPr="00F837F2" w:rsidRDefault="00377301" w:rsidP="00443EFD">
            <w:pPr>
              <w:keepNext/>
              <w:keepLines/>
              <w:rPr>
                <w:rFonts w:eastAsia="Times New Roman" w:cs="Times New Roman"/>
                <w:b/>
                <w:color w:val="000000"/>
                <w:u w:color="000000"/>
                <w:bdr w:val="nil"/>
              </w:rPr>
            </w:pPr>
            <w:r>
              <w:rPr>
                <w:rFonts w:eastAsia="Times New Roman" w:cs="Times New Roman"/>
                <w:b/>
                <w:color w:val="000000"/>
                <w:u w:color="000000"/>
                <w:bdr w:val="nil"/>
              </w:rPr>
              <w:lastRenderedPageBreak/>
              <w:t>Country</w:t>
            </w:r>
          </w:p>
        </w:tc>
        <w:tc>
          <w:tcPr>
            <w:tcW w:w="2880" w:type="dxa"/>
          </w:tcPr>
          <w:p w14:paraId="08D0AC4D" w14:textId="639DC7C2" w:rsidR="00377301" w:rsidRPr="00F837F2" w:rsidRDefault="00377301" w:rsidP="00443EFD">
            <w:pPr>
              <w:keepNext/>
              <w:keepLines/>
              <w:rPr>
                <w:rFonts w:eastAsia="Times New Roman" w:cs="Times New Roman"/>
                <w:b/>
                <w:color w:val="000000"/>
                <w:u w:color="000000"/>
                <w:bdr w:val="nil"/>
              </w:rPr>
            </w:pPr>
            <w:r>
              <w:rPr>
                <w:rFonts w:eastAsia="Times New Roman" w:cs="Times New Roman"/>
                <w:b/>
                <w:color w:val="000000"/>
                <w:u w:color="000000"/>
                <w:bdr w:val="nil"/>
              </w:rPr>
              <w:t>Data source</w:t>
            </w:r>
          </w:p>
        </w:tc>
        <w:tc>
          <w:tcPr>
            <w:tcW w:w="4860" w:type="dxa"/>
          </w:tcPr>
          <w:p w14:paraId="011F5669" w14:textId="72A3967A" w:rsidR="00377301" w:rsidRPr="00F837F2" w:rsidRDefault="00377301" w:rsidP="00443EFD">
            <w:pPr>
              <w:keepNext/>
              <w:keepLines/>
              <w:rPr>
                <w:rFonts w:eastAsia="Times New Roman" w:cs="Times New Roman"/>
                <w:b/>
                <w:color w:val="000000"/>
                <w:u w:color="000000"/>
                <w:bdr w:val="nil"/>
              </w:rPr>
            </w:pPr>
            <w:r w:rsidRPr="00F837F2">
              <w:rPr>
                <w:rFonts w:eastAsia="Times New Roman" w:cs="Times New Roman"/>
                <w:b/>
                <w:color w:val="000000"/>
                <w:u w:color="000000"/>
                <w:bdr w:val="nil"/>
              </w:rPr>
              <w:t xml:space="preserve">Cost </w:t>
            </w:r>
            <w:r>
              <w:rPr>
                <w:rFonts w:eastAsia="Times New Roman" w:cs="Times New Roman"/>
                <w:b/>
                <w:color w:val="000000"/>
                <w:u w:color="000000"/>
                <w:bdr w:val="nil"/>
              </w:rPr>
              <w:t xml:space="preserve">of disabilities </w:t>
            </w:r>
            <w:r w:rsidRPr="00F837F2">
              <w:rPr>
                <w:rFonts w:eastAsia="Times New Roman" w:cs="Times New Roman"/>
                <w:b/>
                <w:color w:val="000000"/>
                <w:u w:color="000000"/>
                <w:bdr w:val="nil"/>
              </w:rPr>
              <w:t>as percentage of average income</w:t>
            </w:r>
          </w:p>
        </w:tc>
      </w:tr>
      <w:tr w:rsidR="00377301" w:rsidRPr="00F837F2" w14:paraId="451F7B8F" w14:textId="77777777" w:rsidTr="00AD394F">
        <w:trPr>
          <w:trHeight w:val="662"/>
        </w:trPr>
        <w:tc>
          <w:tcPr>
            <w:tcW w:w="1368" w:type="dxa"/>
          </w:tcPr>
          <w:p w14:paraId="3B0D5147" w14:textId="296E7D2F" w:rsidR="00377301" w:rsidRPr="002B7CB3" w:rsidRDefault="00377301" w:rsidP="00443EFD">
            <w:pPr>
              <w:keepNext/>
              <w:keepLines/>
              <w:spacing w:line="360" w:lineRule="auto"/>
              <w:rPr>
                <w:rFonts w:eastAsia="Times New Roman" w:cs="Times New Roman"/>
                <w:bCs/>
                <w:color w:val="000000"/>
                <w:u w:color="000000"/>
                <w:bdr w:val="nil"/>
              </w:rPr>
            </w:pPr>
            <w:r>
              <w:rPr>
                <w:rFonts w:eastAsia="Times New Roman" w:cs="Times New Roman"/>
                <w:bCs/>
                <w:color w:val="000000"/>
                <w:u w:color="000000"/>
                <w:bdr w:val="nil"/>
              </w:rPr>
              <w:t>Spain</w:t>
            </w:r>
            <w:r>
              <w:rPr>
                <w:rStyle w:val="EndnoteReference"/>
                <w:rFonts w:eastAsia="Times New Roman" w:cs="Times New Roman"/>
                <w:color w:val="000000"/>
                <w:u w:color="000000"/>
                <w:bdr w:val="nil"/>
              </w:rPr>
              <w:endnoteReference w:id="77"/>
            </w:r>
          </w:p>
        </w:tc>
        <w:tc>
          <w:tcPr>
            <w:tcW w:w="2880" w:type="dxa"/>
          </w:tcPr>
          <w:p w14:paraId="5C097439" w14:textId="0E6047AD"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Survey of Life Conditions 2007</w:t>
            </w:r>
          </w:p>
        </w:tc>
        <w:tc>
          <w:tcPr>
            <w:tcW w:w="4860" w:type="dxa"/>
          </w:tcPr>
          <w:p w14:paraId="31FCAA56" w14:textId="486EC1B1"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bCs/>
                <w:i/>
                <w:color w:val="000000"/>
                <w:u w:color="000000"/>
                <w:bdr w:val="nil"/>
              </w:rPr>
              <w:t xml:space="preserve">Moderate disability:                   </w:t>
            </w:r>
            <w:r w:rsidRPr="00F837F2">
              <w:rPr>
                <w:rFonts w:eastAsia="Times New Roman" w:cs="Times New Roman"/>
                <w:color w:val="000000"/>
                <w:u w:color="000000"/>
                <w:bdr w:val="nil"/>
              </w:rPr>
              <w:t xml:space="preserve">40%                                          </w:t>
            </w:r>
            <w:r w:rsidRPr="00F837F2">
              <w:rPr>
                <w:rFonts w:eastAsia="Times New Roman" w:cs="Times New Roman"/>
                <w:bCs/>
                <w:i/>
                <w:color w:val="000000"/>
                <w:u w:color="000000"/>
                <w:bdr w:val="nil"/>
              </w:rPr>
              <w:t>Severe Disability:</w:t>
            </w:r>
            <w:r w:rsidRPr="00F837F2">
              <w:rPr>
                <w:rFonts w:eastAsia="Times New Roman" w:cs="Times New Roman"/>
                <w:b/>
                <w:bCs/>
                <w:color w:val="000000"/>
                <w:u w:color="000000"/>
                <w:bdr w:val="nil"/>
              </w:rPr>
              <w:t xml:space="preserve">        </w:t>
            </w:r>
            <w:r w:rsidRPr="00F837F2">
              <w:rPr>
                <w:rFonts w:eastAsia="Times New Roman" w:cs="Times New Roman"/>
                <w:color w:val="000000"/>
                <w:u w:color="000000"/>
                <w:bdr w:val="nil"/>
              </w:rPr>
              <w:t xml:space="preserve"> 70%</w:t>
            </w:r>
          </w:p>
        </w:tc>
      </w:tr>
      <w:tr w:rsidR="00377301" w:rsidRPr="00F837F2" w14:paraId="6A5F657A" w14:textId="77777777" w:rsidTr="00AD394F">
        <w:tc>
          <w:tcPr>
            <w:tcW w:w="1368" w:type="dxa"/>
          </w:tcPr>
          <w:p w14:paraId="0FBF6310" w14:textId="63862F1B"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Ireland</w:t>
            </w:r>
            <w:r>
              <w:rPr>
                <w:rStyle w:val="EndnoteReference"/>
                <w:rFonts w:eastAsia="Times New Roman" w:cs="Times New Roman"/>
                <w:color w:val="000000"/>
                <w:u w:color="000000"/>
                <w:bdr w:val="nil"/>
              </w:rPr>
              <w:endnoteReference w:id="78"/>
            </w:r>
          </w:p>
        </w:tc>
        <w:tc>
          <w:tcPr>
            <w:tcW w:w="2880" w:type="dxa"/>
          </w:tcPr>
          <w:p w14:paraId="69CC2926" w14:textId="7FA1D254"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Several surveys from 1995-2001</w:t>
            </w:r>
          </w:p>
        </w:tc>
        <w:tc>
          <w:tcPr>
            <w:tcW w:w="4860" w:type="dxa"/>
          </w:tcPr>
          <w:p w14:paraId="571F6480" w14:textId="71BC8F23"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i/>
                <w:color w:val="000000"/>
                <w:u w:color="000000"/>
                <w:bdr w:val="nil"/>
              </w:rPr>
              <w:t>Any Disability:</w:t>
            </w:r>
            <w:r w:rsidRPr="00F837F2">
              <w:rPr>
                <w:rFonts w:eastAsia="Times New Roman" w:cs="Times New Roman"/>
                <w:color w:val="000000"/>
                <w:u w:color="000000"/>
                <w:bdr w:val="nil"/>
              </w:rPr>
              <w:t xml:space="preserve">                     2</w:t>
            </w:r>
            <w:r>
              <w:rPr>
                <w:rFonts w:eastAsia="Times New Roman" w:cs="Times New Roman"/>
                <w:color w:val="000000"/>
                <w:u w:color="000000"/>
                <w:bdr w:val="nil"/>
              </w:rPr>
              <w:t>3</w:t>
            </w:r>
            <w:r w:rsidRPr="00F837F2">
              <w:rPr>
                <w:rFonts w:eastAsia="Times New Roman" w:cs="Times New Roman"/>
                <w:color w:val="000000"/>
                <w:u w:color="000000"/>
                <w:bdr w:val="nil"/>
              </w:rPr>
              <w:t xml:space="preserve">%                                               </w:t>
            </w:r>
            <w:r w:rsidRPr="00F837F2">
              <w:rPr>
                <w:rFonts w:eastAsia="Times New Roman" w:cs="Times New Roman"/>
                <w:bCs/>
                <w:i/>
                <w:color w:val="000000"/>
                <w:u w:color="000000"/>
                <w:bdr w:val="nil"/>
              </w:rPr>
              <w:t>Moderate:</w:t>
            </w:r>
            <w:r w:rsidRPr="00F837F2">
              <w:rPr>
                <w:rFonts w:eastAsia="Times New Roman" w:cs="Times New Roman"/>
                <w:color w:val="000000"/>
                <w:u w:color="000000"/>
                <w:bdr w:val="nil"/>
              </w:rPr>
              <w:t xml:space="preserve">                            30%                                     </w:t>
            </w:r>
            <w:r w:rsidRPr="00F837F2">
              <w:rPr>
                <w:rFonts w:eastAsia="Times New Roman" w:cs="Times New Roman"/>
                <w:b/>
                <w:bCs/>
                <w:color w:val="000000"/>
                <w:u w:color="000000"/>
                <w:bdr w:val="nil"/>
              </w:rPr>
              <w:t xml:space="preserve">     </w:t>
            </w:r>
            <w:r w:rsidRPr="00F837F2">
              <w:rPr>
                <w:rFonts w:eastAsia="Times New Roman" w:cs="Times New Roman"/>
                <w:bCs/>
                <w:i/>
                <w:color w:val="000000"/>
                <w:u w:color="000000"/>
                <w:bdr w:val="nil"/>
              </w:rPr>
              <w:t>Severe</w:t>
            </w:r>
            <w:r w:rsidRPr="00F837F2">
              <w:rPr>
                <w:rFonts w:eastAsia="Times New Roman" w:cs="Times New Roman"/>
                <w:i/>
                <w:color w:val="000000"/>
                <w:u w:color="000000"/>
                <w:bdr w:val="nil"/>
              </w:rPr>
              <w:t xml:space="preserve">:                </w:t>
            </w:r>
            <w:r w:rsidRPr="00F837F2">
              <w:rPr>
                <w:rFonts w:eastAsia="Times New Roman" w:cs="Times New Roman"/>
                <w:color w:val="000000"/>
                <w:u w:color="000000"/>
                <w:bdr w:val="nil"/>
              </w:rPr>
              <w:t xml:space="preserve">                 3</w:t>
            </w:r>
            <w:r>
              <w:rPr>
                <w:rFonts w:eastAsia="Times New Roman" w:cs="Times New Roman"/>
                <w:color w:val="000000"/>
                <w:u w:color="000000"/>
                <w:bdr w:val="nil"/>
              </w:rPr>
              <w:t>3</w:t>
            </w:r>
            <w:r w:rsidRPr="00F837F2">
              <w:rPr>
                <w:rFonts w:eastAsia="Times New Roman" w:cs="Times New Roman"/>
                <w:color w:val="000000"/>
                <w:u w:color="000000"/>
                <w:bdr w:val="nil"/>
              </w:rPr>
              <w:t>%</w:t>
            </w:r>
          </w:p>
        </w:tc>
      </w:tr>
      <w:tr w:rsidR="00377301" w:rsidRPr="00F837F2" w14:paraId="2C413A0A" w14:textId="77777777" w:rsidTr="00AD394F">
        <w:tc>
          <w:tcPr>
            <w:tcW w:w="1368" w:type="dxa"/>
          </w:tcPr>
          <w:p w14:paraId="3418B362" w14:textId="78CE5165"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Ireland</w:t>
            </w:r>
            <w:r>
              <w:rPr>
                <w:rStyle w:val="EndnoteReference"/>
                <w:rFonts w:eastAsia="Times New Roman" w:cs="Times New Roman"/>
                <w:color w:val="000000"/>
                <w:u w:color="000000"/>
                <w:bdr w:val="nil"/>
              </w:rPr>
              <w:endnoteReference w:id="79"/>
            </w:r>
          </w:p>
        </w:tc>
        <w:tc>
          <w:tcPr>
            <w:tcW w:w="2880" w:type="dxa"/>
          </w:tcPr>
          <w:p w14:paraId="1728D82E" w14:textId="3F985EF9"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Living in Ireland survey for 2001</w:t>
            </w:r>
          </w:p>
        </w:tc>
        <w:tc>
          <w:tcPr>
            <w:tcW w:w="4860" w:type="dxa"/>
          </w:tcPr>
          <w:p w14:paraId="6757BED7" w14:textId="5853852C"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i/>
                <w:color w:val="000000"/>
                <w:u w:color="000000"/>
                <w:bdr w:val="nil"/>
              </w:rPr>
              <w:t>Any Disability:</w:t>
            </w:r>
            <w:r w:rsidRPr="00F837F2">
              <w:rPr>
                <w:rFonts w:eastAsia="Times New Roman" w:cs="Times New Roman"/>
                <w:color w:val="000000"/>
                <w:u w:color="000000"/>
                <w:bdr w:val="nil"/>
              </w:rPr>
              <w:t xml:space="preserve">                     </w:t>
            </w:r>
            <w:r>
              <w:rPr>
                <w:rFonts w:eastAsia="Times New Roman" w:cs="Times New Roman"/>
                <w:color w:val="000000"/>
                <w:u w:color="000000"/>
                <w:bdr w:val="nil"/>
              </w:rPr>
              <w:t>40</w:t>
            </w:r>
            <w:r w:rsidRPr="00F837F2">
              <w:rPr>
                <w:rFonts w:eastAsia="Times New Roman" w:cs="Times New Roman"/>
                <w:color w:val="000000"/>
                <w:u w:color="000000"/>
                <w:bdr w:val="nil"/>
              </w:rPr>
              <w:t>%</w:t>
            </w:r>
          </w:p>
        </w:tc>
      </w:tr>
      <w:tr w:rsidR="00377301" w:rsidRPr="00F837F2" w14:paraId="613A0229" w14:textId="77777777" w:rsidTr="00AD394F">
        <w:trPr>
          <w:trHeight w:val="1174"/>
        </w:trPr>
        <w:tc>
          <w:tcPr>
            <w:tcW w:w="1368" w:type="dxa"/>
          </w:tcPr>
          <w:p w14:paraId="3939E528" w14:textId="16FF2391"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China</w:t>
            </w:r>
            <w:r>
              <w:rPr>
                <w:rStyle w:val="EndnoteReference"/>
                <w:rFonts w:eastAsia="Times New Roman" w:cs="Times New Roman"/>
                <w:color w:val="000000"/>
                <w:u w:color="000000"/>
                <w:bdr w:val="nil"/>
              </w:rPr>
              <w:endnoteReference w:id="80"/>
            </w:r>
          </w:p>
        </w:tc>
        <w:tc>
          <w:tcPr>
            <w:tcW w:w="2880" w:type="dxa"/>
          </w:tcPr>
          <w:p w14:paraId="5B7C2E61" w14:textId="2EDC9913"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2006 Second National Survey of Disabled Persons</w:t>
            </w:r>
          </w:p>
        </w:tc>
        <w:tc>
          <w:tcPr>
            <w:tcW w:w="4860" w:type="dxa"/>
          </w:tcPr>
          <w:p w14:paraId="7F404F95" w14:textId="0FF8409E" w:rsidR="00377301" w:rsidRPr="00F837F2" w:rsidRDefault="00377301" w:rsidP="00443EFD">
            <w:pPr>
              <w:keepNext/>
              <w:keepLines/>
              <w:spacing w:line="360" w:lineRule="auto"/>
              <w:rPr>
                <w:rFonts w:eastAsia="Times New Roman" w:cs="Times New Roman"/>
                <w:color w:val="000000"/>
                <w:u w:color="000000"/>
                <w:bdr w:val="nil"/>
              </w:rPr>
            </w:pPr>
            <w:r>
              <w:rPr>
                <w:rFonts w:eastAsia="Times New Roman" w:cs="Times New Roman"/>
                <w:i/>
                <w:color w:val="000000"/>
                <w:u w:color="000000"/>
                <w:bdr w:val="nil"/>
              </w:rPr>
              <w:t>Households with disabled adults:</w:t>
            </w:r>
            <w:r w:rsidRPr="00F837F2">
              <w:rPr>
                <w:rFonts w:eastAsia="Times New Roman" w:cs="Times New Roman"/>
                <w:color w:val="000000"/>
                <w:u w:color="000000"/>
                <w:bdr w:val="nil"/>
              </w:rPr>
              <w:t xml:space="preserve">  8% to 43%                                                                                        </w:t>
            </w:r>
            <w:r w:rsidRPr="00F837F2">
              <w:rPr>
                <w:rFonts w:eastAsia="Times New Roman" w:cs="Times New Roman"/>
                <w:i/>
                <w:color w:val="000000"/>
                <w:u w:color="000000"/>
                <w:bdr w:val="nil"/>
              </w:rPr>
              <w:t>Households with disabled children:</w:t>
            </w:r>
            <w:r w:rsidRPr="00F837F2">
              <w:rPr>
                <w:rFonts w:eastAsia="Times New Roman" w:cs="Times New Roman"/>
                <w:color w:val="000000"/>
                <w:u w:color="000000"/>
                <w:bdr w:val="nil"/>
              </w:rPr>
              <w:t xml:space="preserve"> 1</w:t>
            </w:r>
            <w:r>
              <w:rPr>
                <w:rFonts w:eastAsia="Times New Roman" w:cs="Times New Roman"/>
                <w:color w:val="000000"/>
                <w:u w:color="000000"/>
                <w:bdr w:val="nil"/>
              </w:rPr>
              <w:t>8</w:t>
            </w:r>
            <w:r w:rsidRPr="00F837F2">
              <w:rPr>
                <w:rFonts w:eastAsia="Times New Roman" w:cs="Times New Roman"/>
                <w:color w:val="000000"/>
                <w:u w:color="000000"/>
                <w:bdr w:val="nil"/>
              </w:rPr>
              <w:t xml:space="preserve">% to 31% </w:t>
            </w:r>
          </w:p>
        </w:tc>
      </w:tr>
      <w:tr w:rsidR="00377301" w:rsidRPr="00F837F2" w14:paraId="35872A45" w14:textId="77777777" w:rsidTr="00AD394F">
        <w:tc>
          <w:tcPr>
            <w:tcW w:w="1368" w:type="dxa"/>
          </w:tcPr>
          <w:p w14:paraId="444FD5C5" w14:textId="006E8613"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Vietnam</w:t>
            </w:r>
            <w:r w:rsidRPr="002B7CB3">
              <w:rPr>
                <w:rFonts w:eastAsia="Times New Roman" w:cs="Times New Roman"/>
                <w:color w:val="000000"/>
                <w:u w:color="000000"/>
                <w:bdr w:val="nil"/>
                <w:vertAlign w:val="superscript"/>
              </w:rPr>
              <w:fldChar w:fldCharType="begin"/>
            </w:r>
            <w:r w:rsidRPr="002B7CB3">
              <w:rPr>
                <w:rFonts w:eastAsia="Times New Roman" w:cs="Times New Roman"/>
                <w:color w:val="000000"/>
                <w:u w:color="000000"/>
                <w:bdr w:val="nil"/>
                <w:vertAlign w:val="superscript"/>
              </w:rPr>
              <w:instrText xml:space="preserve"> NOTEREF _Ref436224412 \h </w:instrText>
            </w:r>
            <w:r>
              <w:rPr>
                <w:rFonts w:eastAsia="Times New Roman" w:cs="Times New Roman"/>
                <w:color w:val="000000"/>
                <w:u w:color="000000"/>
                <w:bdr w:val="nil"/>
                <w:vertAlign w:val="superscript"/>
              </w:rPr>
              <w:instrText xml:space="preserve"> \* MERGEFORMAT </w:instrText>
            </w:r>
            <w:r w:rsidRPr="002B7CB3">
              <w:rPr>
                <w:rFonts w:eastAsia="Times New Roman" w:cs="Times New Roman"/>
                <w:color w:val="000000"/>
                <w:u w:color="000000"/>
                <w:bdr w:val="nil"/>
                <w:vertAlign w:val="superscript"/>
              </w:rPr>
            </w:r>
            <w:r w:rsidRPr="002B7CB3">
              <w:rPr>
                <w:rFonts w:eastAsia="Times New Roman" w:cs="Times New Roman"/>
                <w:color w:val="000000"/>
                <w:u w:color="000000"/>
                <w:bdr w:val="nil"/>
                <w:vertAlign w:val="superscript"/>
              </w:rPr>
              <w:fldChar w:fldCharType="separate"/>
            </w:r>
            <w:r>
              <w:rPr>
                <w:rFonts w:eastAsia="Times New Roman" w:cs="Times New Roman"/>
                <w:color w:val="000000"/>
                <w:u w:color="000000"/>
                <w:bdr w:val="nil"/>
                <w:vertAlign w:val="superscript"/>
              </w:rPr>
              <w:t>68</w:t>
            </w:r>
            <w:r w:rsidRPr="002B7CB3">
              <w:rPr>
                <w:rFonts w:eastAsia="Times New Roman" w:cs="Times New Roman"/>
                <w:color w:val="000000"/>
                <w:u w:color="000000"/>
                <w:bdr w:val="nil"/>
                <w:vertAlign w:val="superscript"/>
              </w:rPr>
              <w:fldChar w:fldCharType="end"/>
            </w:r>
          </w:p>
        </w:tc>
        <w:tc>
          <w:tcPr>
            <w:tcW w:w="2880" w:type="dxa"/>
          </w:tcPr>
          <w:p w14:paraId="5BEE061F" w14:textId="12E1D946"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2006 Vietnam Household Living Standards Survey</w:t>
            </w:r>
          </w:p>
        </w:tc>
        <w:tc>
          <w:tcPr>
            <w:tcW w:w="4860" w:type="dxa"/>
          </w:tcPr>
          <w:p w14:paraId="6C3E8527" w14:textId="460C2B82"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i/>
                <w:color w:val="000000"/>
                <w:u w:color="000000"/>
                <w:bdr w:val="nil"/>
              </w:rPr>
              <w:t>Any Disability</w:t>
            </w:r>
            <w:r w:rsidRPr="00F837F2">
              <w:rPr>
                <w:rFonts w:eastAsia="Times New Roman" w:cs="Times New Roman"/>
                <w:color w:val="000000"/>
                <w:u w:color="000000"/>
                <w:bdr w:val="nil"/>
              </w:rPr>
              <w:t xml:space="preserve">    1</w:t>
            </w:r>
            <w:r>
              <w:rPr>
                <w:rFonts w:eastAsia="Times New Roman" w:cs="Times New Roman"/>
                <w:color w:val="000000"/>
                <w:u w:color="000000"/>
                <w:bdr w:val="nil"/>
              </w:rPr>
              <w:t>2</w:t>
            </w:r>
            <w:r w:rsidRPr="00F837F2">
              <w:rPr>
                <w:rFonts w:eastAsia="Times New Roman" w:cs="Times New Roman"/>
                <w:color w:val="000000"/>
                <w:u w:color="000000"/>
                <w:bdr w:val="nil"/>
              </w:rPr>
              <w:t>%</w:t>
            </w:r>
          </w:p>
        </w:tc>
      </w:tr>
      <w:tr w:rsidR="00377301" w:rsidRPr="00F837F2" w14:paraId="4B88B6E3" w14:textId="77777777" w:rsidTr="00AD394F">
        <w:tc>
          <w:tcPr>
            <w:tcW w:w="1368" w:type="dxa"/>
          </w:tcPr>
          <w:p w14:paraId="42535E67" w14:textId="65A4A704"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UK</w:t>
            </w:r>
            <w:r>
              <w:rPr>
                <w:rStyle w:val="EndnoteReference"/>
                <w:rFonts w:eastAsia="Arial Unicode MS" w:cs="Times New Roman"/>
                <w:color w:val="1A1A1A"/>
                <w:u w:color="000000"/>
                <w:bdr w:val="nil"/>
              </w:rPr>
              <w:endnoteReference w:id="81"/>
            </w:r>
          </w:p>
        </w:tc>
        <w:tc>
          <w:tcPr>
            <w:tcW w:w="2880" w:type="dxa"/>
          </w:tcPr>
          <w:p w14:paraId="6ED26ADE" w14:textId="1F7F84BB"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2007-8 Family Resources Survey</w:t>
            </w:r>
          </w:p>
        </w:tc>
        <w:tc>
          <w:tcPr>
            <w:tcW w:w="4860" w:type="dxa"/>
          </w:tcPr>
          <w:p w14:paraId="0AB00207" w14:textId="556DC2AE"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i/>
                <w:color w:val="000000"/>
                <w:u w:color="000000"/>
                <w:bdr w:val="nil"/>
              </w:rPr>
              <w:t>Older people below median disability level:</w:t>
            </w:r>
            <w:r w:rsidRPr="00F837F2">
              <w:rPr>
                <w:rFonts w:eastAsia="Times New Roman" w:cs="Times New Roman"/>
                <w:color w:val="000000"/>
                <w:u w:color="000000"/>
                <w:bdr w:val="nil"/>
              </w:rPr>
              <w:t xml:space="preserve">                     21%</w:t>
            </w:r>
          </w:p>
          <w:p w14:paraId="1D4A6EC8" w14:textId="6A466B96" w:rsidR="00377301" w:rsidRPr="00F837F2" w:rsidRDefault="00377301" w:rsidP="00443EFD">
            <w:pPr>
              <w:keepNext/>
              <w:keepLines/>
              <w:spacing w:line="360" w:lineRule="auto"/>
              <w:rPr>
                <w:rFonts w:eastAsia="Times New Roman" w:cs="Times New Roman"/>
                <w:i/>
                <w:color w:val="000000"/>
                <w:u w:color="000000"/>
                <w:bdr w:val="nil"/>
              </w:rPr>
            </w:pPr>
            <w:r w:rsidRPr="00F837F2">
              <w:rPr>
                <w:rFonts w:eastAsia="Times New Roman" w:cs="Times New Roman"/>
                <w:i/>
                <w:color w:val="000000"/>
                <w:u w:color="000000"/>
                <w:bdr w:val="nil"/>
              </w:rPr>
              <w:t xml:space="preserve">Older people above median disability level     </w:t>
            </w:r>
            <w:r w:rsidRPr="00F837F2">
              <w:rPr>
                <w:rFonts w:eastAsia="Times New Roman" w:cs="Times New Roman"/>
                <w:color w:val="000000"/>
                <w:u w:color="000000"/>
                <w:bdr w:val="nil"/>
              </w:rPr>
              <w:t xml:space="preserve">                   3</w:t>
            </w:r>
            <w:r>
              <w:rPr>
                <w:rFonts w:eastAsia="Times New Roman" w:cs="Times New Roman"/>
                <w:color w:val="000000"/>
                <w:u w:color="000000"/>
                <w:bdr w:val="nil"/>
              </w:rPr>
              <w:t>9</w:t>
            </w:r>
            <w:r w:rsidRPr="00F837F2">
              <w:rPr>
                <w:rFonts w:eastAsia="Times New Roman" w:cs="Times New Roman"/>
                <w:color w:val="000000"/>
                <w:u w:color="000000"/>
                <w:bdr w:val="nil"/>
              </w:rPr>
              <w:t>%</w:t>
            </w:r>
          </w:p>
        </w:tc>
      </w:tr>
      <w:tr w:rsidR="00377301" w:rsidRPr="00F837F2" w14:paraId="5A1BBE6E" w14:textId="77777777" w:rsidTr="00AD394F">
        <w:tc>
          <w:tcPr>
            <w:tcW w:w="1368" w:type="dxa"/>
          </w:tcPr>
          <w:p w14:paraId="66002BD3" w14:textId="197A7DAC"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UK</w:t>
            </w:r>
            <w:r>
              <w:rPr>
                <w:rStyle w:val="EndnoteReference"/>
                <w:rFonts w:eastAsia="Times New Roman" w:cs="Times New Roman"/>
                <w:color w:val="000000"/>
                <w:u w:color="000000"/>
                <w:bdr w:val="nil"/>
              </w:rPr>
              <w:endnoteReference w:id="82"/>
            </w:r>
          </w:p>
        </w:tc>
        <w:tc>
          <w:tcPr>
            <w:tcW w:w="2880" w:type="dxa"/>
          </w:tcPr>
          <w:p w14:paraId="31F88D15" w14:textId="77777777"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1998-99 Household</w:t>
            </w:r>
          </w:p>
          <w:p w14:paraId="4AD62794" w14:textId="27491CAC"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Expenditure Survey</w:t>
            </w:r>
          </w:p>
        </w:tc>
        <w:tc>
          <w:tcPr>
            <w:tcW w:w="4860" w:type="dxa"/>
          </w:tcPr>
          <w:p w14:paraId="775D8748" w14:textId="195AC8CD"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i/>
                <w:color w:val="000000"/>
                <w:u w:color="000000"/>
                <w:bdr w:val="nil"/>
              </w:rPr>
              <w:t>Any Disability</w:t>
            </w:r>
            <w:r w:rsidRPr="00F837F2">
              <w:rPr>
                <w:rFonts w:eastAsia="Times New Roman" w:cs="Times New Roman"/>
                <w:color w:val="000000"/>
                <w:u w:color="000000"/>
                <w:bdr w:val="nil"/>
              </w:rPr>
              <w:t xml:space="preserve">                29%                                                                            </w:t>
            </w:r>
            <w:r w:rsidRPr="00F837F2">
              <w:rPr>
                <w:rFonts w:eastAsia="Times New Roman" w:cs="Times New Roman"/>
                <w:bCs/>
                <w:i/>
                <w:color w:val="000000"/>
                <w:u w:color="000000"/>
                <w:bdr w:val="nil"/>
              </w:rPr>
              <w:t xml:space="preserve">Moderate:                     </w:t>
            </w:r>
            <w:r w:rsidRPr="00F837F2">
              <w:rPr>
                <w:rFonts w:eastAsia="Times New Roman" w:cs="Times New Roman"/>
                <w:color w:val="000000"/>
                <w:u w:color="000000"/>
                <w:bdr w:val="nil"/>
              </w:rPr>
              <w:t xml:space="preserve">30%                                                    </w:t>
            </w:r>
            <w:r w:rsidRPr="00F837F2">
              <w:rPr>
                <w:rFonts w:eastAsia="Times New Roman" w:cs="Times New Roman"/>
                <w:bCs/>
                <w:i/>
                <w:color w:val="000000"/>
                <w:u w:color="000000"/>
                <w:bdr w:val="nil"/>
              </w:rPr>
              <w:t>Severe</w:t>
            </w:r>
            <w:r w:rsidRPr="00F837F2">
              <w:rPr>
                <w:rFonts w:eastAsia="Times New Roman" w:cs="Times New Roman"/>
                <w:i/>
                <w:color w:val="000000"/>
                <w:u w:color="000000"/>
                <w:bdr w:val="nil"/>
              </w:rPr>
              <w:t xml:space="preserve">:                </w:t>
            </w:r>
            <w:r w:rsidRPr="00F837F2">
              <w:rPr>
                <w:rFonts w:eastAsia="Times New Roman" w:cs="Times New Roman"/>
                <w:color w:val="000000"/>
                <w:u w:color="000000"/>
                <w:bdr w:val="nil"/>
              </w:rPr>
              <w:t xml:space="preserve">          40%</w:t>
            </w:r>
          </w:p>
        </w:tc>
      </w:tr>
      <w:tr w:rsidR="00377301" w:rsidRPr="00F837F2" w14:paraId="74706418" w14:textId="77777777" w:rsidTr="00AD394F">
        <w:tc>
          <w:tcPr>
            <w:tcW w:w="1368" w:type="dxa"/>
          </w:tcPr>
          <w:p w14:paraId="6028C0BC" w14:textId="684880B1"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UK</w:t>
            </w:r>
            <w:r w:rsidRPr="009011E9">
              <w:rPr>
                <w:rFonts w:eastAsia="Times New Roman" w:cs="Times New Roman"/>
                <w:color w:val="000000"/>
                <w:u w:color="000000"/>
                <w:bdr w:val="nil"/>
                <w:vertAlign w:val="superscript"/>
              </w:rPr>
              <w:fldChar w:fldCharType="begin"/>
            </w:r>
            <w:r w:rsidRPr="009011E9">
              <w:rPr>
                <w:rFonts w:eastAsia="Times New Roman" w:cs="Times New Roman"/>
                <w:color w:val="000000"/>
                <w:u w:color="000000"/>
                <w:bdr w:val="nil"/>
                <w:vertAlign w:val="superscript"/>
              </w:rPr>
              <w:instrText xml:space="preserve"> NOTEREF _Ref436220633 \h </w:instrText>
            </w:r>
            <w:r>
              <w:rPr>
                <w:rFonts w:eastAsia="Times New Roman" w:cs="Times New Roman"/>
                <w:color w:val="000000"/>
                <w:u w:color="000000"/>
                <w:bdr w:val="nil"/>
                <w:vertAlign w:val="superscript"/>
              </w:rPr>
              <w:instrText xml:space="preserve"> \* MERGEFORMAT </w:instrText>
            </w:r>
            <w:r w:rsidRPr="009011E9">
              <w:rPr>
                <w:rFonts w:eastAsia="Times New Roman" w:cs="Times New Roman"/>
                <w:color w:val="000000"/>
                <w:u w:color="000000"/>
                <w:bdr w:val="nil"/>
                <w:vertAlign w:val="superscript"/>
              </w:rPr>
            </w:r>
            <w:r w:rsidRPr="009011E9">
              <w:rPr>
                <w:rFonts w:eastAsia="Times New Roman" w:cs="Times New Roman"/>
                <w:color w:val="000000"/>
                <w:u w:color="000000"/>
                <w:bdr w:val="nil"/>
                <w:vertAlign w:val="superscript"/>
              </w:rPr>
              <w:fldChar w:fldCharType="separate"/>
            </w:r>
            <w:r>
              <w:rPr>
                <w:rFonts w:eastAsia="Times New Roman" w:cs="Times New Roman"/>
                <w:color w:val="000000"/>
                <w:u w:color="000000"/>
                <w:bdr w:val="nil"/>
                <w:vertAlign w:val="superscript"/>
              </w:rPr>
              <w:t>74</w:t>
            </w:r>
            <w:r w:rsidRPr="009011E9">
              <w:rPr>
                <w:rFonts w:eastAsia="Times New Roman" w:cs="Times New Roman"/>
                <w:color w:val="000000"/>
                <w:u w:color="000000"/>
                <w:bdr w:val="nil"/>
                <w:vertAlign w:val="superscript"/>
              </w:rPr>
              <w:fldChar w:fldCharType="end"/>
            </w:r>
          </w:p>
        </w:tc>
        <w:tc>
          <w:tcPr>
            <w:tcW w:w="2880" w:type="dxa"/>
          </w:tcPr>
          <w:p w14:paraId="28BFF12F" w14:textId="41A7DB97"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1996/97 Family Resources Survey;  1999-2000 British Household</w:t>
            </w:r>
          </w:p>
          <w:p w14:paraId="2201FD06" w14:textId="66945EBB" w:rsidR="00377301" w:rsidRPr="00CA3F4E" w:rsidRDefault="00377301" w:rsidP="00443EFD">
            <w:pPr>
              <w:keepNext/>
              <w:keepLines/>
              <w:spacing w:line="360" w:lineRule="auto"/>
              <w:rPr>
                <w:rFonts w:eastAsia="Times New Roman" w:cs="Times New Roman"/>
                <w:bCs/>
                <w:color w:val="000000"/>
                <w:u w:color="000000"/>
                <w:bdr w:val="nil"/>
              </w:rPr>
            </w:pPr>
            <w:r w:rsidRPr="00CA3F4E">
              <w:rPr>
                <w:rFonts w:eastAsia="Times New Roman" w:cs="Times New Roman"/>
                <w:bCs/>
                <w:color w:val="000000"/>
                <w:u w:color="000000"/>
                <w:bdr w:val="nil"/>
              </w:rPr>
              <w:t>Panel Survey</w:t>
            </w:r>
          </w:p>
        </w:tc>
        <w:tc>
          <w:tcPr>
            <w:tcW w:w="4860" w:type="dxa"/>
          </w:tcPr>
          <w:p w14:paraId="4DB04B6F" w14:textId="14B94112"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i/>
                <w:color w:val="000000"/>
                <w:u w:color="000000"/>
                <w:bdr w:val="nil"/>
              </w:rPr>
              <w:t xml:space="preserve">Mild:                 </w:t>
            </w:r>
            <w:r w:rsidRPr="00F837F2">
              <w:rPr>
                <w:rFonts w:eastAsia="Times New Roman" w:cs="Times New Roman"/>
                <w:color w:val="000000"/>
                <w:u w:color="000000"/>
                <w:bdr w:val="nil"/>
              </w:rPr>
              <w:t xml:space="preserve">           11%                            </w:t>
            </w:r>
          </w:p>
          <w:p w14:paraId="7F4AD23D" w14:textId="79B96F1F" w:rsidR="00377301" w:rsidRPr="00F837F2" w:rsidRDefault="00377301" w:rsidP="00443EFD">
            <w:pPr>
              <w:keepNext/>
              <w:keepLines/>
              <w:spacing w:line="360" w:lineRule="auto"/>
              <w:rPr>
                <w:rFonts w:eastAsia="Times New Roman" w:cs="Times New Roman"/>
                <w:color w:val="000000"/>
                <w:u w:color="000000"/>
                <w:bdr w:val="nil"/>
              </w:rPr>
            </w:pPr>
            <w:r w:rsidRPr="00F837F2">
              <w:rPr>
                <w:rFonts w:eastAsia="Times New Roman" w:cs="Times New Roman"/>
                <w:bCs/>
                <w:i/>
                <w:color w:val="000000"/>
                <w:u w:color="000000"/>
                <w:bdr w:val="nil"/>
              </w:rPr>
              <w:t xml:space="preserve">Moderate:                   </w:t>
            </w:r>
            <w:r>
              <w:rPr>
                <w:rFonts w:eastAsia="Times New Roman" w:cs="Times New Roman"/>
                <w:color w:val="000000"/>
                <w:u w:color="000000"/>
                <w:bdr w:val="nil"/>
              </w:rPr>
              <w:t>34</w:t>
            </w:r>
            <w:r w:rsidRPr="00F837F2">
              <w:rPr>
                <w:rFonts w:eastAsia="Times New Roman" w:cs="Times New Roman"/>
                <w:color w:val="000000"/>
                <w:u w:color="000000"/>
                <w:bdr w:val="nil"/>
              </w:rPr>
              <w:t xml:space="preserve">%                                                 </w:t>
            </w:r>
            <w:r w:rsidRPr="00F837F2">
              <w:rPr>
                <w:rFonts w:eastAsia="Times New Roman" w:cs="Times New Roman"/>
                <w:i/>
                <w:color w:val="000000"/>
                <w:u w:color="000000"/>
                <w:bdr w:val="nil"/>
              </w:rPr>
              <w:t xml:space="preserve">Severe :                       </w:t>
            </w:r>
            <w:r>
              <w:rPr>
                <w:rFonts w:eastAsia="Times New Roman" w:cs="Times New Roman"/>
                <w:color w:val="000000"/>
                <w:u w:color="000000"/>
                <w:bdr w:val="nil"/>
              </w:rPr>
              <w:t>64</w:t>
            </w:r>
            <w:r w:rsidRPr="00F837F2">
              <w:rPr>
                <w:rFonts w:eastAsia="Times New Roman" w:cs="Times New Roman"/>
                <w:color w:val="000000"/>
                <w:u w:color="000000"/>
                <w:bdr w:val="nil"/>
              </w:rPr>
              <w:t xml:space="preserve">% </w:t>
            </w:r>
          </w:p>
        </w:tc>
      </w:tr>
    </w:tbl>
    <w:p w14:paraId="11CD2B7B" w14:textId="77777777" w:rsidR="00377301" w:rsidRPr="00F837F2" w:rsidRDefault="00377301" w:rsidP="00443EFD">
      <w:pPr>
        <w:keepNext/>
        <w:keepLines/>
        <w:spacing w:before="120" w:after="120" w:line="480" w:lineRule="auto"/>
        <w:jc w:val="both"/>
        <w:rPr>
          <w:rFonts w:eastAsia="Times New Roman" w:cs="Times New Roman"/>
          <w:szCs w:val="24"/>
          <w:lang w:val="en-US"/>
        </w:rPr>
      </w:pPr>
    </w:p>
    <w:p w14:paraId="5A2B5916" w14:textId="77777777" w:rsidR="00377301" w:rsidRPr="00F837F2" w:rsidRDefault="00377301" w:rsidP="00F837F2">
      <w:pPr>
        <w:spacing w:before="120" w:after="120" w:line="240" w:lineRule="auto"/>
        <w:jc w:val="both"/>
        <w:rPr>
          <w:rFonts w:eastAsia="Times New Roman" w:cs="Times New Roman"/>
          <w:szCs w:val="24"/>
          <w:lang w:val="en-US"/>
        </w:rPr>
      </w:pPr>
    </w:p>
    <w:p w14:paraId="4C0592E2" w14:textId="77777777" w:rsidR="00377301" w:rsidRPr="00F837F2" w:rsidRDefault="00377301" w:rsidP="00F837F2">
      <w:pPr>
        <w:spacing w:before="120" w:after="120" w:line="240" w:lineRule="auto"/>
        <w:jc w:val="both"/>
        <w:rPr>
          <w:rFonts w:eastAsia="Times New Roman" w:cs="Times New Roman"/>
          <w:szCs w:val="24"/>
          <w:lang w:val="en-US"/>
        </w:rPr>
      </w:pPr>
    </w:p>
    <w:p w14:paraId="0CE0C58A" w14:textId="77777777" w:rsidR="00377301" w:rsidRPr="00F837F2" w:rsidRDefault="00377301" w:rsidP="00F837F2">
      <w:pPr>
        <w:spacing w:before="120" w:after="120" w:line="480" w:lineRule="auto"/>
        <w:jc w:val="both"/>
        <w:rPr>
          <w:rFonts w:eastAsia="Times New Roman" w:cs="Times New Roman"/>
          <w:szCs w:val="24"/>
          <w:lang w:val="en-US"/>
        </w:rPr>
      </w:pPr>
    </w:p>
    <w:p w14:paraId="26070604" w14:textId="6F9DECD7" w:rsidR="00377301" w:rsidRPr="00B12540" w:rsidRDefault="00377301" w:rsidP="00443EFD">
      <w:pPr>
        <w:pStyle w:val="Caption"/>
        <w:keepNext/>
        <w:keepLines/>
        <w:rPr>
          <w:rFonts w:eastAsia="Times New Roman" w:cs="Times New Roman"/>
          <w:szCs w:val="24"/>
          <w:lang w:val="en-US"/>
        </w:rPr>
      </w:pPr>
      <w:bookmarkStart w:id="84" w:name="_Toc435441931"/>
      <w:r>
        <w:lastRenderedPageBreak/>
        <w:t xml:space="preserve">Box </w:t>
      </w:r>
      <w:fldSimple w:instr=" SEQ Box \* ARABIC ">
        <w:r>
          <w:rPr>
            <w:noProof/>
          </w:rPr>
          <w:t>5</w:t>
        </w:r>
      </w:fldSimple>
      <w:r>
        <w:t xml:space="preserve">. </w:t>
      </w:r>
      <w:r w:rsidRPr="00B12540">
        <w:rPr>
          <w:rFonts w:eastAsia="Times New Roman" w:cs="Times New Roman"/>
          <w:szCs w:val="24"/>
          <w:lang w:val="en-US"/>
        </w:rPr>
        <w:t>Access to water and sanitation for persons with disabilities in Uganda and Zambia</w:t>
      </w:r>
      <w:bookmarkEnd w:id="84"/>
      <w:r w:rsidRPr="00B12540">
        <w:rPr>
          <w:rFonts w:eastAsia="Times New Roman" w:cs="Times New Roman"/>
          <w:szCs w:val="24"/>
          <w:lang w:val="en-US"/>
        </w:rPr>
        <w:t xml:space="preserve"> </w:t>
      </w:r>
    </w:p>
    <w:p w14:paraId="767E9AD8" w14:textId="7B82E798" w:rsidR="00377301" w:rsidRPr="00F837F2" w:rsidRDefault="00377301" w:rsidP="00443EFD">
      <w:pPr>
        <w:keepNext/>
        <w:keepLines/>
        <w:shd w:val="clear" w:color="auto" w:fill="92CDDC" w:themeFill="accent5" w:themeFillTint="99"/>
        <w:spacing w:after="0" w:line="480" w:lineRule="auto"/>
        <w:jc w:val="both"/>
        <w:rPr>
          <w:rFonts w:eastAsia="Times New Roman" w:cs="Times New Roman"/>
          <w:szCs w:val="24"/>
          <w:lang w:val="en-US"/>
        </w:rPr>
      </w:pPr>
      <w:r w:rsidRPr="00880A69">
        <w:rPr>
          <w:rFonts w:eastAsia="Times New Roman" w:cs="Times New Roman"/>
          <w:szCs w:val="24"/>
          <w:lang w:val="en-US"/>
        </w:rPr>
        <w:t>There are differences in access for persons with disabilities to fundamental services such as water</w:t>
      </w:r>
      <w:r>
        <w:rPr>
          <w:rFonts w:eastAsia="Times New Roman" w:cs="Times New Roman"/>
          <w:szCs w:val="24"/>
          <w:lang w:val="en-US"/>
        </w:rPr>
        <w:t xml:space="preserve"> and</w:t>
      </w:r>
      <w:r w:rsidRPr="00880A69">
        <w:rPr>
          <w:rFonts w:eastAsia="Times New Roman" w:cs="Times New Roman"/>
          <w:szCs w:val="24"/>
          <w:lang w:val="en-US"/>
        </w:rPr>
        <w:t xml:space="preserve"> sanitation.</w:t>
      </w:r>
      <w:r w:rsidRPr="00F837F2">
        <w:rPr>
          <w:rFonts w:eastAsia="Times New Roman" w:cs="Times New Roman"/>
          <w:szCs w:val="24"/>
          <w:lang w:val="en-US"/>
        </w:rPr>
        <w:t xml:space="preserve"> For example, 32% and 48% of people with disabilities in Uganda and Zambia, respectively, are able to get help fetching water. In both countries, about 70% of those who did report difficulties in doing so explained that the difficulties were due to barriers such as the distance of the water source to home, the heaviness or unreachability of pump handles, time spent waiting in line (for those who have difficulty standing), and the weight of water containers.</w:t>
      </w:r>
      <w:r w:rsidRPr="00F837F2">
        <w:rPr>
          <w:rFonts w:eastAsia="Times New Roman" w:cs="Times New Roman"/>
          <w:szCs w:val="24"/>
          <w:vertAlign w:val="superscript"/>
          <w:lang w:val="en-US"/>
        </w:rPr>
        <w:endnoteReference w:id="83"/>
      </w:r>
      <w:r w:rsidRPr="00F837F2">
        <w:rPr>
          <w:rFonts w:eastAsia="Times New Roman" w:cs="Times New Roman"/>
          <w:szCs w:val="24"/>
          <w:lang w:val="en-US"/>
        </w:rPr>
        <w:t xml:space="preserve">  In addition to physical barriers, attitudes undermined their ability to obtain water.  In Uganda, 19% were told they should not touch the water that other people drink, presumably for fear of contagion.</w:t>
      </w:r>
    </w:p>
    <w:p w14:paraId="7207570A" w14:textId="77777777" w:rsidR="00377301" w:rsidRPr="00F837F2" w:rsidRDefault="00377301" w:rsidP="00443EFD">
      <w:pPr>
        <w:keepNext/>
        <w:keepLines/>
        <w:shd w:val="clear" w:color="auto" w:fill="92CDDC" w:themeFill="accent5" w:themeFillTint="99"/>
        <w:spacing w:after="0" w:line="480" w:lineRule="auto"/>
        <w:jc w:val="both"/>
        <w:rPr>
          <w:rFonts w:eastAsia="Times New Roman" w:cs="Times New Roman"/>
          <w:szCs w:val="24"/>
          <w:lang w:val="en-US"/>
        </w:rPr>
      </w:pPr>
      <w:r w:rsidRPr="00F837F2">
        <w:rPr>
          <w:rFonts w:eastAsia="Times New Roman" w:cs="Times New Roman"/>
          <w:szCs w:val="24"/>
          <w:lang w:val="en-US"/>
        </w:rPr>
        <w:t>People with disabilities also found barriers in using the same toilets as household members used in their home (24% in Uganda, 16% in Zambia). Toilets in public places were even more inaccessible with 39% of people in Uganda reported having trouble finding an accessible toilet in their community.  Persons with disabilities also reported that when they used the toilets, they were often mocked or laughed at by non-disabled people. People with disabilities in these countries were nearly 25% less likely to bathe, and reported feeling ashamed because they were unclean or smelled.</w:t>
      </w:r>
    </w:p>
    <w:p w14:paraId="1EA2FD2A" w14:textId="77777777" w:rsidR="00377301" w:rsidRPr="00F837F2" w:rsidRDefault="00377301" w:rsidP="00F837F2">
      <w:pPr>
        <w:tabs>
          <w:tab w:val="left" w:pos="8070"/>
        </w:tabs>
        <w:spacing w:before="120" w:after="120" w:line="480" w:lineRule="auto"/>
        <w:jc w:val="both"/>
        <w:rPr>
          <w:rFonts w:eastAsia="Times New Roman" w:cs="Times New Roman"/>
          <w:szCs w:val="24"/>
          <w:lang w:val="en-US"/>
        </w:rPr>
      </w:pPr>
      <w:r w:rsidRPr="00F837F2">
        <w:rPr>
          <w:rFonts w:eastAsia="Times New Roman" w:cs="Times New Roman"/>
          <w:szCs w:val="24"/>
          <w:lang w:val="en-US"/>
        </w:rPr>
        <w:tab/>
      </w:r>
    </w:p>
    <w:p w14:paraId="5F35534B" w14:textId="03EC0CBA" w:rsidR="00377301" w:rsidRPr="00D8088E" w:rsidRDefault="00377301" w:rsidP="00D8088E">
      <w:pPr>
        <w:rPr>
          <w:rFonts w:eastAsia="Times New Roman" w:cs="Times New Roman"/>
          <w:szCs w:val="24"/>
        </w:rPr>
      </w:pPr>
      <w:r>
        <w:rPr>
          <w:rFonts w:eastAsia="Times New Roman" w:cs="Times New Roman"/>
          <w:szCs w:val="24"/>
        </w:rPr>
        <w:br w:type="page"/>
      </w:r>
    </w:p>
    <w:p w14:paraId="13AA34CB" w14:textId="4462FE6E" w:rsidR="00377301" w:rsidRPr="00D8088E" w:rsidRDefault="00377301" w:rsidP="00496667">
      <w:pPr>
        <w:pStyle w:val="Heading2"/>
      </w:pPr>
      <w:bookmarkStart w:id="85" w:name="_Toc431396717"/>
      <w:bookmarkStart w:id="86" w:name="_Toc436405674"/>
      <w:r w:rsidRPr="00D8088E">
        <w:lastRenderedPageBreak/>
        <w:t>Accessibility as a pre-condition for inclusive and sustainable development</w:t>
      </w:r>
      <w:bookmarkEnd w:id="85"/>
      <w:bookmarkEnd w:id="86"/>
    </w:p>
    <w:p w14:paraId="4906A959" w14:textId="77777777" w:rsidR="00377301" w:rsidRPr="00D8088E" w:rsidRDefault="00377301" w:rsidP="00D8088E">
      <w:pPr>
        <w:spacing w:after="0" w:line="480" w:lineRule="auto"/>
        <w:contextualSpacing/>
        <w:jc w:val="both"/>
        <w:rPr>
          <w:rFonts w:cs="Times New Roman"/>
          <w:szCs w:val="24"/>
        </w:rPr>
      </w:pPr>
      <w:r w:rsidRPr="00D8088E">
        <w:rPr>
          <w:rFonts w:cs="Times New Roman"/>
          <w:szCs w:val="24"/>
        </w:rPr>
        <w:t xml:space="preserve">The </w:t>
      </w:r>
      <w:r w:rsidRPr="00D8088E">
        <w:rPr>
          <w:rFonts w:cs="Times New Roman"/>
          <w:bCs/>
          <w:szCs w:val="24"/>
          <w:lang w:val="en"/>
        </w:rPr>
        <w:t>2030 Agenda for Sustainable Development</w:t>
      </w:r>
      <w:r w:rsidRPr="00D8088E">
        <w:rPr>
          <w:rFonts w:cs="Times New Roman"/>
          <w:b/>
          <w:bCs/>
          <w:szCs w:val="24"/>
          <w:lang w:val="en"/>
        </w:rPr>
        <w:t xml:space="preserve"> </w:t>
      </w:r>
      <w:r w:rsidRPr="00D8088E">
        <w:rPr>
          <w:rFonts w:cs="Times New Roman"/>
          <w:szCs w:val="24"/>
        </w:rPr>
        <w:t>highlighted the importance of leaving no one behind.</w:t>
      </w:r>
      <w:bookmarkStart w:id="87" w:name="_Ref436406629"/>
      <w:r w:rsidRPr="00D8088E">
        <w:rPr>
          <w:rFonts w:cs="Times New Roman"/>
          <w:szCs w:val="24"/>
          <w:vertAlign w:val="superscript"/>
        </w:rPr>
        <w:endnoteReference w:id="84"/>
      </w:r>
      <w:bookmarkEnd w:id="87"/>
      <w:r w:rsidRPr="00D8088E">
        <w:rPr>
          <w:rFonts w:cs="Times New Roman"/>
          <w:szCs w:val="24"/>
        </w:rPr>
        <w:t xml:space="preserve"> Yet, due to inaccessible physical and virtual environments, inaccessible communication devices and transportation, persons with disabilities often cannot fully enjoy the opportunities and services that are available to all. Forms of transportation without ramps, schools and workplaces only accessible by stairs, and websites which cannot be read by assistive devices prevent persons with disabilities to fully participate in society, access information and education, attend to education or obtain a job. Accessibility is not merely a fundamental right for persons with disabilities; it is also conducive of inclusive and sustainable development as it allows persons with disabilities to become active and productive participants in society. Accessibility is therefore </w:t>
      </w:r>
      <w:proofErr w:type="gramStart"/>
      <w:r w:rsidRPr="00D8088E">
        <w:rPr>
          <w:rFonts w:cs="Times New Roman"/>
          <w:szCs w:val="24"/>
        </w:rPr>
        <w:t>key</w:t>
      </w:r>
      <w:proofErr w:type="gramEnd"/>
      <w:r w:rsidRPr="00D8088E">
        <w:rPr>
          <w:rFonts w:cs="Times New Roman"/>
          <w:szCs w:val="24"/>
        </w:rPr>
        <w:t xml:space="preserve"> to empowering persons with disabilities to live independently, be integrated in their community, and to access basic information. In essence, accessibility acts as the medium and facilitator for the full integration of all persons in society, regardless of disability.</w:t>
      </w:r>
    </w:p>
    <w:p w14:paraId="1F9B9818" w14:textId="77777777" w:rsidR="00377301" w:rsidRPr="00D8088E" w:rsidRDefault="00377301" w:rsidP="00D8088E">
      <w:pPr>
        <w:spacing w:after="0" w:line="480" w:lineRule="auto"/>
        <w:ind w:firstLine="720"/>
        <w:contextualSpacing/>
        <w:jc w:val="both"/>
        <w:rPr>
          <w:rFonts w:cs="Times New Roman"/>
          <w:szCs w:val="24"/>
        </w:rPr>
      </w:pPr>
      <w:r w:rsidRPr="00D8088E">
        <w:rPr>
          <w:rFonts w:cs="Times New Roman"/>
          <w:szCs w:val="24"/>
        </w:rPr>
        <w:t>Despite the existence of the CRPD since 2006 as a vehicle promoting accessibility,</w:t>
      </w:r>
      <w:r w:rsidRPr="00D8088E">
        <w:rPr>
          <w:rFonts w:cs="Times New Roman"/>
          <w:szCs w:val="24"/>
          <w:vertAlign w:val="superscript"/>
        </w:rPr>
        <w:endnoteReference w:id="85"/>
      </w:r>
      <w:r w:rsidRPr="00D8088E">
        <w:rPr>
          <w:rFonts w:cs="Times New Roman"/>
          <w:szCs w:val="24"/>
        </w:rPr>
        <w:t xml:space="preserve"> there remain gaps in creating accessibility for all. This section will discuss definitions of accessibility and the accessibility requirements for inclusive and sustainable development. It will review existing international mandates on accessibility, provide an overview of the current situation of accessibility for persons with disabilities, and identify actions which can promote accessibility. </w:t>
      </w:r>
    </w:p>
    <w:p w14:paraId="2F26A59D" w14:textId="77777777" w:rsidR="00377301" w:rsidRDefault="00377301" w:rsidP="00D8088E">
      <w:pPr>
        <w:spacing w:after="0" w:line="480" w:lineRule="auto"/>
        <w:rPr>
          <w:rFonts w:eastAsia="Times New Roman" w:cs="Times New Roman"/>
          <w:color w:val="000000"/>
          <w:szCs w:val="24"/>
        </w:rPr>
      </w:pPr>
      <w:r w:rsidRPr="00D8088E">
        <w:rPr>
          <w:rFonts w:eastAsia="Times New Roman" w:cs="Times New Roman"/>
          <w:color w:val="000000"/>
          <w:szCs w:val="24"/>
        </w:rPr>
        <w:t xml:space="preserve">    </w:t>
      </w:r>
    </w:p>
    <w:p w14:paraId="1498FD70" w14:textId="77777777" w:rsidR="00377301" w:rsidRPr="00D8088E" w:rsidRDefault="00377301" w:rsidP="00D8088E">
      <w:pPr>
        <w:spacing w:after="0" w:line="480" w:lineRule="auto"/>
        <w:rPr>
          <w:rFonts w:eastAsia="Times New Roman" w:cs="Times New Roman"/>
          <w:szCs w:val="24"/>
        </w:rPr>
      </w:pPr>
    </w:p>
    <w:p w14:paraId="04A5BD5F" w14:textId="696CA5C3" w:rsidR="00377301" w:rsidRPr="00003512" w:rsidRDefault="00377301" w:rsidP="00496667">
      <w:pPr>
        <w:pStyle w:val="Heading4"/>
      </w:pPr>
      <w:bookmarkStart w:id="88" w:name="_Toc431396718"/>
      <w:bookmarkStart w:id="89" w:name="_Toc436405675"/>
      <w:r w:rsidRPr="00003512">
        <w:rPr>
          <w:lang w:val="en-US"/>
        </w:rPr>
        <w:lastRenderedPageBreak/>
        <w:t>What is accessibility?</w:t>
      </w:r>
      <w:bookmarkEnd w:id="88"/>
      <w:bookmarkEnd w:id="89"/>
    </w:p>
    <w:p w14:paraId="655E9B15" w14:textId="77777777" w:rsidR="00377301" w:rsidRPr="00D8088E" w:rsidRDefault="00377301" w:rsidP="00D8088E">
      <w:pPr>
        <w:spacing w:after="0" w:line="480" w:lineRule="auto"/>
        <w:contextualSpacing/>
        <w:jc w:val="both"/>
        <w:rPr>
          <w:rFonts w:cs="Times New Roman"/>
          <w:szCs w:val="24"/>
        </w:rPr>
      </w:pPr>
      <w:r w:rsidRPr="00D8088E">
        <w:rPr>
          <w:rFonts w:cs="Times New Roman"/>
          <w:szCs w:val="24"/>
        </w:rPr>
        <w:t xml:space="preserve">Accessibility has been defined as the provision of flexible facilities and environments, either virtual or physical, to accommodate each user’s needs and preferences. For persons with disabilities, this may be any place, space, item or </w:t>
      </w:r>
      <w:proofErr w:type="gramStart"/>
      <w:r w:rsidRPr="00D8088E">
        <w:rPr>
          <w:rFonts w:cs="Times New Roman"/>
          <w:szCs w:val="24"/>
        </w:rPr>
        <w:t>service, that</w:t>
      </w:r>
      <w:proofErr w:type="gramEnd"/>
      <w:r w:rsidRPr="00D8088E">
        <w:rPr>
          <w:rFonts w:cs="Times New Roman"/>
          <w:szCs w:val="24"/>
        </w:rPr>
        <w:t xml:space="preserve"> is easily approached, reached, entered, exited, interacted with, understood or otherwise used.</w:t>
      </w:r>
      <w:r w:rsidRPr="00D8088E">
        <w:rPr>
          <w:rFonts w:cs="Times New Roman"/>
          <w:szCs w:val="24"/>
          <w:vertAlign w:val="superscript"/>
        </w:rPr>
        <w:endnoteReference w:id="86"/>
      </w:r>
      <w:r w:rsidRPr="00D8088E">
        <w:rPr>
          <w:rFonts w:cs="Times New Roman"/>
          <w:szCs w:val="24"/>
        </w:rPr>
        <w:t xml:space="preserve"> </w:t>
      </w:r>
    </w:p>
    <w:p w14:paraId="79706FF5" w14:textId="02C6DAD2" w:rsidR="00377301" w:rsidRPr="00D8088E" w:rsidRDefault="00377301" w:rsidP="00D8088E">
      <w:pPr>
        <w:spacing w:after="0" w:line="480" w:lineRule="auto"/>
        <w:ind w:firstLine="720"/>
        <w:contextualSpacing/>
        <w:jc w:val="both"/>
        <w:rPr>
          <w:rFonts w:cs="Times New Roman"/>
          <w:szCs w:val="24"/>
        </w:rPr>
      </w:pPr>
      <w:r w:rsidRPr="00D8088E">
        <w:rPr>
          <w:rFonts w:cs="Times New Roman"/>
          <w:szCs w:val="24"/>
        </w:rPr>
        <w:t>Although accessibility was initially seen as a concept to be applied only for environments devoted to persons with disabilities, by the 1960s the idea of having environments accessible to all, independently of their functional abilities, started to spread.</w:t>
      </w:r>
      <w:r w:rsidRPr="00D8088E">
        <w:rPr>
          <w:rFonts w:cs="Times New Roman"/>
          <w:szCs w:val="24"/>
          <w:vertAlign w:val="superscript"/>
        </w:rPr>
        <w:endnoteReference w:id="87"/>
      </w:r>
      <w:r w:rsidRPr="00D8088E">
        <w:rPr>
          <w:rFonts w:cs="Times New Roman"/>
          <w:szCs w:val="24"/>
        </w:rPr>
        <w:t xml:space="preserve">  In the 1990s, the term </w:t>
      </w:r>
      <w:r w:rsidRPr="00D8088E">
        <w:rPr>
          <w:rFonts w:cs="Times New Roman"/>
          <w:i/>
          <w:szCs w:val="24"/>
        </w:rPr>
        <w:t>universal design</w:t>
      </w:r>
      <w:r w:rsidRPr="00D8088E">
        <w:rPr>
          <w:rFonts w:cs="Times New Roman"/>
          <w:i/>
          <w:szCs w:val="24"/>
          <w:vertAlign w:val="superscript"/>
        </w:rPr>
        <w:endnoteReference w:id="88"/>
      </w:r>
      <w:r w:rsidRPr="00D8088E">
        <w:rPr>
          <w:rFonts w:cs="Times New Roman"/>
          <w:szCs w:val="24"/>
        </w:rPr>
        <w:t xml:space="preserve"> appeared, and was defined as a framework for the design of places, objects, information, communication and policy to be usable by the widest range of people operating in the widest range of situations without special or separate design. Universal design is not a design style but an orientation to any design process that starts with a responsibility to the experience of the user.</w:t>
      </w:r>
      <w:r w:rsidRPr="00D8088E">
        <w:rPr>
          <w:rFonts w:cs="Times New Roman"/>
          <w:szCs w:val="24"/>
          <w:vertAlign w:val="superscript"/>
        </w:rPr>
        <w:endnoteReference w:id="89"/>
      </w:r>
      <w:r w:rsidRPr="00D8088E">
        <w:rPr>
          <w:rFonts w:cs="Times New Roman"/>
          <w:szCs w:val="24"/>
        </w:rPr>
        <w:t xml:space="preserve"> Achieving this requires a shift in orientation for design – whether virtual or physical - to be more inclusive and appropria</w:t>
      </w:r>
      <w:r>
        <w:rPr>
          <w:rFonts w:cs="Times New Roman"/>
          <w:szCs w:val="24"/>
        </w:rPr>
        <w:t>te to all groups in society (</w:t>
      </w:r>
      <w:r w:rsidRPr="00D8088E">
        <w:rPr>
          <w:rFonts w:cs="Times New Roman"/>
          <w:szCs w:val="24"/>
        </w:rPr>
        <w:t xml:space="preserve">Box </w:t>
      </w:r>
      <w:r>
        <w:rPr>
          <w:rFonts w:cs="Times New Roman"/>
          <w:szCs w:val="24"/>
        </w:rPr>
        <w:t>6</w:t>
      </w:r>
      <w:r w:rsidRPr="00D8088E">
        <w:rPr>
          <w:rFonts w:cs="Times New Roman"/>
          <w:szCs w:val="24"/>
        </w:rPr>
        <w:t>). In the CRPD, universal design has been defined as “the design of products, environments, programmes and services to be usable by all people, to the greatest extent possible, without the need for adaptation or specialized design”. The CRPD states that “</w:t>
      </w:r>
      <w:r w:rsidRPr="00D8088E">
        <w:rPr>
          <w:rFonts w:cs="Times New Roman"/>
          <w:i/>
          <w:szCs w:val="24"/>
        </w:rPr>
        <w:t>Universal design</w:t>
      </w:r>
      <w:r w:rsidRPr="00D8088E">
        <w:rPr>
          <w:rFonts w:cs="Times New Roman"/>
          <w:szCs w:val="24"/>
        </w:rPr>
        <w:t xml:space="preserve"> shall not exclude assistive devices for particular groups of persons with disabilities where this is needed.” The concept of accessible design ensures both “direct access” (i.e. unassisted) and "indirect access" meaning compatibility with a person's assistive technology (for example, computer screen readers).</w:t>
      </w:r>
    </w:p>
    <w:p w14:paraId="69840974" w14:textId="1E69C4A1" w:rsidR="00377301" w:rsidRPr="00D8088E" w:rsidRDefault="00377301" w:rsidP="00B12540">
      <w:pPr>
        <w:pStyle w:val="Caption"/>
        <w:keepNext/>
        <w:keepLines/>
        <w:rPr>
          <w:rFonts w:cs="Times New Roman"/>
          <w:szCs w:val="24"/>
        </w:rPr>
      </w:pPr>
      <w:bookmarkStart w:id="90" w:name="_Toc435441932"/>
      <w:r>
        <w:lastRenderedPageBreak/>
        <w:t xml:space="preserve">Box </w:t>
      </w:r>
      <w:fldSimple w:instr=" SEQ Box \* ARABIC ">
        <w:r>
          <w:rPr>
            <w:noProof/>
          </w:rPr>
          <w:t>6</w:t>
        </w:r>
      </w:fldSimple>
      <w:r>
        <w:t xml:space="preserve">. </w:t>
      </w:r>
      <w:r w:rsidRPr="00B12540">
        <w:t>Universal Design</w:t>
      </w:r>
      <w:bookmarkEnd w:id="90"/>
    </w:p>
    <w:p w14:paraId="40B51E80" w14:textId="77777777" w:rsidR="00377301" w:rsidRPr="00D8088E" w:rsidRDefault="00377301" w:rsidP="001F19AF">
      <w:pPr>
        <w:keepNext/>
        <w:keepLines/>
        <w:shd w:val="clear" w:color="auto" w:fill="FFCC00"/>
        <w:spacing w:line="480" w:lineRule="auto"/>
        <w:contextualSpacing/>
        <w:jc w:val="both"/>
        <w:rPr>
          <w:rFonts w:cs="Times New Roman"/>
          <w:szCs w:val="24"/>
        </w:rPr>
      </w:pPr>
      <w:r w:rsidRPr="00D8088E">
        <w:rPr>
          <w:rFonts w:cs="Times New Roman"/>
          <w:szCs w:val="24"/>
        </w:rPr>
        <w:t>Universal design is based on seven principles:</w:t>
      </w:r>
      <w:r w:rsidRPr="00D8088E">
        <w:rPr>
          <w:rFonts w:cs="Times New Roman"/>
          <w:szCs w:val="24"/>
          <w:vertAlign w:val="superscript"/>
        </w:rPr>
        <w:endnoteReference w:id="90"/>
      </w:r>
    </w:p>
    <w:p w14:paraId="7F5FDD7B" w14:textId="77777777" w:rsidR="00377301" w:rsidRPr="00D8088E" w:rsidRDefault="00377301" w:rsidP="00B12540">
      <w:pPr>
        <w:keepNext/>
        <w:keepLines/>
        <w:shd w:val="clear" w:color="auto" w:fill="FFCC00"/>
        <w:spacing w:line="480" w:lineRule="auto"/>
        <w:contextualSpacing/>
        <w:jc w:val="both"/>
        <w:rPr>
          <w:rFonts w:cs="Times New Roman"/>
          <w:szCs w:val="24"/>
        </w:rPr>
      </w:pPr>
      <w:r w:rsidRPr="00D8088E">
        <w:rPr>
          <w:rFonts w:cs="Times New Roman"/>
          <w:b/>
          <w:szCs w:val="24"/>
        </w:rPr>
        <w:t>Equitable Use</w:t>
      </w:r>
      <w:r w:rsidRPr="00D8088E">
        <w:rPr>
          <w:rFonts w:cs="Times New Roman"/>
          <w:szCs w:val="24"/>
        </w:rPr>
        <w:t>: The design does not disadvantage or stigmatize any group of users.</w:t>
      </w:r>
    </w:p>
    <w:p w14:paraId="1BC0A562" w14:textId="77777777" w:rsidR="00377301" w:rsidRPr="00D8088E" w:rsidRDefault="00377301" w:rsidP="00B12540">
      <w:pPr>
        <w:keepNext/>
        <w:keepLines/>
        <w:shd w:val="clear" w:color="auto" w:fill="FFCC00"/>
        <w:spacing w:line="480" w:lineRule="auto"/>
        <w:contextualSpacing/>
        <w:jc w:val="both"/>
        <w:rPr>
          <w:rFonts w:cs="Times New Roman"/>
          <w:szCs w:val="24"/>
        </w:rPr>
      </w:pPr>
      <w:r w:rsidRPr="00D8088E">
        <w:rPr>
          <w:rFonts w:cs="Times New Roman"/>
          <w:b/>
          <w:szCs w:val="24"/>
        </w:rPr>
        <w:t>Flexibility in Use</w:t>
      </w:r>
      <w:r w:rsidRPr="00D8088E">
        <w:rPr>
          <w:rFonts w:cs="Times New Roman"/>
          <w:szCs w:val="24"/>
        </w:rPr>
        <w:t>: The design accommodates a wide range of individual preferences and abilities.</w:t>
      </w:r>
    </w:p>
    <w:p w14:paraId="48955114" w14:textId="77777777" w:rsidR="00377301" w:rsidRPr="00D8088E" w:rsidRDefault="00377301" w:rsidP="00B12540">
      <w:pPr>
        <w:keepNext/>
        <w:keepLines/>
        <w:shd w:val="clear" w:color="auto" w:fill="FFCC00"/>
        <w:spacing w:line="480" w:lineRule="auto"/>
        <w:contextualSpacing/>
        <w:jc w:val="both"/>
        <w:rPr>
          <w:rFonts w:cs="Times New Roman"/>
          <w:szCs w:val="24"/>
        </w:rPr>
      </w:pPr>
      <w:r w:rsidRPr="00D8088E">
        <w:rPr>
          <w:rFonts w:cs="Times New Roman"/>
          <w:b/>
          <w:szCs w:val="24"/>
        </w:rPr>
        <w:t>Simple, Intuitive Use</w:t>
      </w:r>
      <w:r w:rsidRPr="00D8088E">
        <w:rPr>
          <w:rFonts w:cs="Times New Roman"/>
          <w:szCs w:val="24"/>
        </w:rPr>
        <w:t>: Use of the design is easy to understand, regardless of the user's experience, knowledge, language skills, or current concentration level.</w:t>
      </w:r>
    </w:p>
    <w:p w14:paraId="23545A1D" w14:textId="77777777" w:rsidR="00377301" w:rsidRPr="00D8088E" w:rsidRDefault="00377301" w:rsidP="00B12540">
      <w:pPr>
        <w:keepNext/>
        <w:keepLines/>
        <w:shd w:val="clear" w:color="auto" w:fill="FFCC00"/>
        <w:spacing w:line="480" w:lineRule="auto"/>
        <w:contextualSpacing/>
        <w:jc w:val="both"/>
        <w:rPr>
          <w:rFonts w:cs="Times New Roman"/>
          <w:szCs w:val="24"/>
        </w:rPr>
      </w:pPr>
      <w:r w:rsidRPr="00D8088E">
        <w:rPr>
          <w:rFonts w:cs="Times New Roman"/>
          <w:b/>
          <w:szCs w:val="24"/>
        </w:rPr>
        <w:t>Perceptible Information</w:t>
      </w:r>
      <w:r w:rsidRPr="00D8088E">
        <w:rPr>
          <w:rFonts w:cs="Times New Roman"/>
          <w:szCs w:val="24"/>
        </w:rPr>
        <w:t>: The design communicates necessary information effectively to the user, regardless of the user's sensory abilities.</w:t>
      </w:r>
    </w:p>
    <w:p w14:paraId="7611C8F3" w14:textId="77777777" w:rsidR="00377301" w:rsidRPr="00D8088E" w:rsidRDefault="00377301" w:rsidP="00B12540">
      <w:pPr>
        <w:keepNext/>
        <w:keepLines/>
        <w:shd w:val="clear" w:color="auto" w:fill="FFCC00"/>
        <w:spacing w:line="480" w:lineRule="auto"/>
        <w:contextualSpacing/>
        <w:jc w:val="both"/>
        <w:rPr>
          <w:rFonts w:cs="Times New Roman"/>
          <w:szCs w:val="24"/>
        </w:rPr>
      </w:pPr>
      <w:r w:rsidRPr="00D8088E">
        <w:rPr>
          <w:rFonts w:cs="Times New Roman"/>
          <w:b/>
          <w:szCs w:val="24"/>
        </w:rPr>
        <w:t>Tolerance for Error</w:t>
      </w:r>
      <w:r w:rsidRPr="00D8088E">
        <w:rPr>
          <w:rFonts w:cs="Times New Roman"/>
          <w:szCs w:val="24"/>
        </w:rPr>
        <w:t>: The design minimizes hazards and the adverse consequences of accidental or unintended actions.</w:t>
      </w:r>
    </w:p>
    <w:p w14:paraId="2356F7E2" w14:textId="77777777" w:rsidR="00377301" w:rsidRPr="00D8088E" w:rsidRDefault="00377301" w:rsidP="00B12540">
      <w:pPr>
        <w:keepNext/>
        <w:keepLines/>
        <w:shd w:val="clear" w:color="auto" w:fill="FFCC00"/>
        <w:spacing w:line="480" w:lineRule="auto"/>
        <w:contextualSpacing/>
        <w:jc w:val="both"/>
        <w:rPr>
          <w:rFonts w:cs="Times New Roman"/>
          <w:szCs w:val="24"/>
        </w:rPr>
      </w:pPr>
      <w:r w:rsidRPr="00D8088E">
        <w:rPr>
          <w:rFonts w:cs="Times New Roman"/>
          <w:b/>
          <w:szCs w:val="24"/>
        </w:rPr>
        <w:t>Low Physical Effort</w:t>
      </w:r>
      <w:r w:rsidRPr="00D8088E">
        <w:rPr>
          <w:rFonts w:cs="Times New Roman"/>
          <w:szCs w:val="24"/>
        </w:rPr>
        <w:t>: The design can be used efficiently and comfortably, and with a minimum of fatigue.</w:t>
      </w:r>
    </w:p>
    <w:p w14:paraId="5A705844" w14:textId="77777777" w:rsidR="00377301" w:rsidRPr="00D8088E" w:rsidRDefault="00377301" w:rsidP="00B12540">
      <w:pPr>
        <w:keepNext/>
        <w:keepLines/>
        <w:pBdr>
          <w:bottom w:val="single" w:sz="4" w:space="1" w:color="auto"/>
        </w:pBdr>
        <w:shd w:val="clear" w:color="auto" w:fill="FFCC00"/>
        <w:spacing w:line="480" w:lineRule="auto"/>
        <w:contextualSpacing/>
        <w:jc w:val="both"/>
        <w:rPr>
          <w:rFonts w:cs="Times New Roman"/>
          <w:szCs w:val="24"/>
        </w:rPr>
      </w:pPr>
      <w:r w:rsidRPr="00D8088E">
        <w:rPr>
          <w:rFonts w:cs="Times New Roman"/>
          <w:b/>
          <w:szCs w:val="24"/>
        </w:rPr>
        <w:t>Size and Space for Approach &amp; Use</w:t>
      </w:r>
      <w:r w:rsidRPr="00D8088E">
        <w:rPr>
          <w:rFonts w:cs="Times New Roman"/>
          <w:szCs w:val="24"/>
        </w:rPr>
        <w:t>: Appropriate size and space is provided for approach, reach, manipulation, and use, regardless of the user's body size or mobility.</w:t>
      </w:r>
    </w:p>
    <w:p w14:paraId="22F70744" w14:textId="77777777" w:rsidR="00377301" w:rsidRPr="00D8088E" w:rsidRDefault="00377301" w:rsidP="00F837F2">
      <w:pPr>
        <w:spacing w:after="0" w:line="240" w:lineRule="auto"/>
        <w:rPr>
          <w:rFonts w:eastAsia="Times New Roman" w:cs="Times New Roman"/>
          <w:b/>
          <w:szCs w:val="24"/>
        </w:rPr>
      </w:pPr>
    </w:p>
    <w:p w14:paraId="79DE7804" w14:textId="77777777" w:rsidR="00377301" w:rsidRPr="00D8088E" w:rsidRDefault="00377301" w:rsidP="00F837F2">
      <w:pPr>
        <w:spacing w:after="0" w:line="240" w:lineRule="auto"/>
        <w:rPr>
          <w:rFonts w:eastAsia="Times New Roman" w:cs="Times New Roman"/>
          <w:b/>
          <w:color w:val="000000"/>
          <w:szCs w:val="24"/>
        </w:rPr>
      </w:pPr>
    </w:p>
    <w:p w14:paraId="6B559D16" w14:textId="5C78CC61" w:rsidR="00377301" w:rsidRPr="00003512" w:rsidRDefault="00377301" w:rsidP="00496667">
      <w:pPr>
        <w:pStyle w:val="Heading4"/>
        <w:rPr>
          <w:rFonts w:eastAsia="Times New Roman"/>
        </w:rPr>
      </w:pPr>
      <w:bookmarkStart w:id="91" w:name="_Toc431396719"/>
      <w:bookmarkStart w:id="92" w:name="_Toc436405676"/>
      <w:r w:rsidRPr="00003512">
        <w:rPr>
          <w:lang w:val="en-US"/>
        </w:rPr>
        <w:t xml:space="preserve">UN mandates on </w:t>
      </w:r>
      <w:r w:rsidRPr="00496667">
        <w:t>accessibility</w:t>
      </w:r>
      <w:bookmarkEnd w:id="91"/>
      <w:bookmarkEnd w:id="92"/>
    </w:p>
    <w:p w14:paraId="4E784F6D" w14:textId="67384904" w:rsidR="00377301" w:rsidRPr="00D8088E" w:rsidRDefault="00377301" w:rsidP="00D8088E">
      <w:pPr>
        <w:spacing w:after="0" w:line="480" w:lineRule="auto"/>
        <w:contextualSpacing/>
        <w:jc w:val="both"/>
        <w:rPr>
          <w:rFonts w:cs="Times New Roman"/>
          <w:szCs w:val="24"/>
        </w:rPr>
      </w:pPr>
      <w:r w:rsidRPr="00D8088E">
        <w:rPr>
          <w:rFonts w:cs="Times New Roman"/>
          <w:szCs w:val="24"/>
        </w:rPr>
        <w:t>Accessibility within the UN policy framework has primarily been guided by three documents to date: The World Programme of Action (1982)</w:t>
      </w:r>
      <w:r w:rsidRPr="00D8088E">
        <w:rPr>
          <w:rFonts w:cs="Times New Roman"/>
          <w:szCs w:val="24"/>
          <w:vertAlign w:val="superscript"/>
        </w:rPr>
        <w:endnoteReference w:id="91"/>
      </w:r>
      <w:r w:rsidRPr="00D8088E">
        <w:rPr>
          <w:rFonts w:cs="Times New Roman"/>
          <w:szCs w:val="24"/>
        </w:rPr>
        <w:t>, the UN Standard Rules on the Equalisation of Opportunities for Persons with disabilities (1993)</w:t>
      </w:r>
      <w:r w:rsidRPr="00D8088E">
        <w:rPr>
          <w:rFonts w:cs="Times New Roman"/>
          <w:szCs w:val="24"/>
          <w:vertAlign w:val="superscript"/>
        </w:rPr>
        <w:endnoteReference w:id="92"/>
      </w:r>
      <w:r w:rsidRPr="00D8088E">
        <w:rPr>
          <w:rFonts w:cs="Times New Roman"/>
          <w:szCs w:val="24"/>
        </w:rPr>
        <w:t xml:space="preserve"> and the Convention on the Rights of Persons with Disabilities (CRPD)</w:t>
      </w:r>
      <w:r w:rsidRPr="00D8088E">
        <w:rPr>
          <w:rFonts w:cs="Times New Roman"/>
          <w:szCs w:val="24"/>
          <w:vertAlign w:val="superscript"/>
        </w:rPr>
        <w:endnoteReference w:id="93"/>
      </w:r>
      <w:r w:rsidRPr="00D8088E">
        <w:rPr>
          <w:rFonts w:cs="Times New Roman"/>
          <w:szCs w:val="24"/>
        </w:rPr>
        <w:t xml:space="preserve">. Together, these documents encourage governments and stakeholders alike to recognise the importance of </w:t>
      </w:r>
      <w:r>
        <w:rPr>
          <w:rFonts w:cs="Times New Roman"/>
          <w:szCs w:val="24"/>
        </w:rPr>
        <w:t>equaliza</w:t>
      </w:r>
      <w:r w:rsidRPr="00D8088E">
        <w:rPr>
          <w:rFonts w:cs="Times New Roman"/>
          <w:szCs w:val="24"/>
        </w:rPr>
        <w:t xml:space="preserve">tion through means of accessibility, be it through the physical environment or </w:t>
      </w:r>
      <w:r>
        <w:rPr>
          <w:rFonts w:cs="Times New Roman"/>
          <w:szCs w:val="24"/>
        </w:rPr>
        <w:t>i</w:t>
      </w:r>
      <w:r w:rsidRPr="00D8088E">
        <w:rPr>
          <w:rFonts w:cs="Times New Roman"/>
          <w:szCs w:val="24"/>
        </w:rPr>
        <w:t xml:space="preserve">nformation and </w:t>
      </w:r>
      <w:r>
        <w:rPr>
          <w:rFonts w:cs="Times New Roman"/>
          <w:szCs w:val="24"/>
        </w:rPr>
        <w:t>communication technologies (ICT</w:t>
      </w:r>
      <w:r w:rsidRPr="00D8088E">
        <w:rPr>
          <w:rFonts w:cs="Times New Roman"/>
          <w:szCs w:val="24"/>
        </w:rPr>
        <w:t xml:space="preserve">). Although the emphasis of the World Programme of Action was on physical environments – as information and communication technologies were </w:t>
      </w:r>
      <w:r w:rsidRPr="00D8088E">
        <w:rPr>
          <w:rFonts w:cs="Times New Roman"/>
          <w:szCs w:val="24"/>
        </w:rPr>
        <w:lastRenderedPageBreak/>
        <w:t>not yet as widespread at the time – the Standard Rules and the Convention emphasized the need to make both physical and virtual environments accessible. Apart from these three instruments, accessibility has also been clearly defined as a means and goal to disability-inclusive development by the United Nations General Assembly through a series of resolutions.</w:t>
      </w:r>
      <w:r w:rsidRPr="00D8088E">
        <w:rPr>
          <w:rFonts w:cs="Times New Roman"/>
          <w:szCs w:val="24"/>
          <w:vertAlign w:val="superscript"/>
        </w:rPr>
        <w:endnoteReference w:id="94"/>
      </w:r>
    </w:p>
    <w:p w14:paraId="788BDACA" w14:textId="514DB2A5" w:rsidR="00377301" w:rsidRPr="00D8088E" w:rsidRDefault="00377301" w:rsidP="00D8088E">
      <w:pPr>
        <w:spacing w:after="0" w:line="480" w:lineRule="auto"/>
        <w:ind w:firstLine="720"/>
        <w:contextualSpacing/>
        <w:jc w:val="both"/>
        <w:rPr>
          <w:rFonts w:cs="Times New Roman"/>
          <w:szCs w:val="24"/>
        </w:rPr>
      </w:pPr>
      <w:r w:rsidRPr="00D8088E">
        <w:rPr>
          <w:rFonts w:cs="Times New Roman"/>
          <w:szCs w:val="24"/>
        </w:rPr>
        <w:t>T</w:t>
      </w:r>
      <w:r>
        <w:rPr>
          <w:rFonts w:cs="Times New Roman"/>
          <w:szCs w:val="24"/>
        </w:rPr>
        <w:t xml:space="preserve">he CRPD promotes accessibility in </w:t>
      </w:r>
      <w:r w:rsidRPr="00D8088E">
        <w:rPr>
          <w:rFonts w:cs="Times New Roman"/>
          <w:szCs w:val="24"/>
        </w:rPr>
        <w:t xml:space="preserve">Article 9 and encourages universal design </w:t>
      </w:r>
      <w:r>
        <w:rPr>
          <w:rFonts w:cs="Times New Roman"/>
          <w:szCs w:val="24"/>
        </w:rPr>
        <w:t xml:space="preserve">in </w:t>
      </w:r>
      <w:r w:rsidRPr="00D8088E">
        <w:rPr>
          <w:rFonts w:cs="Times New Roman"/>
          <w:szCs w:val="24"/>
        </w:rPr>
        <w:t>Article 4 as a way to enable persons with disabilities to live independently and participat</w:t>
      </w:r>
      <w:r>
        <w:rPr>
          <w:rFonts w:cs="Times New Roman"/>
          <w:szCs w:val="24"/>
        </w:rPr>
        <w:t>e fully in all aspects of life</w:t>
      </w:r>
      <w:r w:rsidRPr="00D8088E">
        <w:rPr>
          <w:rFonts w:cs="Times New Roman"/>
          <w:szCs w:val="24"/>
        </w:rPr>
        <w:t xml:space="preserve">. </w:t>
      </w:r>
      <w:r w:rsidRPr="00D8088E">
        <w:rPr>
          <w:rFonts w:cs="Times New Roman"/>
          <w:szCs w:val="24"/>
          <w:lang w:val="en-US"/>
        </w:rPr>
        <w:t>In particular, Article 9 of the Convention</w:t>
      </w:r>
      <w:r w:rsidRPr="00D8088E">
        <w:rPr>
          <w:rFonts w:cs="Times New Roman"/>
          <w:szCs w:val="24"/>
          <w:vertAlign w:val="superscript"/>
          <w:lang w:val="en-US"/>
        </w:rPr>
        <w:endnoteReference w:id="95"/>
      </w:r>
      <w:r w:rsidRPr="00D8088E">
        <w:rPr>
          <w:rFonts w:cs="Times New Roman"/>
          <w:szCs w:val="24"/>
          <w:lang w:val="en-US"/>
        </w:rPr>
        <w:t xml:space="preserve"> on ‘Accessibility’ calls on State Parties to take measures to promote accessibility of facilities and services which are open to the public, to provide provisions for Braille and easy to read forms, to facilitate accessibility to buildings and to promote the design and production of accessible ICT’s, including the internet. On universal design, CRPD calls on States “to undertake or promote research and development of universally designed goods, services, equipment and facilities, (…) which should require the minimum possible adaptation and the least cost to meet the specific needs of a person with disabilities, to promote their availability and use, and to promote universal design in the development of standards and guidelines” (Article 4, General Obligations).</w:t>
      </w:r>
    </w:p>
    <w:p w14:paraId="2855818D" w14:textId="77777777" w:rsidR="00377301" w:rsidRPr="00D8088E" w:rsidRDefault="00377301" w:rsidP="00D8088E">
      <w:pPr>
        <w:spacing w:after="0" w:line="480" w:lineRule="auto"/>
        <w:ind w:firstLine="720"/>
        <w:contextualSpacing/>
        <w:jc w:val="both"/>
        <w:rPr>
          <w:rFonts w:cs="Times New Roman"/>
          <w:szCs w:val="24"/>
        </w:rPr>
      </w:pPr>
      <w:r w:rsidRPr="00D8088E">
        <w:rPr>
          <w:rFonts w:cs="Times New Roman"/>
          <w:szCs w:val="24"/>
        </w:rPr>
        <w:t>During the UN General Assembly High-Level Meeting on Disability and Development, held in 2013,</w:t>
      </w:r>
      <w:r w:rsidRPr="00D8088E">
        <w:rPr>
          <w:rFonts w:cs="Times New Roman"/>
          <w:szCs w:val="24"/>
          <w:vertAlign w:val="superscript"/>
        </w:rPr>
        <w:endnoteReference w:id="96"/>
      </w:r>
      <w:r w:rsidRPr="00D8088E">
        <w:rPr>
          <w:rFonts w:cs="Times New Roman"/>
          <w:szCs w:val="24"/>
          <w:vertAlign w:val="superscript"/>
        </w:rPr>
        <w:t xml:space="preserve"> </w:t>
      </w:r>
      <w:r w:rsidRPr="00D8088E">
        <w:rPr>
          <w:rFonts w:cs="Times New Roman"/>
          <w:szCs w:val="24"/>
        </w:rPr>
        <w:t>heads of states stressed the importance of ensuring accessibility for the inclusion of persons with disabilities in all aspects of development. The outcome document highlighted the need for information and communications technologies to be developed and used to their fullest potential by persons with disabilities.</w:t>
      </w:r>
      <w:r w:rsidRPr="00D8088E">
        <w:rPr>
          <w:rFonts w:cs="Times New Roman"/>
          <w:szCs w:val="24"/>
          <w:vertAlign w:val="superscript"/>
        </w:rPr>
        <w:endnoteReference w:id="97"/>
      </w:r>
      <w:r w:rsidRPr="00D8088E">
        <w:rPr>
          <w:rFonts w:cs="Times New Roman"/>
          <w:szCs w:val="24"/>
        </w:rPr>
        <w:t xml:space="preserve"> </w:t>
      </w:r>
    </w:p>
    <w:p w14:paraId="7357D5F6" w14:textId="77777777" w:rsidR="00377301" w:rsidRPr="00D8088E" w:rsidRDefault="00377301" w:rsidP="00D8088E">
      <w:pPr>
        <w:spacing w:after="0" w:line="480" w:lineRule="auto"/>
        <w:contextualSpacing/>
        <w:jc w:val="both"/>
        <w:rPr>
          <w:rFonts w:cs="Times New Roman"/>
          <w:szCs w:val="24"/>
        </w:rPr>
      </w:pPr>
      <w:r w:rsidRPr="00D8088E">
        <w:rPr>
          <w:rFonts w:cs="Times New Roman"/>
          <w:szCs w:val="24"/>
        </w:rPr>
        <w:t xml:space="preserve">Recently, the </w:t>
      </w:r>
      <w:r w:rsidRPr="00D8088E">
        <w:rPr>
          <w:rFonts w:cs="Times New Roman"/>
          <w:bCs/>
          <w:szCs w:val="24"/>
          <w:lang w:val="en"/>
        </w:rPr>
        <w:t>2030 Agenda for Sustainable Development</w:t>
      </w:r>
      <w:r w:rsidRPr="00D8088E">
        <w:rPr>
          <w:rFonts w:cs="Times New Roman"/>
          <w:b/>
          <w:bCs/>
          <w:szCs w:val="24"/>
          <w:lang w:val="en"/>
        </w:rPr>
        <w:t xml:space="preserve"> </w:t>
      </w:r>
      <w:r w:rsidRPr="00D8088E">
        <w:rPr>
          <w:rFonts w:cs="Times New Roman"/>
          <w:szCs w:val="24"/>
        </w:rPr>
        <w:t xml:space="preserve">highlighted the importance of accessibility through the Sustainable Development Goals (SDG), and their targets, calling for disability sensitive education facilities and expansion of public transport with special </w:t>
      </w:r>
      <w:r w:rsidRPr="00D8088E">
        <w:rPr>
          <w:rFonts w:cs="Times New Roman"/>
          <w:szCs w:val="24"/>
        </w:rPr>
        <w:lastRenderedPageBreak/>
        <w:t>attention to persons with disabilities. Inclusive and accessible green and public spaces for persons with disabilities were also highlighted.</w:t>
      </w:r>
      <w:r w:rsidRPr="00D8088E">
        <w:rPr>
          <w:rFonts w:cs="Times New Roman"/>
          <w:szCs w:val="24"/>
          <w:vertAlign w:val="superscript"/>
        </w:rPr>
        <w:endnoteReference w:id="98"/>
      </w:r>
    </w:p>
    <w:p w14:paraId="0BB8331C" w14:textId="77777777" w:rsidR="00377301" w:rsidRPr="00D8088E" w:rsidRDefault="00377301" w:rsidP="00D8088E">
      <w:pPr>
        <w:spacing w:after="0" w:line="480" w:lineRule="auto"/>
        <w:rPr>
          <w:rFonts w:eastAsia="Times New Roman" w:cs="Times New Roman"/>
          <w:b/>
          <w:szCs w:val="24"/>
        </w:rPr>
      </w:pPr>
    </w:p>
    <w:p w14:paraId="30882E3D" w14:textId="6157FD0A" w:rsidR="00377301" w:rsidRPr="00003512" w:rsidRDefault="00377301" w:rsidP="00496667">
      <w:pPr>
        <w:pStyle w:val="Heading4"/>
        <w:rPr>
          <w:lang w:val="en-US"/>
        </w:rPr>
      </w:pPr>
      <w:bookmarkStart w:id="93" w:name="_Toc431396720"/>
      <w:bookmarkStart w:id="94" w:name="_Toc436405677"/>
      <w:r w:rsidRPr="00003512">
        <w:rPr>
          <w:lang w:val="en-US"/>
        </w:rPr>
        <w:t>Approaches to increase accessibility</w:t>
      </w:r>
      <w:bookmarkEnd w:id="93"/>
      <w:bookmarkEnd w:id="94"/>
      <w:r w:rsidRPr="00003512">
        <w:rPr>
          <w:lang w:val="en-US"/>
        </w:rPr>
        <w:t xml:space="preserve"> </w:t>
      </w:r>
    </w:p>
    <w:p w14:paraId="280B6A70" w14:textId="2020CB73" w:rsidR="00377301" w:rsidRPr="00D8088E" w:rsidRDefault="00377301" w:rsidP="00E12C4D">
      <w:pPr>
        <w:pStyle w:val="Heading5"/>
      </w:pPr>
      <w:bookmarkStart w:id="95" w:name="_Toc436405678"/>
      <w:r w:rsidRPr="00D8088E">
        <w:t>Mainstreaming accessibility</w:t>
      </w:r>
      <w:bookmarkEnd w:id="95"/>
    </w:p>
    <w:p w14:paraId="58FF1D7B" w14:textId="7D5C32C3" w:rsidR="00377301" w:rsidRPr="00D8088E" w:rsidRDefault="00377301" w:rsidP="00D8088E">
      <w:pPr>
        <w:spacing w:after="0" w:line="480" w:lineRule="auto"/>
        <w:jc w:val="both"/>
        <w:rPr>
          <w:rFonts w:cs="Times New Roman"/>
          <w:szCs w:val="24"/>
        </w:rPr>
      </w:pPr>
      <w:r w:rsidRPr="00D8088E">
        <w:rPr>
          <w:rFonts w:cs="Times New Roman"/>
          <w:szCs w:val="24"/>
        </w:rPr>
        <w:t>In a bid to provide equal opportunities for persons with disabilities, many national policies tend to apply a special-needs approach to accessibility, predominantly establishing services specialized for persons with disabilities, as opposed to a general integrative approach. Establishing integrated services, accessible to all regardless of disability, will contribute to enhanced inclusion and reduce gaps between services available to persons with disabilities and the rest of the population (</w:t>
      </w:r>
      <w:r>
        <w:rPr>
          <w:rFonts w:cs="Times New Roman"/>
          <w:szCs w:val="24"/>
        </w:rPr>
        <w:t>Box 7</w:t>
      </w:r>
      <w:r w:rsidRPr="00D8088E">
        <w:rPr>
          <w:rFonts w:cs="Times New Roman"/>
          <w:szCs w:val="24"/>
        </w:rPr>
        <w:t>).</w:t>
      </w:r>
    </w:p>
    <w:p w14:paraId="4E1AECDF" w14:textId="13B0A95A" w:rsidR="00377301" w:rsidRPr="00D8088E" w:rsidRDefault="00377301" w:rsidP="00D8088E">
      <w:pPr>
        <w:spacing w:after="0" w:line="480" w:lineRule="auto"/>
        <w:ind w:firstLine="720"/>
        <w:jc w:val="both"/>
        <w:rPr>
          <w:rFonts w:cs="Times New Roman"/>
          <w:szCs w:val="24"/>
        </w:rPr>
      </w:pPr>
      <w:r w:rsidRPr="00D8088E">
        <w:rPr>
          <w:rFonts w:cs="Times New Roman"/>
          <w:szCs w:val="24"/>
        </w:rPr>
        <w:t>Moreover, the provisions of accessibility can benefit all persons in a given population, not only persons with disabilities. For instance, the cell phone vibration mode and the SMS services are not only useful for persons with hearing loss but to a larger population who may benefit from sensory alteration.</w:t>
      </w:r>
      <w:r>
        <w:rPr>
          <w:rFonts w:cs="Times New Roman"/>
          <w:szCs w:val="24"/>
        </w:rPr>
        <w:t xml:space="preserve"> </w:t>
      </w:r>
      <w:r w:rsidRPr="00D8088E">
        <w:rPr>
          <w:rFonts w:cs="Times New Roman"/>
          <w:szCs w:val="24"/>
        </w:rPr>
        <w:t>Furthermore, as well as being useful to persons with visual impairments,  magnifying application in smartphones, which increase the size of the text, can enhance usability for older persons who find increasingly difficult to read small text fonts. In an aging population, and with advancements in modern medicine, which allow longevity in life, the provisions for accessibility will be applying to a wider sector of society, for example, to older persons with mobility concerns.</w:t>
      </w:r>
      <w:r w:rsidRPr="00D8088E">
        <w:rPr>
          <w:rFonts w:cs="Times New Roman"/>
          <w:szCs w:val="24"/>
          <w:vertAlign w:val="superscript"/>
        </w:rPr>
        <w:endnoteReference w:id="99"/>
      </w:r>
    </w:p>
    <w:p w14:paraId="79FE0425" w14:textId="77777777" w:rsidR="00377301" w:rsidRPr="00D8088E" w:rsidRDefault="00377301" w:rsidP="00F837F2">
      <w:pPr>
        <w:keepNext/>
        <w:keepLines/>
        <w:spacing w:after="0" w:line="360" w:lineRule="auto"/>
        <w:jc w:val="both"/>
        <w:rPr>
          <w:rFonts w:cs="Times New Roman"/>
          <w:szCs w:val="24"/>
        </w:rPr>
      </w:pPr>
    </w:p>
    <w:p w14:paraId="20F1F72E" w14:textId="3C94853E" w:rsidR="00377301" w:rsidRPr="006B41FD" w:rsidRDefault="00377301" w:rsidP="00443EFD">
      <w:pPr>
        <w:pStyle w:val="Caption"/>
        <w:keepNext/>
        <w:keepLines/>
        <w:rPr>
          <w:rFonts w:cs="Times New Roman"/>
          <w:szCs w:val="24"/>
        </w:rPr>
      </w:pPr>
      <w:bookmarkStart w:id="96" w:name="_Toc435441933"/>
      <w:r>
        <w:t xml:space="preserve">Box </w:t>
      </w:r>
      <w:fldSimple w:instr=" SEQ Box \* ARABIC ">
        <w:r>
          <w:rPr>
            <w:noProof/>
          </w:rPr>
          <w:t>7</w:t>
        </w:r>
      </w:fldSimple>
      <w:r>
        <w:t xml:space="preserve">. </w:t>
      </w:r>
      <w:r w:rsidRPr="006B41FD">
        <w:rPr>
          <w:rFonts w:cs="Times New Roman"/>
          <w:szCs w:val="24"/>
        </w:rPr>
        <w:t>Building an accessible school</w:t>
      </w:r>
      <w:bookmarkEnd w:id="96"/>
    </w:p>
    <w:tbl>
      <w:tblPr>
        <w:tblStyle w:val="TableGrid4"/>
        <w:tblW w:w="0" w:type="auto"/>
        <w:jc w:val="center"/>
        <w:tblBorders>
          <w:left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108"/>
      </w:tblGrid>
      <w:tr w:rsidR="00377301" w:rsidRPr="00D8088E" w14:paraId="4549D78E" w14:textId="77777777" w:rsidTr="00F837F2">
        <w:trPr>
          <w:jc w:val="center"/>
        </w:trPr>
        <w:tc>
          <w:tcPr>
            <w:tcW w:w="9108" w:type="dxa"/>
            <w:shd w:val="clear" w:color="auto" w:fill="DBE5F1" w:themeFill="accent1" w:themeFillTint="33"/>
          </w:tcPr>
          <w:p w14:paraId="7DA45D39" w14:textId="77777777" w:rsidR="00377301" w:rsidRPr="00D8088E" w:rsidRDefault="00377301" w:rsidP="00443EFD">
            <w:pPr>
              <w:keepNext/>
              <w:keepLines/>
              <w:spacing w:after="150" w:line="360" w:lineRule="auto"/>
              <w:contextualSpacing/>
              <w:jc w:val="both"/>
              <w:rPr>
                <w:rFonts w:cs="Times New Roman"/>
                <w:szCs w:val="24"/>
              </w:rPr>
            </w:pPr>
            <w:r w:rsidRPr="00D8088E">
              <w:rPr>
                <w:rFonts w:cs="Times New Roman"/>
                <w:szCs w:val="24"/>
              </w:rPr>
              <w:t>Converting an existing school into an accessible building for all students, staff and community, with and without disabilities, presents one of the most unique challenges for a school district. It has been argued that designing a user-friendly school building for all, and designing one for those without disabilities, should be one and the same</w:t>
            </w:r>
            <w:r w:rsidRPr="00D8088E">
              <w:rPr>
                <w:rFonts w:cs="Times New Roman"/>
                <w:szCs w:val="24"/>
                <w:vertAlign w:val="superscript"/>
              </w:rPr>
              <w:endnoteReference w:id="100"/>
            </w:r>
            <w:r w:rsidRPr="00D8088E">
              <w:rPr>
                <w:rFonts w:cs="Times New Roman"/>
                <w:szCs w:val="24"/>
              </w:rPr>
              <w:t>. Conceptually, there should be no visible difference if the design is developed in a sensitive and sensible manner. Aesthetically, the building's exteriors and interiors should not create the appearance of a school building designed for specific types of users.</w:t>
            </w:r>
          </w:p>
          <w:p w14:paraId="259958C8" w14:textId="77777777" w:rsidR="00377301" w:rsidRPr="00D8088E" w:rsidRDefault="00377301" w:rsidP="00443EFD">
            <w:pPr>
              <w:keepNext/>
              <w:keepLines/>
              <w:spacing w:after="150" w:line="360" w:lineRule="auto"/>
              <w:contextualSpacing/>
              <w:jc w:val="both"/>
              <w:rPr>
                <w:rFonts w:cs="Times New Roman"/>
                <w:szCs w:val="24"/>
              </w:rPr>
            </w:pPr>
            <w:r w:rsidRPr="00D8088E">
              <w:rPr>
                <w:rFonts w:cs="Times New Roman"/>
                <w:szCs w:val="24"/>
              </w:rPr>
              <w:t>Accommodations that can benefit persons with diverse capacities and functional abilities include</w:t>
            </w:r>
            <w:r w:rsidRPr="00D8088E">
              <w:rPr>
                <w:rFonts w:cs="Times New Roman"/>
                <w:szCs w:val="24"/>
                <w:vertAlign w:val="superscript"/>
              </w:rPr>
              <w:endnoteReference w:id="101"/>
            </w:r>
            <w:r w:rsidRPr="00D8088E">
              <w:rPr>
                <w:rFonts w:cs="Times New Roman"/>
                <w:szCs w:val="24"/>
              </w:rPr>
              <w:t>:</w:t>
            </w:r>
          </w:p>
          <w:p w14:paraId="06EFBAEA"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Ensuring space utilization is orderly and clearly defined;</w:t>
            </w:r>
          </w:p>
          <w:p w14:paraId="35E256B6"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Orienting users with good and universal graphics;</w:t>
            </w:r>
          </w:p>
          <w:p w14:paraId="47254455"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Eliminating sharp projecting objects from the wall;</w:t>
            </w:r>
          </w:p>
          <w:p w14:paraId="7BBB3DE7"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Providing adequate-width doors from connecting corridors to the central commons to ensure easy traffic flow;</w:t>
            </w:r>
          </w:p>
          <w:p w14:paraId="5942BCA1"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 xml:space="preserve">Visual graphics can provide orientation and directional movement for students and adults by incorporating </w:t>
            </w:r>
            <w:proofErr w:type="spellStart"/>
            <w:r w:rsidRPr="00D8088E">
              <w:rPr>
                <w:rFonts w:cs="Times New Roman"/>
                <w:szCs w:val="24"/>
              </w:rPr>
              <w:t>color</w:t>
            </w:r>
            <w:proofErr w:type="spellEnd"/>
            <w:r w:rsidRPr="00D8088E">
              <w:rPr>
                <w:rFonts w:cs="Times New Roman"/>
                <w:szCs w:val="24"/>
              </w:rPr>
              <w:t xml:space="preserve"> contrasts to identify a change in floor material, or ramps;</w:t>
            </w:r>
          </w:p>
          <w:p w14:paraId="704B541D"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Consideration (by planners) of spaces and furnishings that are adaptable for wheelchairs to manoeuvre into each room and up to the furniture;</w:t>
            </w:r>
          </w:p>
          <w:p w14:paraId="14E6BE65"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Mechanical heating, ventilation and air-conditioning systems that are designed for more individual room control;</w:t>
            </w:r>
          </w:p>
          <w:p w14:paraId="7322E4B5"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Floor-to-ceiling chalkboard and tack board to accommodate students on the floors, in wheelchairs, or upright;</w:t>
            </w:r>
          </w:p>
          <w:p w14:paraId="1CACE08D"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Special subdued lighting to accommodate children who are lying on the floor;</w:t>
            </w:r>
          </w:p>
          <w:p w14:paraId="2F2F512C" w14:textId="77777777" w:rsidR="00377301" w:rsidRPr="00D8088E" w:rsidRDefault="00377301" w:rsidP="00443EFD">
            <w:pPr>
              <w:keepNext/>
              <w:keepLines/>
              <w:numPr>
                <w:ilvl w:val="0"/>
                <w:numId w:val="10"/>
              </w:numPr>
              <w:autoSpaceDE w:val="0"/>
              <w:autoSpaceDN w:val="0"/>
              <w:adjustRightInd w:val="0"/>
              <w:spacing w:after="150" w:line="360" w:lineRule="auto"/>
              <w:contextualSpacing/>
              <w:jc w:val="both"/>
              <w:rPr>
                <w:rFonts w:cs="Times New Roman"/>
                <w:szCs w:val="24"/>
              </w:rPr>
            </w:pPr>
            <w:r w:rsidRPr="00D8088E">
              <w:rPr>
                <w:rFonts w:cs="Times New Roman"/>
                <w:szCs w:val="24"/>
              </w:rPr>
              <w:t>Assisting the visually impaired with colour schemes.</w:t>
            </w:r>
          </w:p>
        </w:tc>
      </w:tr>
    </w:tbl>
    <w:p w14:paraId="3CDF42DF" w14:textId="77777777" w:rsidR="00377301" w:rsidRPr="00D8088E" w:rsidRDefault="00377301" w:rsidP="00F837F2">
      <w:pPr>
        <w:spacing w:after="0" w:line="360" w:lineRule="auto"/>
        <w:rPr>
          <w:rFonts w:eastAsia="Times New Roman" w:cs="Times New Roman"/>
          <w:b/>
          <w:color w:val="000000"/>
          <w:szCs w:val="24"/>
        </w:rPr>
      </w:pPr>
    </w:p>
    <w:p w14:paraId="5C152825" w14:textId="77777777" w:rsidR="00377301" w:rsidRPr="00D8088E" w:rsidRDefault="00377301" w:rsidP="00F837F2">
      <w:pPr>
        <w:spacing w:after="0" w:line="240" w:lineRule="auto"/>
        <w:rPr>
          <w:rFonts w:eastAsia="Times New Roman" w:cs="Times New Roman"/>
          <w:b/>
          <w:i/>
          <w:color w:val="000000"/>
          <w:szCs w:val="24"/>
        </w:rPr>
      </w:pPr>
    </w:p>
    <w:p w14:paraId="7338832A" w14:textId="2920A438" w:rsidR="00377301" w:rsidRPr="00D8088E" w:rsidRDefault="00377301" w:rsidP="00E12C4D">
      <w:pPr>
        <w:pStyle w:val="Heading5"/>
      </w:pPr>
      <w:bookmarkStart w:id="97" w:name="_Toc436405679"/>
      <w:r w:rsidRPr="00D8088E">
        <w:lastRenderedPageBreak/>
        <w:t>Mixing bottom-up with top-down approaches</w:t>
      </w:r>
      <w:bookmarkEnd w:id="97"/>
    </w:p>
    <w:p w14:paraId="5A0CD86B" w14:textId="030C55B8" w:rsidR="00377301" w:rsidRPr="00D8088E" w:rsidRDefault="00377301" w:rsidP="00D8088E">
      <w:pPr>
        <w:keepNext/>
        <w:keepLines/>
        <w:spacing w:after="0" w:line="480" w:lineRule="auto"/>
        <w:jc w:val="both"/>
        <w:rPr>
          <w:rFonts w:cs="Times New Roman"/>
          <w:szCs w:val="24"/>
        </w:rPr>
      </w:pPr>
      <w:r w:rsidRPr="00D8088E">
        <w:rPr>
          <w:rFonts w:cs="Times New Roman"/>
          <w:szCs w:val="24"/>
        </w:rPr>
        <w:t xml:space="preserve">The creation of accessible services can be achieved from either a top-down or a bottom-up approach. </w:t>
      </w:r>
      <w:r>
        <w:rPr>
          <w:rFonts w:cs="Times New Roman"/>
          <w:szCs w:val="24"/>
        </w:rPr>
        <w:fldChar w:fldCharType="begin"/>
      </w:r>
      <w:r>
        <w:rPr>
          <w:rFonts w:cs="Times New Roman"/>
          <w:szCs w:val="24"/>
        </w:rPr>
        <w:instrText xml:space="preserve"> REF _Ref435434372 \h </w:instrText>
      </w:r>
      <w:r>
        <w:rPr>
          <w:rFonts w:cs="Times New Roman"/>
          <w:szCs w:val="24"/>
        </w:rPr>
      </w:r>
      <w:r>
        <w:rPr>
          <w:rFonts w:cs="Times New Roman"/>
          <w:szCs w:val="24"/>
        </w:rPr>
        <w:fldChar w:fldCharType="separate"/>
      </w:r>
      <w:r>
        <w:t xml:space="preserve">Table </w:t>
      </w:r>
      <w:r>
        <w:rPr>
          <w:noProof/>
        </w:rPr>
        <w:t>7</w:t>
      </w:r>
      <w:r>
        <w:rPr>
          <w:rFonts w:cs="Times New Roman"/>
          <w:szCs w:val="24"/>
        </w:rPr>
        <w:fldChar w:fldCharType="end"/>
      </w:r>
      <w:r>
        <w:rPr>
          <w:rFonts w:cs="Times New Roman"/>
          <w:szCs w:val="24"/>
        </w:rPr>
        <w:t xml:space="preserve"> </w:t>
      </w:r>
      <w:r w:rsidRPr="00D8088E">
        <w:rPr>
          <w:rFonts w:cs="Times New Roman"/>
          <w:szCs w:val="24"/>
        </w:rPr>
        <w:t>highlights the fundamentals of both approaches. By combining the principles of both top-down and bottom-up approaches, the principles of universal design can be brought to fruition (see section Accessibility). Feedback from local communities on accessibility needs and capacities can inform national and international legislation on accessibility standards</w:t>
      </w:r>
      <w:r w:rsidRPr="00D8088E">
        <w:rPr>
          <w:rFonts w:cs="Times New Roman"/>
          <w:szCs w:val="24"/>
          <w:vertAlign w:val="superscript"/>
        </w:rPr>
        <w:endnoteReference w:id="102"/>
      </w:r>
      <w:r w:rsidRPr="00D8088E">
        <w:rPr>
          <w:rFonts w:cs="Times New Roman"/>
          <w:szCs w:val="24"/>
        </w:rPr>
        <w:t xml:space="preserve">, which in turn, can promote the application of accessibility at the local levels, basing accessibility policies on the user experience. </w:t>
      </w:r>
      <w:r w:rsidRPr="008B2DF0">
        <w:rPr>
          <w:rFonts w:cs="Times New Roman"/>
          <w:szCs w:val="24"/>
        </w:rPr>
        <w:t>Public servants can be sensitized to solicit this feedback from communities and processes can be established to integrate it in decision-making.</w:t>
      </w:r>
      <w:r>
        <w:rPr>
          <w:rFonts w:cs="Times New Roman"/>
          <w:szCs w:val="24"/>
        </w:rPr>
        <w:t xml:space="preserve"> </w:t>
      </w:r>
      <w:r w:rsidRPr="00D8088E">
        <w:rPr>
          <w:rFonts w:cs="Times New Roman"/>
          <w:szCs w:val="24"/>
        </w:rPr>
        <w:t>Such practices, which incorporate user experience, can help to identify the barriers to accessibility in the local community, enhancing user experience and driving the concept of universal design.</w:t>
      </w:r>
      <w:r>
        <w:rPr>
          <w:rFonts w:cs="Times New Roman"/>
          <w:szCs w:val="24"/>
        </w:rPr>
        <w:t xml:space="preserve"> </w:t>
      </w:r>
    </w:p>
    <w:p w14:paraId="39D76BF2" w14:textId="77777777" w:rsidR="00377301" w:rsidRPr="00D8088E" w:rsidRDefault="00377301" w:rsidP="00F837F2">
      <w:pPr>
        <w:spacing w:after="0" w:line="360" w:lineRule="auto"/>
        <w:jc w:val="both"/>
        <w:rPr>
          <w:rFonts w:eastAsia="Times New Roman" w:cs="Times New Roman"/>
          <w:b/>
          <w:i/>
          <w:szCs w:val="24"/>
        </w:rPr>
      </w:pPr>
    </w:p>
    <w:p w14:paraId="0E42FFE6" w14:textId="1E520A8B" w:rsidR="00377301" w:rsidRPr="00266344" w:rsidRDefault="00377301" w:rsidP="00266344">
      <w:pPr>
        <w:pStyle w:val="Caption"/>
        <w:rPr>
          <w:rFonts w:cs="Times New Roman"/>
          <w:szCs w:val="24"/>
        </w:rPr>
      </w:pPr>
      <w:bookmarkStart w:id="98" w:name="_Ref435434372"/>
      <w:bookmarkStart w:id="99" w:name="_Toc435179657"/>
      <w:proofErr w:type="gramStart"/>
      <w:r>
        <w:t xml:space="preserve">Table </w:t>
      </w:r>
      <w:fldSimple w:instr=" SEQ Table \* ARABIC ">
        <w:r>
          <w:rPr>
            <w:noProof/>
          </w:rPr>
          <w:t>7</w:t>
        </w:r>
      </w:fldSimple>
      <w:bookmarkEnd w:id="98"/>
      <w:r>
        <w:t>.</w:t>
      </w:r>
      <w:proofErr w:type="gramEnd"/>
      <w:r>
        <w:t xml:space="preserve"> </w:t>
      </w:r>
      <w:r w:rsidRPr="00266344">
        <w:rPr>
          <w:rFonts w:cs="Times New Roman"/>
          <w:szCs w:val="24"/>
        </w:rPr>
        <w:t>Bottom-up with top-down approaches to accessibility</w:t>
      </w:r>
      <w:bookmarkEnd w:id="99"/>
    </w:p>
    <w:tbl>
      <w:tblPr>
        <w:tblStyle w:val="LightList"/>
        <w:tblW w:w="9383" w:type="dxa"/>
        <w:tblBorders>
          <w:right w:val="single" w:sz="4" w:space="0" w:color="auto"/>
          <w:insideH w:val="single" w:sz="8" w:space="0" w:color="000000" w:themeColor="text1"/>
        </w:tblBorders>
        <w:tblLook w:val="04A0" w:firstRow="1" w:lastRow="0" w:firstColumn="1" w:lastColumn="0" w:noHBand="0" w:noVBand="1"/>
      </w:tblPr>
      <w:tblGrid>
        <w:gridCol w:w="1638"/>
        <w:gridCol w:w="3780"/>
        <w:gridCol w:w="3965"/>
      </w:tblGrid>
      <w:tr w:rsidR="00377301" w:rsidRPr="00D8088E" w14:paraId="79ECB40D" w14:textId="77777777" w:rsidTr="00F837F2">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0CF046A1" w14:textId="77777777" w:rsidR="00377301" w:rsidRPr="00D8088E" w:rsidRDefault="00377301" w:rsidP="00F837F2">
            <w:pPr>
              <w:contextualSpacing/>
              <w:jc w:val="both"/>
              <w:rPr>
                <w:rFonts w:cs="Times New Roman"/>
                <w:szCs w:val="24"/>
              </w:rPr>
            </w:pPr>
            <w:r w:rsidRPr="00D8088E">
              <w:rPr>
                <w:rFonts w:cs="Times New Roman"/>
                <w:szCs w:val="24"/>
              </w:rPr>
              <w:t xml:space="preserve">Approach </w:t>
            </w:r>
          </w:p>
        </w:tc>
        <w:tc>
          <w:tcPr>
            <w:tcW w:w="3780" w:type="dxa"/>
            <w:tcBorders>
              <w:left w:val="single" w:sz="4" w:space="0" w:color="auto"/>
              <w:right w:val="single" w:sz="4" w:space="0" w:color="auto"/>
            </w:tcBorders>
          </w:tcPr>
          <w:p w14:paraId="78D23FCA" w14:textId="77777777" w:rsidR="00377301" w:rsidRPr="00D8088E" w:rsidRDefault="00377301" w:rsidP="00F837F2">
            <w:pPr>
              <w:contextualSpacing/>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8088E">
              <w:rPr>
                <w:rFonts w:cs="Times New Roman"/>
                <w:szCs w:val="24"/>
              </w:rPr>
              <w:t>Fundamentals</w:t>
            </w:r>
          </w:p>
        </w:tc>
        <w:tc>
          <w:tcPr>
            <w:tcW w:w="3965" w:type="dxa"/>
            <w:tcBorders>
              <w:left w:val="single" w:sz="4" w:space="0" w:color="auto"/>
            </w:tcBorders>
          </w:tcPr>
          <w:p w14:paraId="34E61627" w14:textId="77777777" w:rsidR="00377301" w:rsidRPr="00D8088E" w:rsidRDefault="00377301" w:rsidP="00F837F2">
            <w:pPr>
              <w:contextualSpacing/>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8088E">
              <w:rPr>
                <w:rFonts w:cs="Times New Roman"/>
                <w:szCs w:val="24"/>
              </w:rPr>
              <w:t>Example</w:t>
            </w:r>
          </w:p>
        </w:tc>
      </w:tr>
      <w:tr w:rsidR="00377301" w:rsidRPr="00D8088E" w14:paraId="7C8E3C41" w14:textId="77777777" w:rsidTr="00F837F2">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08C4476B" w14:textId="77777777" w:rsidR="00377301" w:rsidRPr="00D8088E" w:rsidRDefault="00377301" w:rsidP="00F837F2">
            <w:pPr>
              <w:contextualSpacing/>
              <w:jc w:val="both"/>
              <w:rPr>
                <w:rFonts w:cs="Times New Roman"/>
                <w:szCs w:val="24"/>
              </w:rPr>
            </w:pPr>
            <w:r w:rsidRPr="00D8088E">
              <w:rPr>
                <w:rFonts w:cs="Times New Roman"/>
                <w:szCs w:val="24"/>
              </w:rPr>
              <w:t>Top-down</w:t>
            </w:r>
          </w:p>
        </w:tc>
        <w:tc>
          <w:tcPr>
            <w:tcW w:w="3780" w:type="dxa"/>
            <w:tcBorders>
              <w:left w:val="single" w:sz="4" w:space="0" w:color="auto"/>
              <w:right w:val="single" w:sz="4" w:space="0" w:color="auto"/>
            </w:tcBorders>
          </w:tcPr>
          <w:p w14:paraId="6CF48E8A" w14:textId="77777777" w:rsidR="00377301" w:rsidRPr="00D8088E" w:rsidRDefault="00377301" w:rsidP="00D8088E">
            <w:pPr>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D8088E">
              <w:rPr>
                <w:rFonts w:cs="Times New Roman"/>
                <w:szCs w:val="24"/>
              </w:rPr>
              <w:t xml:space="preserve">Implement accessibility through the lens of the CRPD, other internationally agreed frameworks and national legislation. Such legislations are regulated by standard-setting specifications. </w:t>
            </w:r>
          </w:p>
        </w:tc>
        <w:tc>
          <w:tcPr>
            <w:tcW w:w="3965" w:type="dxa"/>
            <w:tcBorders>
              <w:left w:val="single" w:sz="4" w:space="0" w:color="auto"/>
            </w:tcBorders>
          </w:tcPr>
          <w:p w14:paraId="7D0D2696" w14:textId="77777777" w:rsidR="00377301" w:rsidRPr="00D8088E" w:rsidRDefault="00377301" w:rsidP="00D8088E">
            <w:pPr>
              <w:spacing w:line="480" w:lineRule="auto"/>
              <w:contextualSpacing/>
              <w:cnfStyle w:val="000000100000" w:firstRow="0" w:lastRow="0" w:firstColumn="0" w:lastColumn="0" w:oddVBand="0" w:evenVBand="0" w:oddHBand="1" w:evenHBand="0" w:firstRowFirstColumn="0" w:firstRowLastColumn="0" w:lastRowFirstColumn="0" w:lastRowLastColumn="0"/>
              <w:rPr>
                <w:rFonts w:cs="Times New Roman"/>
                <w:szCs w:val="24"/>
              </w:rPr>
            </w:pPr>
            <w:r w:rsidRPr="00D8088E">
              <w:rPr>
                <w:rFonts w:cs="Times New Roman"/>
                <w:szCs w:val="24"/>
              </w:rPr>
              <w:t>In Cambodia, the Law on the Protection and the Promotion of the Rights of Persons with Disabilities</w:t>
            </w:r>
            <w:r w:rsidRPr="00D8088E">
              <w:rPr>
                <w:rFonts w:cs="Times New Roman"/>
                <w:szCs w:val="24"/>
                <w:vertAlign w:val="superscript"/>
              </w:rPr>
              <w:endnoteReference w:id="103"/>
            </w:r>
            <w:r w:rsidRPr="00D8088E">
              <w:rPr>
                <w:rFonts w:cs="Times New Roman"/>
                <w:szCs w:val="24"/>
              </w:rPr>
              <w:t xml:space="preserve"> (2009) refers to accessibility in the integration, protection and establishment of provisions and services which are accessible to persons with disabilities.   </w:t>
            </w:r>
          </w:p>
        </w:tc>
      </w:tr>
      <w:tr w:rsidR="00377301" w:rsidRPr="00D8088E" w14:paraId="4B5828C9" w14:textId="77777777" w:rsidTr="00F837F2">
        <w:trPr>
          <w:trHeight w:val="493"/>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77AA7BE0" w14:textId="77777777" w:rsidR="00377301" w:rsidRPr="00D8088E" w:rsidRDefault="00377301" w:rsidP="00F837F2">
            <w:pPr>
              <w:contextualSpacing/>
              <w:jc w:val="both"/>
              <w:rPr>
                <w:rFonts w:cs="Times New Roman"/>
                <w:szCs w:val="24"/>
              </w:rPr>
            </w:pPr>
            <w:r w:rsidRPr="00D8088E">
              <w:rPr>
                <w:rFonts w:cs="Times New Roman"/>
                <w:szCs w:val="24"/>
              </w:rPr>
              <w:t>Bottom-up</w:t>
            </w:r>
          </w:p>
        </w:tc>
        <w:tc>
          <w:tcPr>
            <w:tcW w:w="3780" w:type="dxa"/>
            <w:tcBorders>
              <w:left w:val="single" w:sz="4" w:space="0" w:color="auto"/>
              <w:right w:val="single" w:sz="4" w:space="0" w:color="auto"/>
            </w:tcBorders>
          </w:tcPr>
          <w:p w14:paraId="625F40BA" w14:textId="77777777" w:rsidR="00377301" w:rsidRPr="00D8088E" w:rsidRDefault="00377301" w:rsidP="00D8088E">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D8088E">
              <w:rPr>
                <w:rFonts w:cs="Times New Roman"/>
                <w:szCs w:val="24"/>
              </w:rPr>
              <w:t xml:space="preserve">Driven by local initiatives which identify requirements and minimum accessibility standards appropriate to </w:t>
            </w:r>
            <w:r w:rsidRPr="00D8088E">
              <w:rPr>
                <w:rFonts w:cs="Times New Roman"/>
                <w:szCs w:val="24"/>
              </w:rPr>
              <w:lastRenderedPageBreak/>
              <w:t>local capacities and communities.</w:t>
            </w:r>
          </w:p>
          <w:p w14:paraId="7B42FF40" w14:textId="77777777" w:rsidR="00377301" w:rsidRPr="00D8088E" w:rsidRDefault="00377301" w:rsidP="00D8088E">
            <w:pPr>
              <w:spacing w:line="48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D8088E">
              <w:rPr>
                <w:rFonts w:cs="Times New Roman"/>
                <w:szCs w:val="24"/>
              </w:rPr>
              <w:t xml:space="preserve">Such initiatives provide information on accessibility needs on a local scale and eventually assist in developing guidelines and standards at the national level. </w:t>
            </w:r>
          </w:p>
        </w:tc>
        <w:tc>
          <w:tcPr>
            <w:tcW w:w="3965" w:type="dxa"/>
            <w:tcBorders>
              <w:left w:val="single" w:sz="4" w:space="0" w:color="auto"/>
            </w:tcBorders>
          </w:tcPr>
          <w:p w14:paraId="544738BA" w14:textId="0CF38BA0" w:rsidR="00377301" w:rsidRPr="00D8088E" w:rsidRDefault="00377301" w:rsidP="00D8088E">
            <w:pPr>
              <w:spacing w:line="48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D8088E">
              <w:rPr>
                <w:rFonts w:cs="Times New Roman"/>
                <w:szCs w:val="24"/>
              </w:rPr>
              <w:lastRenderedPageBreak/>
              <w:t xml:space="preserve">During the first Asian and Pacific Decade of Disabled Persons (1993-2002), governments, civil society </w:t>
            </w:r>
            <w:r>
              <w:rPr>
                <w:rFonts w:cs="Times New Roman"/>
                <w:szCs w:val="24"/>
              </w:rPr>
              <w:lastRenderedPageBreak/>
              <w:t>organiz</w:t>
            </w:r>
            <w:r w:rsidRPr="00D8088E">
              <w:rPr>
                <w:rFonts w:cs="Times New Roman"/>
                <w:szCs w:val="24"/>
              </w:rPr>
              <w:t>ations and other stakeholders convened to share experiences around accessible urban and pedestrian features in the region. Experiences were compiled into a report which provided guidance on key concept, planning and design principles, leading to guidelines for promoting accessible environments (UNESCAP, 1995)</w:t>
            </w:r>
            <w:r w:rsidRPr="00D8088E">
              <w:rPr>
                <w:rFonts w:cs="Times New Roman"/>
                <w:szCs w:val="24"/>
                <w:vertAlign w:val="superscript"/>
              </w:rPr>
              <w:endnoteReference w:id="104"/>
            </w:r>
            <w:r w:rsidRPr="00D8088E">
              <w:rPr>
                <w:rFonts w:cs="Times New Roman"/>
                <w:szCs w:val="24"/>
              </w:rPr>
              <w:t xml:space="preserve">. </w:t>
            </w:r>
          </w:p>
        </w:tc>
      </w:tr>
    </w:tbl>
    <w:p w14:paraId="10219278" w14:textId="77777777" w:rsidR="00377301" w:rsidRPr="00D8088E" w:rsidRDefault="00377301" w:rsidP="00F837F2">
      <w:pPr>
        <w:spacing w:line="360" w:lineRule="auto"/>
        <w:contextualSpacing/>
        <w:jc w:val="both"/>
        <w:rPr>
          <w:rFonts w:cs="Times New Roman"/>
          <w:szCs w:val="24"/>
        </w:rPr>
      </w:pPr>
    </w:p>
    <w:p w14:paraId="72FCCB33" w14:textId="77777777" w:rsidR="00377301" w:rsidRPr="00D8088E" w:rsidRDefault="00377301" w:rsidP="00F837F2">
      <w:pPr>
        <w:spacing w:after="0" w:line="240" w:lineRule="auto"/>
        <w:rPr>
          <w:rFonts w:eastAsia="Times New Roman" w:cs="Times New Roman"/>
          <w:b/>
          <w:szCs w:val="24"/>
        </w:rPr>
      </w:pPr>
    </w:p>
    <w:p w14:paraId="670C59E9" w14:textId="22B4F502" w:rsidR="00377301" w:rsidRPr="00003512" w:rsidRDefault="00377301" w:rsidP="00496667">
      <w:pPr>
        <w:pStyle w:val="Heading4"/>
        <w:rPr>
          <w:lang w:val="en-US"/>
        </w:rPr>
      </w:pPr>
      <w:bookmarkStart w:id="100" w:name="_Toc431396721"/>
      <w:bookmarkStart w:id="101" w:name="_Toc436405680"/>
      <w:r w:rsidRPr="00003512">
        <w:rPr>
          <w:lang w:val="en-US"/>
        </w:rPr>
        <w:t>Accessibility: status and trends</w:t>
      </w:r>
      <w:bookmarkEnd w:id="100"/>
      <w:bookmarkEnd w:id="101"/>
    </w:p>
    <w:p w14:paraId="4E693BB1" w14:textId="346DCD18" w:rsidR="00377301" w:rsidRPr="00D8088E" w:rsidRDefault="00377301" w:rsidP="00E12C4D">
      <w:pPr>
        <w:pStyle w:val="Heading5"/>
      </w:pPr>
      <w:bookmarkStart w:id="102" w:name="_Toc436405681"/>
      <w:r w:rsidRPr="00D8088E">
        <w:t>Physical environment</w:t>
      </w:r>
      <w:bookmarkEnd w:id="102"/>
    </w:p>
    <w:p w14:paraId="3623C207" w14:textId="0A222C2A" w:rsidR="00377301" w:rsidRDefault="00377301" w:rsidP="00D8088E">
      <w:pPr>
        <w:spacing w:after="0" w:line="480" w:lineRule="auto"/>
        <w:jc w:val="both"/>
        <w:rPr>
          <w:rFonts w:cs="Times New Roman"/>
          <w:szCs w:val="24"/>
        </w:rPr>
      </w:pPr>
      <w:r w:rsidRPr="00D8088E">
        <w:rPr>
          <w:rFonts w:cs="Times New Roman"/>
          <w:szCs w:val="24"/>
        </w:rPr>
        <w:t xml:space="preserve">In 2011, the International </w:t>
      </w:r>
      <w:r>
        <w:rPr>
          <w:rFonts w:cs="Times New Roman"/>
          <w:szCs w:val="24"/>
        </w:rPr>
        <w:t>Organiz</w:t>
      </w:r>
      <w:r w:rsidRPr="00D8088E">
        <w:rPr>
          <w:rFonts w:cs="Times New Roman"/>
          <w:szCs w:val="24"/>
        </w:rPr>
        <w:t>ation for Standardization (ISO) set international standards for the built environment, reflecting aspects of accessibility management in buildings</w:t>
      </w:r>
      <w:r w:rsidRPr="00D8088E">
        <w:rPr>
          <w:rFonts w:cs="Times New Roman"/>
          <w:szCs w:val="24"/>
          <w:vertAlign w:val="superscript"/>
          <w:lang w:val="en-US"/>
        </w:rPr>
        <w:endnoteReference w:id="105"/>
      </w:r>
      <w:r w:rsidRPr="00D8088E">
        <w:rPr>
          <w:rFonts w:cs="Times New Roman"/>
          <w:szCs w:val="24"/>
        </w:rPr>
        <w:t xml:space="preserve"> in order to enable all persons regardless of disability  to reach, enter, use and safely evacuate a building independently. Various countries produced legislation requiring accessibility to the physical environment (</w:t>
      </w:r>
      <w:r>
        <w:rPr>
          <w:rFonts w:cs="Times New Roman"/>
          <w:szCs w:val="24"/>
        </w:rPr>
        <w:fldChar w:fldCharType="begin"/>
      </w:r>
      <w:r>
        <w:rPr>
          <w:rFonts w:cs="Times New Roman"/>
          <w:szCs w:val="24"/>
        </w:rPr>
        <w:instrText xml:space="preserve"> REF _Ref435434390 \h </w:instrText>
      </w:r>
      <w:r>
        <w:rPr>
          <w:rFonts w:cs="Times New Roman"/>
          <w:szCs w:val="24"/>
        </w:rPr>
      </w:r>
      <w:r>
        <w:rPr>
          <w:rFonts w:cs="Times New Roman"/>
          <w:szCs w:val="24"/>
        </w:rPr>
        <w:fldChar w:fldCharType="separate"/>
      </w:r>
      <w:r>
        <w:t xml:space="preserve">Table </w:t>
      </w:r>
      <w:r>
        <w:rPr>
          <w:noProof/>
        </w:rPr>
        <w:t>8</w:t>
      </w:r>
      <w:r>
        <w:rPr>
          <w:rFonts w:cs="Times New Roman"/>
          <w:szCs w:val="24"/>
        </w:rPr>
        <w:fldChar w:fldCharType="end"/>
      </w:r>
      <w:r>
        <w:rPr>
          <w:rFonts w:cs="Times New Roman"/>
          <w:szCs w:val="24"/>
        </w:rPr>
        <w:t xml:space="preserve"> and Box 8</w:t>
      </w:r>
      <w:r w:rsidRPr="00D8088E">
        <w:rPr>
          <w:rFonts w:cs="Times New Roman"/>
          <w:szCs w:val="24"/>
        </w:rPr>
        <w:t xml:space="preserve">). </w:t>
      </w:r>
    </w:p>
    <w:p w14:paraId="207E6190" w14:textId="77777777" w:rsidR="00377301" w:rsidRDefault="00377301" w:rsidP="00D8088E">
      <w:pPr>
        <w:spacing w:after="0" w:line="480" w:lineRule="auto"/>
        <w:jc w:val="both"/>
        <w:rPr>
          <w:rFonts w:cs="Times New Roman"/>
          <w:szCs w:val="24"/>
        </w:rPr>
      </w:pPr>
    </w:p>
    <w:p w14:paraId="14D76063" w14:textId="1356488F" w:rsidR="00377301" w:rsidRPr="00266344" w:rsidRDefault="00377301" w:rsidP="00266344">
      <w:pPr>
        <w:pStyle w:val="Caption"/>
        <w:rPr>
          <w:rFonts w:cs="Times New Roman"/>
          <w:szCs w:val="24"/>
        </w:rPr>
      </w:pPr>
      <w:bookmarkStart w:id="103" w:name="_Ref435434390"/>
      <w:bookmarkStart w:id="104" w:name="_Toc435179658"/>
      <w:proofErr w:type="gramStart"/>
      <w:r>
        <w:t xml:space="preserve">Table </w:t>
      </w:r>
      <w:fldSimple w:instr=" SEQ Table \* ARABIC ">
        <w:r>
          <w:rPr>
            <w:noProof/>
          </w:rPr>
          <w:t>8</w:t>
        </w:r>
      </w:fldSimple>
      <w:bookmarkEnd w:id="103"/>
      <w:r>
        <w:t>.</w:t>
      </w:r>
      <w:proofErr w:type="gramEnd"/>
      <w:r>
        <w:t xml:space="preserve"> </w:t>
      </w:r>
      <w:r w:rsidRPr="00266344">
        <w:rPr>
          <w:rFonts w:cs="Times New Roman"/>
          <w:szCs w:val="24"/>
        </w:rPr>
        <w:t>National legislation on accessibility of the physical environment</w:t>
      </w:r>
      <w:bookmarkEnd w:id="104"/>
    </w:p>
    <w:tbl>
      <w:tblPr>
        <w:tblStyle w:val="TableGrid4"/>
        <w:tblW w:w="0" w:type="auto"/>
        <w:tblLayout w:type="fixed"/>
        <w:tblLook w:val="04A0" w:firstRow="1" w:lastRow="0" w:firstColumn="1" w:lastColumn="0" w:noHBand="0" w:noVBand="1"/>
      </w:tblPr>
      <w:tblGrid>
        <w:gridCol w:w="1098"/>
        <w:gridCol w:w="2430"/>
        <w:gridCol w:w="4320"/>
        <w:gridCol w:w="1394"/>
      </w:tblGrid>
      <w:tr w:rsidR="00377301" w:rsidRPr="00D8088E" w14:paraId="382427BB" w14:textId="77777777" w:rsidTr="00D8088E">
        <w:tc>
          <w:tcPr>
            <w:tcW w:w="1098" w:type="dxa"/>
          </w:tcPr>
          <w:p w14:paraId="25996146" w14:textId="77777777" w:rsidR="00377301" w:rsidRPr="00D8088E" w:rsidRDefault="00377301" w:rsidP="00F837F2">
            <w:pPr>
              <w:jc w:val="both"/>
              <w:rPr>
                <w:rFonts w:cs="Times New Roman"/>
                <w:b/>
                <w:szCs w:val="24"/>
              </w:rPr>
            </w:pPr>
            <w:r w:rsidRPr="00D8088E">
              <w:rPr>
                <w:rFonts w:cs="Times New Roman"/>
                <w:b/>
                <w:szCs w:val="24"/>
              </w:rPr>
              <w:t>Country</w:t>
            </w:r>
          </w:p>
        </w:tc>
        <w:tc>
          <w:tcPr>
            <w:tcW w:w="2430" w:type="dxa"/>
          </w:tcPr>
          <w:p w14:paraId="083593D3" w14:textId="77777777" w:rsidR="00377301" w:rsidRPr="00D8088E" w:rsidRDefault="00377301" w:rsidP="00F837F2">
            <w:pPr>
              <w:jc w:val="both"/>
              <w:rPr>
                <w:rFonts w:cs="Times New Roman"/>
                <w:b/>
                <w:szCs w:val="24"/>
              </w:rPr>
            </w:pPr>
            <w:r w:rsidRPr="00D8088E">
              <w:rPr>
                <w:rFonts w:cs="Times New Roman"/>
                <w:b/>
                <w:szCs w:val="24"/>
              </w:rPr>
              <w:t>Legislation</w:t>
            </w:r>
          </w:p>
        </w:tc>
        <w:tc>
          <w:tcPr>
            <w:tcW w:w="4320" w:type="dxa"/>
          </w:tcPr>
          <w:p w14:paraId="0A74AD85" w14:textId="77777777" w:rsidR="00377301" w:rsidRPr="00D8088E" w:rsidRDefault="00377301" w:rsidP="00F837F2">
            <w:pPr>
              <w:jc w:val="center"/>
              <w:rPr>
                <w:rFonts w:cs="Times New Roman"/>
                <w:b/>
                <w:szCs w:val="24"/>
              </w:rPr>
            </w:pPr>
            <w:r w:rsidRPr="00D8088E">
              <w:rPr>
                <w:rFonts w:cs="Times New Roman"/>
                <w:b/>
                <w:szCs w:val="24"/>
              </w:rPr>
              <w:t>Provisions for physical environment</w:t>
            </w:r>
          </w:p>
        </w:tc>
        <w:tc>
          <w:tcPr>
            <w:tcW w:w="1394" w:type="dxa"/>
          </w:tcPr>
          <w:p w14:paraId="39316CB5" w14:textId="77777777" w:rsidR="00377301" w:rsidRPr="00D8088E" w:rsidRDefault="00377301" w:rsidP="00F837F2">
            <w:pPr>
              <w:jc w:val="center"/>
              <w:rPr>
                <w:rFonts w:cs="Times New Roman"/>
                <w:b/>
                <w:szCs w:val="24"/>
              </w:rPr>
            </w:pPr>
            <w:r w:rsidRPr="00D8088E">
              <w:rPr>
                <w:rFonts w:cs="Times New Roman"/>
                <w:b/>
                <w:szCs w:val="24"/>
              </w:rPr>
              <w:t>Year of enactment</w:t>
            </w:r>
          </w:p>
        </w:tc>
      </w:tr>
      <w:tr w:rsidR="00377301" w:rsidRPr="00D8088E" w14:paraId="21A6D909" w14:textId="77777777" w:rsidTr="00D8088E">
        <w:tc>
          <w:tcPr>
            <w:tcW w:w="1098" w:type="dxa"/>
          </w:tcPr>
          <w:p w14:paraId="5E1511D0" w14:textId="77777777" w:rsidR="00377301" w:rsidRPr="00D8088E" w:rsidRDefault="00377301" w:rsidP="00F837F2">
            <w:pPr>
              <w:jc w:val="both"/>
              <w:rPr>
                <w:rFonts w:cs="Times New Roman"/>
                <w:szCs w:val="24"/>
              </w:rPr>
            </w:pPr>
            <w:r w:rsidRPr="00D8088E">
              <w:rPr>
                <w:rFonts w:cs="Times New Roman"/>
                <w:szCs w:val="24"/>
              </w:rPr>
              <w:t>US</w:t>
            </w:r>
          </w:p>
        </w:tc>
        <w:tc>
          <w:tcPr>
            <w:tcW w:w="2430" w:type="dxa"/>
          </w:tcPr>
          <w:p w14:paraId="69595371" w14:textId="77777777" w:rsidR="00377301" w:rsidRPr="00D8088E" w:rsidRDefault="00377301" w:rsidP="00D8088E">
            <w:pPr>
              <w:spacing w:line="360" w:lineRule="auto"/>
              <w:jc w:val="both"/>
              <w:rPr>
                <w:rFonts w:cs="Times New Roman"/>
                <w:szCs w:val="24"/>
              </w:rPr>
            </w:pPr>
            <w:r w:rsidRPr="00D8088E">
              <w:rPr>
                <w:rFonts w:cs="Times New Roman"/>
                <w:szCs w:val="24"/>
              </w:rPr>
              <w:t>Americans with Disabilities Act</w:t>
            </w:r>
            <w:r w:rsidRPr="00D8088E">
              <w:rPr>
                <w:rFonts w:cs="Times New Roman"/>
                <w:szCs w:val="24"/>
                <w:vertAlign w:val="superscript"/>
              </w:rPr>
              <w:endnoteReference w:id="106"/>
            </w:r>
            <w:r w:rsidRPr="00D8088E">
              <w:rPr>
                <w:rFonts w:cs="Times New Roman"/>
                <w:szCs w:val="24"/>
              </w:rPr>
              <w:t xml:space="preserve"> </w:t>
            </w:r>
          </w:p>
        </w:tc>
        <w:tc>
          <w:tcPr>
            <w:tcW w:w="4320" w:type="dxa"/>
          </w:tcPr>
          <w:p w14:paraId="22E3120F" w14:textId="77777777" w:rsidR="00377301" w:rsidRPr="00D8088E" w:rsidRDefault="00377301" w:rsidP="00D8088E">
            <w:pPr>
              <w:spacing w:line="360" w:lineRule="auto"/>
              <w:jc w:val="both"/>
              <w:rPr>
                <w:rFonts w:cs="Times New Roman"/>
                <w:szCs w:val="24"/>
              </w:rPr>
            </w:pPr>
            <w:r w:rsidRPr="00D8088E">
              <w:rPr>
                <w:rFonts w:cs="Times New Roman"/>
                <w:szCs w:val="24"/>
              </w:rPr>
              <w:t xml:space="preserve">New public and private business construction generally must be accessible. Existing private businesses are required to increase the accessibility of their facilities when making any other renovations in </w:t>
            </w:r>
            <w:r w:rsidRPr="00D8088E">
              <w:rPr>
                <w:rFonts w:cs="Times New Roman"/>
                <w:szCs w:val="24"/>
              </w:rPr>
              <w:lastRenderedPageBreak/>
              <w:t>proportion to the cost of the other renovations</w:t>
            </w:r>
          </w:p>
        </w:tc>
        <w:tc>
          <w:tcPr>
            <w:tcW w:w="1394" w:type="dxa"/>
          </w:tcPr>
          <w:p w14:paraId="7C389486" w14:textId="77777777" w:rsidR="00377301" w:rsidRPr="00D8088E" w:rsidRDefault="00377301" w:rsidP="00D8088E">
            <w:pPr>
              <w:spacing w:line="360" w:lineRule="auto"/>
              <w:jc w:val="both"/>
              <w:rPr>
                <w:rFonts w:cs="Times New Roman"/>
                <w:szCs w:val="24"/>
              </w:rPr>
            </w:pPr>
            <w:r w:rsidRPr="00D8088E">
              <w:rPr>
                <w:rFonts w:cs="Times New Roman"/>
                <w:szCs w:val="24"/>
              </w:rPr>
              <w:lastRenderedPageBreak/>
              <w:t>1990</w:t>
            </w:r>
          </w:p>
        </w:tc>
      </w:tr>
      <w:tr w:rsidR="00377301" w:rsidRPr="00D8088E" w14:paraId="6F221369" w14:textId="77777777" w:rsidTr="00D8088E">
        <w:tc>
          <w:tcPr>
            <w:tcW w:w="1098" w:type="dxa"/>
          </w:tcPr>
          <w:p w14:paraId="18E0E798" w14:textId="77777777" w:rsidR="00377301" w:rsidRPr="00D8088E" w:rsidRDefault="00377301" w:rsidP="00F837F2">
            <w:pPr>
              <w:jc w:val="both"/>
              <w:rPr>
                <w:rFonts w:cs="Times New Roman"/>
                <w:szCs w:val="24"/>
              </w:rPr>
            </w:pPr>
            <w:r w:rsidRPr="00D8088E">
              <w:rPr>
                <w:rFonts w:cs="Times New Roman"/>
                <w:szCs w:val="24"/>
              </w:rPr>
              <w:lastRenderedPageBreak/>
              <w:t>Australia</w:t>
            </w:r>
          </w:p>
        </w:tc>
        <w:tc>
          <w:tcPr>
            <w:tcW w:w="2430" w:type="dxa"/>
          </w:tcPr>
          <w:p w14:paraId="072163FA" w14:textId="77777777" w:rsidR="00377301" w:rsidRPr="00D8088E" w:rsidRDefault="00377301" w:rsidP="00D8088E">
            <w:pPr>
              <w:spacing w:line="360" w:lineRule="auto"/>
              <w:jc w:val="both"/>
              <w:rPr>
                <w:rFonts w:cs="Times New Roman"/>
                <w:szCs w:val="24"/>
              </w:rPr>
            </w:pPr>
            <w:r w:rsidRPr="00D8088E">
              <w:rPr>
                <w:rFonts w:cs="Times New Roman"/>
                <w:szCs w:val="24"/>
              </w:rPr>
              <w:t>Disability Discrimination Act</w:t>
            </w:r>
            <w:r w:rsidRPr="00D8088E">
              <w:rPr>
                <w:rFonts w:cs="Times New Roman"/>
                <w:szCs w:val="24"/>
                <w:vertAlign w:val="superscript"/>
              </w:rPr>
              <w:endnoteReference w:id="107"/>
            </w:r>
          </w:p>
        </w:tc>
        <w:tc>
          <w:tcPr>
            <w:tcW w:w="4320" w:type="dxa"/>
          </w:tcPr>
          <w:p w14:paraId="27051250" w14:textId="77777777" w:rsidR="00377301" w:rsidRPr="00D8088E" w:rsidRDefault="00377301" w:rsidP="00D8088E">
            <w:pPr>
              <w:spacing w:line="360" w:lineRule="auto"/>
              <w:jc w:val="both"/>
              <w:rPr>
                <w:rFonts w:cs="Times New Roman"/>
                <w:szCs w:val="24"/>
              </w:rPr>
            </w:pPr>
            <w:r w:rsidRPr="00D8088E">
              <w:rPr>
                <w:rFonts w:cs="Times New Roman"/>
                <w:szCs w:val="24"/>
              </w:rPr>
              <w:t>The Act calls for the elimination of discrimination against persons with disabilities in accesses to premises. Article 23 (Access to Premises) states it unlawful to refuse persons with disabilities use of any premises that the public is entitled to</w:t>
            </w:r>
          </w:p>
        </w:tc>
        <w:tc>
          <w:tcPr>
            <w:tcW w:w="1394" w:type="dxa"/>
          </w:tcPr>
          <w:p w14:paraId="089C4C26" w14:textId="77777777" w:rsidR="00377301" w:rsidRPr="00D8088E" w:rsidRDefault="00377301" w:rsidP="00D8088E">
            <w:pPr>
              <w:spacing w:line="360" w:lineRule="auto"/>
              <w:jc w:val="both"/>
              <w:rPr>
                <w:rFonts w:cs="Times New Roman"/>
                <w:szCs w:val="24"/>
              </w:rPr>
            </w:pPr>
            <w:r w:rsidRPr="00D8088E">
              <w:rPr>
                <w:rFonts w:cs="Times New Roman"/>
                <w:szCs w:val="24"/>
              </w:rPr>
              <w:t>1992</w:t>
            </w:r>
          </w:p>
        </w:tc>
      </w:tr>
      <w:tr w:rsidR="00377301" w:rsidRPr="00D8088E" w14:paraId="50634405" w14:textId="77777777" w:rsidTr="00D8088E">
        <w:tc>
          <w:tcPr>
            <w:tcW w:w="1098" w:type="dxa"/>
          </w:tcPr>
          <w:p w14:paraId="094F9989" w14:textId="77777777" w:rsidR="00377301" w:rsidRPr="00D8088E" w:rsidRDefault="00377301" w:rsidP="00F837F2">
            <w:pPr>
              <w:jc w:val="both"/>
              <w:rPr>
                <w:rFonts w:cs="Times New Roman"/>
                <w:szCs w:val="24"/>
              </w:rPr>
            </w:pPr>
            <w:r w:rsidRPr="00D8088E">
              <w:rPr>
                <w:rFonts w:cs="Times New Roman"/>
                <w:szCs w:val="24"/>
              </w:rPr>
              <w:t>Canada</w:t>
            </w:r>
          </w:p>
        </w:tc>
        <w:tc>
          <w:tcPr>
            <w:tcW w:w="2430" w:type="dxa"/>
          </w:tcPr>
          <w:p w14:paraId="4DC1CFF2" w14:textId="77777777" w:rsidR="00377301" w:rsidRPr="00D8088E" w:rsidRDefault="00377301" w:rsidP="00D8088E">
            <w:pPr>
              <w:spacing w:line="360" w:lineRule="auto"/>
              <w:jc w:val="both"/>
              <w:rPr>
                <w:rFonts w:cs="Times New Roman"/>
                <w:szCs w:val="24"/>
              </w:rPr>
            </w:pPr>
            <w:r w:rsidRPr="00D8088E">
              <w:rPr>
                <w:rFonts w:cs="Times New Roman"/>
                <w:szCs w:val="24"/>
              </w:rPr>
              <w:t>Canadian Human Rights Act,</w:t>
            </w:r>
            <w:r w:rsidRPr="00D8088E">
              <w:rPr>
                <w:rFonts w:cs="Times New Roman"/>
                <w:szCs w:val="24"/>
                <w:vertAlign w:val="superscript"/>
              </w:rPr>
              <w:endnoteReference w:id="108"/>
            </w:r>
            <w:r w:rsidRPr="00D8088E">
              <w:rPr>
                <w:rFonts w:cs="Times New Roman"/>
                <w:szCs w:val="24"/>
              </w:rPr>
              <w:t xml:space="preserve"> the Employment Equity Act</w:t>
            </w:r>
            <w:r w:rsidRPr="00D8088E">
              <w:rPr>
                <w:rFonts w:cs="Times New Roman"/>
                <w:szCs w:val="24"/>
                <w:vertAlign w:val="superscript"/>
              </w:rPr>
              <w:endnoteReference w:id="109"/>
            </w:r>
            <w:r w:rsidRPr="00D8088E">
              <w:rPr>
                <w:rFonts w:cs="Times New Roman"/>
                <w:szCs w:val="24"/>
              </w:rPr>
              <w:t>, and the Canadian Labour Code</w:t>
            </w:r>
            <w:r w:rsidRPr="00D8088E">
              <w:rPr>
                <w:rFonts w:cs="Times New Roman"/>
                <w:szCs w:val="24"/>
                <w:vertAlign w:val="superscript"/>
              </w:rPr>
              <w:endnoteReference w:id="110"/>
            </w:r>
          </w:p>
        </w:tc>
        <w:tc>
          <w:tcPr>
            <w:tcW w:w="4320" w:type="dxa"/>
            <w:shd w:val="clear" w:color="auto" w:fill="auto"/>
          </w:tcPr>
          <w:p w14:paraId="1F535314" w14:textId="77777777" w:rsidR="00377301" w:rsidRPr="00D8088E" w:rsidRDefault="00377301" w:rsidP="00D8088E">
            <w:pPr>
              <w:spacing w:line="360" w:lineRule="auto"/>
              <w:jc w:val="both"/>
              <w:rPr>
                <w:rFonts w:cs="Times New Roman"/>
                <w:szCs w:val="24"/>
              </w:rPr>
            </w:pPr>
            <w:r w:rsidRPr="00D8088E">
              <w:rPr>
                <w:rFonts w:cs="Times New Roman"/>
                <w:szCs w:val="24"/>
              </w:rPr>
              <w:t xml:space="preserve">Canadian Human Rights Act (1985) encourages the Governor in Council to prescribe standards of accessibility that make it a discriminatory practice to deny access to any service or facility to any individual. The Canadian Labour Code (1985) calls for reasonable care to ensure that all of the persons granted access to the work place.  </w:t>
            </w:r>
          </w:p>
        </w:tc>
        <w:tc>
          <w:tcPr>
            <w:tcW w:w="1394" w:type="dxa"/>
          </w:tcPr>
          <w:p w14:paraId="5AA6E9C6" w14:textId="77777777" w:rsidR="00377301" w:rsidRPr="00D8088E" w:rsidRDefault="00377301" w:rsidP="00D8088E">
            <w:pPr>
              <w:spacing w:line="360" w:lineRule="auto"/>
              <w:jc w:val="both"/>
              <w:rPr>
                <w:rFonts w:cs="Times New Roman"/>
                <w:szCs w:val="24"/>
              </w:rPr>
            </w:pPr>
            <w:r w:rsidRPr="00D8088E">
              <w:rPr>
                <w:rFonts w:cs="Times New Roman"/>
                <w:szCs w:val="24"/>
              </w:rPr>
              <w:t>1985, 1995, 1985</w:t>
            </w:r>
          </w:p>
        </w:tc>
      </w:tr>
      <w:tr w:rsidR="00377301" w:rsidRPr="00D8088E" w14:paraId="02174CDC" w14:textId="77777777" w:rsidTr="00D8088E">
        <w:tc>
          <w:tcPr>
            <w:tcW w:w="1098" w:type="dxa"/>
          </w:tcPr>
          <w:p w14:paraId="0B354DA9" w14:textId="77777777" w:rsidR="00377301" w:rsidRPr="00D8088E" w:rsidRDefault="00377301" w:rsidP="00F837F2">
            <w:pPr>
              <w:jc w:val="both"/>
              <w:rPr>
                <w:rFonts w:cs="Times New Roman"/>
                <w:szCs w:val="24"/>
              </w:rPr>
            </w:pPr>
            <w:r w:rsidRPr="00D8088E">
              <w:rPr>
                <w:rFonts w:cs="Times New Roman"/>
                <w:szCs w:val="24"/>
              </w:rPr>
              <w:t>Norway</w:t>
            </w:r>
          </w:p>
        </w:tc>
        <w:tc>
          <w:tcPr>
            <w:tcW w:w="2430" w:type="dxa"/>
          </w:tcPr>
          <w:p w14:paraId="16F0F7B5" w14:textId="77777777" w:rsidR="00377301" w:rsidRPr="00D8088E" w:rsidRDefault="00377301" w:rsidP="00D8088E">
            <w:pPr>
              <w:spacing w:line="360" w:lineRule="auto"/>
              <w:jc w:val="both"/>
              <w:rPr>
                <w:rFonts w:cs="Times New Roman"/>
                <w:szCs w:val="24"/>
              </w:rPr>
            </w:pPr>
            <w:r w:rsidRPr="00D8088E">
              <w:rPr>
                <w:rFonts w:cs="Times New Roman"/>
                <w:szCs w:val="24"/>
              </w:rPr>
              <w:t>Discrimination and Accessibility Act</w:t>
            </w:r>
            <w:r w:rsidRPr="00D8088E">
              <w:rPr>
                <w:rFonts w:cs="Times New Roman"/>
                <w:szCs w:val="24"/>
                <w:vertAlign w:val="superscript"/>
              </w:rPr>
              <w:endnoteReference w:id="111"/>
            </w:r>
          </w:p>
        </w:tc>
        <w:tc>
          <w:tcPr>
            <w:tcW w:w="4320" w:type="dxa"/>
          </w:tcPr>
          <w:p w14:paraId="355B8DC8" w14:textId="77777777" w:rsidR="00377301" w:rsidRPr="00D8088E" w:rsidRDefault="00377301" w:rsidP="00D8088E">
            <w:pPr>
              <w:spacing w:line="360" w:lineRule="auto"/>
              <w:jc w:val="both"/>
              <w:rPr>
                <w:rFonts w:cs="Times New Roman"/>
                <w:szCs w:val="24"/>
              </w:rPr>
            </w:pPr>
            <w:r w:rsidRPr="00D8088E">
              <w:rPr>
                <w:rFonts w:cs="Times New Roman"/>
                <w:szCs w:val="24"/>
              </w:rPr>
              <w:t xml:space="preserve">The Act defines lack of accessibility as discrimination and obliges public authorities to implement universal design in their areas. The Act refers to issue-specific legislation regarding accessibility in built environment and transport </w:t>
            </w:r>
          </w:p>
        </w:tc>
        <w:tc>
          <w:tcPr>
            <w:tcW w:w="1394" w:type="dxa"/>
            <w:shd w:val="clear" w:color="auto" w:fill="auto"/>
          </w:tcPr>
          <w:p w14:paraId="145AFFE2" w14:textId="77777777" w:rsidR="00377301" w:rsidRPr="00D8088E" w:rsidRDefault="00377301" w:rsidP="00D8088E">
            <w:pPr>
              <w:spacing w:line="360" w:lineRule="auto"/>
              <w:jc w:val="both"/>
              <w:rPr>
                <w:rFonts w:cs="Times New Roman"/>
                <w:szCs w:val="24"/>
              </w:rPr>
            </w:pPr>
            <w:r w:rsidRPr="00D8088E">
              <w:rPr>
                <w:rFonts w:cs="Times New Roman"/>
                <w:szCs w:val="24"/>
              </w:rPr>
              <w:t>2008</w:t>
            </w:r>
          </w:p>
        </w:tc>
      </w:tr>
      <w:tr w:rsidR="00377301" w:rsidRPr="00D8088E" w14:paraId="07E9FC25" w14:textId="77777777" w:rsidTr="00D8088E">
        <w:tc>
          <w:tcPr>
            <w:tcW w:w="1098" w:type="dxa"/>
          </w:tcPr>
          <w:p w14:paraId="52EC3989" w14:textId="77777777" w:rsidR="00377301" w:rsidRPr="00D8088E" w:rsidRDefault="00377301" w:rsidP="00F837F2">
            <w:pPr>
              <w:jc w:val="both"/>
              <w:rPr>
                <w:rFonts w:cs="Times New Roman"/>
                <w:szCs w:val="24"/>
              </w:rPr>
            </w:pPr>
            <w:r w:rsidRPr="00D8088E">
              <w:rPr>
                <w:rFonts w:cs="Times New Roman"/>
                <w:szCs w:val="24"/>
              </w:rPr>
              <w:t>France</w:t>
            </w:r>
          </w:p>
        </w:tc>
        <w:tc>
          <w:tcPr>
            <w:tcW w:w="2430" w:type="dxa"/>
          </w:tcPr>
          <w:p w14:paraId="4B681DA7" w14:textId="77777777" w:rsidR="00377301" w:rsidRPr="00D8088E" w:rsidRDefault="00377301" w:rsidP="00D8088E">
            <w:pPr>
              <w:spacing w:line="360" w:lineRule="auto"/>
              <w:jc w:val="both"/>
              <w:rPr>
                <w:rFonts w:cs="Times New Roman"/>
                <w:szCs w:val="24"/>
              </w:rPr>
            </w:pPr>
            <w:r w:rsidRPr="00D8088E">
              <w:rPr>
                <w:rFonts w:cs="Times New Roman"/>
                <w:szCs w:val="24"/>
              </w:rPr>
              <w:t xml:space="preserve">Law </w:t>
            </w:r>
            <w:proofErr w:type="spellStart"/>
            <w:r w:rsidRPr="00D8088E">
              <w:rPr>
                <w:rFonts w:cs="Times New Roman"/>
                <w:szCs w:val="24"/>
              </w:rPr>
              <w:t>nr</w:t>
            </w:r>
            <w:proofErr w:type="spellEnd"/>
            <w:r w:rsidRPr="00D8088E">
              <w:rPr>
                <w:rFonts w:cs="Times New Roman"/>
                <w:szCs w:val="24"/>
              </w:rPr>
              <w:t xml:space="preserve"> 2005-102 dates 11 Feb 2005 on the equalities of rights and opportunities, participation and citizenship of persons with disabilities</w:t>
            </w:r>
            <w:r w:rsidRPr="00D8088E">
              <w:rPr>
                <w:rFonts w:cs="Times New Roman"/>
                <w:szCs w:val="24"/>
                <w:vertAlign w:val="superscript"/>
                <w:lang w:val="es-CO"/>
              </w:rPr>
              <w:endnoteReference w:id="112"/>
            </w:r>
          </w:p>
        </w:tc>
        <w:tc>
          <w:tcPr>
            <w:tcW w:w="4320" w:type="dxa"/>
          </w:tcPr>
          <w:p w14:paraId="74467B30" w14:textId="77777777" w:rsidR="00377301" w:rsidRPr="00D8088E" w:rsidRDefault="00377301" w:rsidP="00D8088E">
            <w:pPr>
              <w:spacing w:line="360" w:lineRule="auto"/>
              <w:jc w:val="both"/>
              <w:rPr>
                <w:rFonts w:cs="Times New Roman"/>
                <w:szCs w:val="24"/>
                <w:highlight w:val="yellow"/>
              </w:rPr>
            </w:pPr>
            <w:r w:rsidRPr="00D8088E">
              <w:rPr>
                <w:rFonts w:cs="Times New Roman"/>
                <w:szCs w:val="24"/>
              </w:rPr>
              <w:t>Establishments open to the public, whether public or private, must be accessible for  persons with disabilities, regardless of the type of disability</w:t>
            </w:r>
          </w:p>
        </w:tc>
        <w:tc>
          <w:tcPr>
            <w:tcW w:w="1394" w:type="dxa"/>
          </w:tcPr>
          <w:p w14:paraId="4EF0D360" w14:textId="77777777" w:rsidR="00377301" w:rsidRPr="00D8088E" w:rsidRDefault="00377301" w:rsidP="00D8088E">
            <w:pPr>
              <w:spacing w:line="360" w:lineRule="auto"/>
              <w:jc w:val="both"/>
              <w:rPr>
                <w:rFonts w:cs="Times New Roman"/>
                <w:szCs w:val="24"/>
              </w:rPr>
            </w:pPr>
            <w:r w:rsidRPr="00D8088E">
              <w:rPr>
                <w:rFonts w:cs="Times New Roman"/>
                <w:szCs w:val="24"/>
              </w:rPr>
              <w:t>2005</w:t>
            </w:r>
          </w:p>
        </w:tc>
      </w:tr>
      <w:tr w:rsidR="00377301" w:rsidRPr="00D8088E" w14:paraId="63B95CEC" w14:textId="77777777" w:rsidTr="00D8088E">
        <w:tc>
          <w:tcPr>
            <w:tcW w:w="1098" w:type="dxa"/>
          </w:tcPr>
          <w:p w14:paraId="367ACAFE" w14:textId="77777777" w:rsidR="00377301" w:rsidRPr="00D8088E" w:rsidRDefault="00377301" w:rsidP="00F837F2">
            <w:pPr>
              <w:jc w:val="both"/>
              <w:rPr>
                <w:rFonts w:cs="Times New Roman"/>
                <w:szCs w:val="24"/>
              </w:rPr>
            </w:pPr>
            <w:r w:rsidRPr="00D8088E">
              <w:rPr>
                <w:rFonts w:cs="Times New Roman"/>
                <w:szCs w:val="24"/>
              </w:rPr>
              <w:t>UK</w:t>
            </w:r>
          </w:p>
        </w:tc>
        <w:tc>
          <w:tcPr>
            <w:tcW w:w="2430" w:type="dxa"/>
          </w:tcPr>
          <w:p w14:paraId="1FCA4AEA" w14:textId="77777777" w:rsidR="00377301" w:rsidRPr="00D8088E" w:rsidRDefault="00377301" w:rsidP="00D8088E">
            <w:pPr>
              <w:spacing w:line="360" w:lineRule="auto"/>
              <w:jc w:val="both"/>
              <w:rPr>
                <w:rFonts w:cs="Times New Roman"/>
                <w:szCs w:val="24"/>
              </w:rPr>
            </w:pPr>
            <w:r w:rsidRPr="00D8088E">
              <w:rPr>
                <w:rFonts w:cs="Times New Roman"/>
                <w:szCs w:val="24"/>
              </w:rPr>
              <w:t>Equality Act</w:t>
            </w:r>
            <w:r w:rsidRPr="00D8088E">
              <w:rPr>
                <w:rFonts w:cs="Times New Roman"/>
                <w:szCs w:val="24"/>
                <w:vertAlign w:val="superscript"/>
              </w:rPr>
              <w:endnoteReference w:id="113"/>
            </w:r>
          </w:p>
        </w:tc>
        <w:tc>
          <w:tcPr>
            <w:tcW w:w="4320" w:type="dxa"/>
            <w:shd w:val="clear" w:color="auto" w:fill="auto"/>
          </w:tcPr>
          <w:p w14:paraId="2EA8C847" w14:textId="0FADDB81" w:rsidR="00377301" w:rsidRPr="00D8088E" w:rsidRDefault="00377301" w:rsidP="00D8088E">
            <w:pPr>
              <w:spacing w:line="360" w:lineRule="auto"/>
              <w:rPr>
                <w:rFonts w:cs="Times New Roman"/>
                <w:szCs w:val="24"/>
                <w:highlight w:val="yellow"/>
              </w:rPr>
            </w:pPr>
            <w:r w:rsidRPr="00D8088E">
              <w:rPr>
                <w:rFonts w:cs="Times New Roman"/>
                <w:szCs w:val="24"/>
              </w:rPr>
              <w:t>The Act calls for the improvement of physica</w:t>
            </w:r>
            <w:r>
              <w:rPr>
                <w:rFonts w:cs="Times New Roman"/>
                <w:szCs w:val="24"/>
              </w:rPr>
              <w:t xml:space="preserve">l environments schools for the </w:t>
            </w:r>
            <w:r>
              <w:rPr>
                <w:rFonts w:cs="Times New Roman"/>
                <w:szCs w:val="24"/>
              </w:rPr>
              <w:lastRenderedPageBreak/>
              <w:t>“</w:t>
            </w:r>
            <w:r w:rsidRPr="00D8088E">
              <w:rPr>
                <w:rFonts w:cs="Times New Roman"/>
                <w:szCs w:val="24"/>
              </w:rPr>
              <w:t>purpose of increasing the extent to which disabled pupils are able to take advantage of…facilities or services provided or offered by the school”. The Act also calls for participating authorities to prepare accessibility strategies for Schools and Public Service Vehicles (such as rail vehicles and taxis)</w:t>
            </w:r>
          </w:p>
        </w:tc>
        <w:tc>
          <w:tcPr>
            <w:tcW w:w="1394" w:type="dxa"/>
          </w:tcPr>
          <w:p w14:paraId="1C181A65" w14:textId="77777777" w:rsidR="00377301" w:rsidRPr="00D8088E" w:rsidRDefault="00377301" w:rsidP="00D8088E">
            <w:pPr>
              <w:spacing w:line="360" w:lineRule="auto"/>
              <w:jc w:val="both"/>
              <w:rPr>
                <w:rFonts w:cs="Times New Roman"/>
                <w:szCs w:val="24"/>
              </w:rPr>
            </w:pPr>
            <w:r w:rsidRPr="00D8088E">
              <w:rPr>
                <w:rFonts w:cs="Times New Roman"/>
                <w:szCs w:val="24"/>
              </w:rPr>
              <w:lastRenderedPageBreak/>
              <w:t>2010</w:t>
            </w:r>
          </w:p>
        </w:tc>
      </w:tr>
      <w:tr w:rsidR="00377301" w:rsidRPr="00D8088E" w14:paraId="0FC69DC5" w14:textId="77777777" w:rsidTr="00D8088E">
        <w:tc>
          <w:tcPr>
            <w:tcW w:w="1098" w:type="dxa"/>
          </w:tcPr>
          <w:p w14:paraId="592EA778" w14:textId="77777777" w:rsidR="00377301" w:rsidRPr="00D8088E" w:rsidRDefault="00377301" w:rsidP="00F837F2">
            <w:pPr>
              <w:jc w:val="both"/>
              <w:rPr>
                <w:rFonts w:cs="Times New Roman"/>
                <w:szCs w:val="24"/>
              </w:rPr>
            </w:pPr>
            <w:r w:rsidRPr="00D8088E">
              <w:rPr>
                <w:rFonts w:cs="Times New Roman"/>
                <w:szCs w:val="24"/>
              </w:rPr>
              <w:lastRenderedPageBreak/>
              <w:t>South Africa</w:t>
            </w:r>
          </w:p>
        </w:tc>
        <w:tc>
          <w:tcPr>
            <w:tcW w:w="2430" w:type="dxa"/>
          </w:tcPr>
          <w:p w14:paraId="6DDB8959" w14:textId="77777777" w:rsidR="00377301" w:rsidRPr="00D8088E" w:rsidRDefault="00377301" w:rsidP="00D8088E">
            <w:pPr>
              <w:spacing w:line="360" w:lineRule="auto"/>
              <w:jc w:val="both"/>
              <w:rPr>
                <w:rFonts w:cs="Times New Roman"/>
                <w:szCs w:val="24"/>
              </w:rPr>
            </w:pPr>
            <w:r w:rsidRPr="00D8088E">
              <w:rPr>
                <w:rFonts w:cs="Times New Roman"/>
                <w:szCs w:val="24"/>
              </w:rPr>
              <w:t>Promotion of Equality and Prevention of Unfair Discrimination Act</w:t>
            </w:r>
            <w:r w:rsidRPr="00D8088E">
              <w:rPr>
                <w:rFonts w:cs="Times New Roman"/>
                <w:szCs w:val="24"/>
                <w:vertAlign w:val="superscript"/>
              </w:rPr>
              <w:endnoteReference w:id="114"/>
            </w:r>
          </w:p>
        </w:tc>
        <w:tc>
          <w:tcPr>
            <w:tcW w:w="4320" w:type="dxa"/>
          </w:tcPr>
          <w:p w14:paraId="1A31049C" w14:textId="77777777" w:rsidR="00377301" w:rsidRPr="00D8088E" w:rsidRDefault="00377301" w:rsidP="00D8088E">
            <w:pPr>
              <w:spacing w:line="360" w:lineRule="auto"/>
              <w:jc w:val="both"/>
              <w:rPr>
                <w:rFonts w:cs="Times New Roman"/>
                <w:szCs w:val="24"/>
                <w:highlight w:val="yellow"/>
              </w:rPr>
            </w:pPr>
            <w:r w:rsidRPr="00D8088E">
              <w:rPr>
                <w:rFonts w:cs="Times New Roman"/>
                <w:szCs w:val="24"/>
              </w:rPr>
              <w:t>Prohibits unfair discrimination on grounds of disability by contravening the code of practice or regulations of South African Bureau of Standards that govern environmental accessibility</w:t>
            </w:r>
          </w:p>
        </w:tc>
        <w:tc>
          <w:tcPr>
            <w:tcW w:w="1394" w:type="dxa"/>
          </w:tcPr>
          <w:p w14:paraId="658A9017" w14:textId="77777777" w:rsidR="00377301" w:rsidRPr="00D8088E" w:rsidRDefault="00377301" w:rsidP="00D8088E">
            <w:pPr>
              <w:spacing w:line="360" w:lineRule="auto"/>
              <w:jc w:val="both"/>
              <w:rPr>
                <w:rFonts w:cs="Times New Roman"/>
                <w:szCs w:val="24"/>
              </w:rPr>
            </w:pPr>
            <w:r w:rsidRPr="00D8088E">
              <w:rPr>
                <w:rFonts w:cs="Times New Roman"/>
                <w:szCs w:val="24"/>
              </w:rPr>
              <w:t>2000</w:t>
            </w:r>
          </w:p>
        </w:tc>
      </w:tr>
      <w:tr w:rsidR="00377301" w:rsidRPr="00D8088E" w14:paraId="1F4EC455" w14:textId="77777777" w:rsidTr="00D8088E">
        <w:tc>
          <w:tcPr>
            <w:tcW w:w="1098" w:type="dxa"/>
          </w:tcPr>
          <w:p w14:paraId="519F591F" w14:textId="77777777" w:rsidR="00377301" w:rsidRPr="00D8088E" w:rsidRDefault="00377301" w:rsidP="00F837F2">
            <w:pPr>
              <w:jc w:val="both"/>
              <w:rPr>
                <w:rFonts w:cs="Times New Roman"/>
                <w:szCs w:val="24"/>
              </w:rPr>
            </w:pPr>
            <w:r w:rsidRPr="00D8088E">
              <w:rPr>
                <w:rFonts w:cs="Times New Roman"/>
                <w:szCs w:val="24"/>
              </w:rPr>
              <w:t>Sri Lanka</w:t>
            </w:r>
          </w:p>
        </w:tc>
        <w:tc>
          <w:tcPr>
            <w:tcW w:w="2430" w:type="dxa"/>
          </w:tcPr>
          <w:p w14:paraId="692AC9D5" w14:textId="77777777" w:rsidR="00377301" w:rsidRPr="00D8088E" w:rsidRDefault="00377301" w:rsidP="00D8088E">
            <w:pPr>
              <w:spacing w:line="360" w:lineRule="auto"/>
              <w:jc w:val="both"/>
              <w:rPr>
                <w:rFonts w:cs="Times New Roman"/>
                <w:szCs w:val="24"/>
              </w:rPr>
            </w:pPr>
            <w:r w:rsidRPr="00D8088E">
              <w:rPr>
                <w:rFonts w:cs="Times New Roman"/>
                <w:szCs w:val="24"/>
              </w:rPr>
              <w:t>Supreme Court order</w:t>
            </w:r>
            <w:r w:rsidRPr="00D8088E">
              <w:rPr>
                <w:rFonts w:cs="Times New Roman"/>
                <w:szCs w:val="24"/>
                <w:vertAlign w:val="superscript"/>
              </w:rPr>
              <w:endnoteReference w:id="115"/>
            </w:r>
          </w:p>
        </w:tc>
        <w:tc>
          <w:tcPr>
            <w:tcW w:w="4320" w:type="dxa"/>
          </w:tcPr>
          <w:p w14:paraId="298DECD6" w14:textId="77777777" w:rsidR="00377301" w:rsidRPr="00D8088E" w:rsidRDefault="00377301" w:rsidP="00D8088E">
            <w:pPr>
              <w:spacing w:line="360" w:lineRule="auto"/>
              <w:jc w:val="both"/>
              <w:rPr>
                <w:rFonts w:cs="Times New Roman"/>
                <w:szCs w:val="24"/>
              </w:rPr>
            </w:pPr>
            <w:r w:rsidRPr="00D8088E">
              <w:rPr>
                <w:rFonts w:cs="Times New Roman"/>
                <w:szCs w:val="24"/>
              </w:rPr>
              <w:t>Landmark order to boost the inherent right of disabled persons to have unhindered access to public buildings and facilities</w:t>
            </w:r>
          </w:p>
        </w:tc>
        <w:tc>
          <w:tcPr>
            <w:tcW w:w="1394" w:type="dxa"/>
          </w:tcPr>
          <w:p w14:paraId="44C39C44" w14:textId="77777777" w:rsidR="00377301" w:rsidRPr="00D8088E" w:rsidRDefault="00377301" w:rsidP="00D8088E">
            <w:pPr>
              <w:spacing w:line="360" w:lineRule="auto"/>
              <w:jc w:val="both"/>
              <w:rPr>
                <w:rFonts w:cs="Times New Roman"/>
                <w:szCs w:val="24"/>
              </w:rPr>
            </w:pPr>
            <w:r w:rsidRPr="00D8088E">
              <w:rPr>
                <w:rFonts w:cs="Times New Roman"/>
                <w:szCs w:val="24"/>
              </w:rPr>
              <w:t>2011</w:t>
            </w:r>
          </w:p>
        </w:tc>
      </w:tr>
    </w:tbl>
    <w:p w14:paraId="2BCEAC60" w14:textId="77777777" w:rsidR="00377301" w:rsidRPr="00D8088E" w:rsidRDefault="00377301" w:rsidP="00F837F2">
      <w:pPr>
        <w:spacing w:line="360" w:lineRule="auto"/>
        <w:jc w:val="both"/>
        <w:rPr>
          <w:rFonts w:cs="Times New Roman"/>
          <w:szCs w:val="24"/>
        </w:rPr>
      </w:pPr>
    </w:p>
    <w:p w14:paraId="32B79AE5" w14:textId="77777777" w:rsidR="00377301" w:rsidRDefault="00377301" w:rsidP="001A7D1D">
      <w:pPr>
        <w:spacing w:after="0" w:line="480" w:lineRule="auto"/>
        <w:ind w:firstLine="720"/>
        <w:jc w:val="both"/>
        <w:rPr>
          <w:rFonts w:cs="Times New Roman"/>
          <w:szCs w:val="24"/>
        </w:rPr>
      </w:pPr>
      <w:r w:rsidRPr="00D8088E">
        <w:rPr>
          <w:rFonts w:cs="Times New Roman"/>
          <w:szCs w:val="24"/>
        </w:rPr>
        <w:t>Nevertheless, physical barriers remain even in countries with legislation. For many countries, the degree to which governmental, public and private spaces are accessible is unknown. Still, some countries have available data. In France, for instance, as of 2012, only 15% of establishments that are open to the public, whether public or private, were accessible. In Greece, only 9% of all public services, public law legal entities and local governments were accessible, as of 2008. In Hungary, non-official sources reported 65% of public authority national and municipal buildings accessible.</w:t>
      </w:r>
      <w:r w:rsidRPr="00D8088E">
        <w:rPr>
          <w:rFonts w:cs="Times New Roman"/>
          <w:szCs w:val="24"/>
          <w:vertAlign w:val="superscript"/>
        </w:rPr>
        <w:endnoteReference w:id="116"/>
      </w:r>
      <w:r w:rsidRPr="00D8088E">
        <w:rPr>
          <w:rFonts w:cs="Times New Roman"/>
          <w:szCs w:val="24"/>
        </w:rPr>
        <w:t xml:space="preserve"> Even when the buildings are accessible, other physical barriers may be encountered. For instance, in medical facilities, the medical equipment may be inaccessible for persons with disabilities.</w:t>
      </w:r>
      <w:r w:rsidRPr="00D8088E">
        <w:rPr>
          <w:rFonts w:cs="Times New Roman"/>
          <w:szCs w:val="24"/>
          <w:vertAlign w:val="superscript"/>
        </w:rPr>
        <w:endnoteReference w:id="117"/>
      </w:r>
      <w:r w:rsidRPr="00D8088E">
        <w:rPr>
          <w:rFonts w:cs="Times New Roman"/>
          <w:szCs w:val="24"/>
        </w:rPr>
        <w:t xml:space="preserve"> Mobile and smart phones have been reported to increase the confidence of people with disabilities to venture into physical environments, as mobile phones can be used to ask for assistance or, for persons with visual and cognitive facilities, to navigate through GPS. </w:t>
      </w:r>
    </w:p>
    <w:p w14:paraId="7B7BA409" w14:textId="78DA1363" w:rsidR="00377301" w:rsidRPr="00D8088E" w:rsidRDefault="00377301" w:rsidP="006B41FD">
      <w:pPr>
        <w:pStyle w:val="Caption"/>
        <w:rPr>
          <w:rFonts w:cs="Times New Roman"/>
          <w:szCs w:val="24"/>
        </w:rPr>
      </w:pPr>
      <w:bookmarkStart w:id="105" w:name="_Toc435441934"/>
      <w:r>
        <w:lastRenderedPageBreak/>
        <w:t xml:space="preserve">Box </w:t>
      </w:r>
      <w:fldSimple w:instr=" SEQ Box \* ARABIC ">
        <w:r>
          <w:rPr>
            <w:noProof/>
          </w:rPr>
          <w:t>8</w:t>
        </w:r>
      </w:fldSimple>
      <w:r>
        <w:t xml:space="preserve">. </w:t>
      </w:r>
      <w:r w:rsidRPr="006B41FD">
        <w:t>Promoting accessibility in the built environment in the European Union</w:t>
      </w:r>
      <w:bookmarkEnd w:id="105"/>
    </w:p>
    <w:tbl>
      <w:tblPr>
        <w:tblStyle w:val="TableGrid4"/>
        <w:tblW w:w="0" w:type="auto"/>
        <w:jc w:val="center"/>
        <w:tblInd w:w="54" w:type="dxa"/>
        <w:shd w:val="clear" w:color="auto" w:fill="DBE5F1" w:themeFill="accent1" w:themeFillTint="33"/>
        <w:tblLook w:val="04A0" w:firstRow="1" w:lastRow="0" w:firstColumn="1" w:lastColumn="0" w:noHBand="0" w:noVBand="1"/>
      </w:tblPr>
      <w:tblGrid>
        <w:gridCol w:w="9080"/>
      </w:tblGrid>
      <w:tr w:rsidR="00377301" w:rsidRPr="00D8088E" w14:paraId="3FF4E83D" w14:textId="77777777" w:rsidTr="00F837F2">
        <w:trPr>
          <w:jc w:val="center"/>
        </w:trPr>
        <w:tc>
          <w:tcPr>
            <w:tcW w:w="9080" w:type="dxa"/>
            <w:tcBorders>
              <w:left w:val="nil"/>
              <w:right w:val="nil"/>
            </w:tcBorders>
            <w:shd w:val="clear" w:color="auto" w:fill="DBE5F1" w:themeFill="accent1" w:themeFillTint="33"/>
          </w:tcPr>
          <w:p w14:paraId="3D840F13" w14:textId="77777777" w:rsidR="00377301" w:rsidRPr="00D8088E" w:rsidRDefault="00377301" w:rsidP="001A7D1D">
            <w:pPr>
              <w:spacing w:line="480" w:lineRule="auto"/>
              <w:contextualSpacing/>
              <w:jc w:val="both"/>
              <w:rPr>
                <w:rFonts w:cs="Times New Roman"/>
                <w:szCs w:val="24"/>
                <w:lang w:val="en-US"/>
              </w:rPr>
            </w:pPr>
            <w:r w:rsidRPr="00D8088E">
              <w:rPr>
                <w:rFonts w:cs="Times New Roman"/>
                <w:szCs w:val="24"/>
                <w:lang w:val="en-US"/>
              </w:rPr>
              <w:t>The European Committee for Standardization (CEN) adopts and sets European Standards and union-wide performance requirements to promote accessibility in the built environment. This involves inputs from the evaluation of policies and legislation, expert groups and professionals in the field. In fulfilling such obligations, the European Commission (EC) issued a mandate in 1999</w:t>
            </w:r>
            <w:r w:rsidRPr="00D8088E">
              <w:rPr>
                <w:rFonts w:cs="Times New Roman"/>
                <w:szCs w:val="24"/>
                <w:vertAlign w:val="superscript"/>
                <w:lang w:val="en-US"/>
              </w:rPr>
              <w:endnoteReference w:id="118"/>
            </w:r>
            <w:r w:rsidRPr="00D8088E">
              <w:rPr>
                <w:rFonts w:cs="Times New Roman"/>
                <w:szCs w:val="24"/>
                <w:lang w:val="en-US"/>
              </w:rPr>
              <w:t>, which outlines guidance for developers on building accessible environments. In its 2000 Directive</w:t>
            </w:r>
            <w:r w:rsidRPr="00D8088E">
              <w:rPr>
                <w:rFonts w:cs="Times New Roman"/>
                <w:szCs w:val="24"/>
                <w:vertAlign w:val="superscript"/>
                <w:lang w:val="en-US"/>
              </w:rPr>
              <w:endnoteReference w:id="119"/>
            </w:r>
            <w:r w:rsidRPr="00D8088E">
              <w:rPr>
                <w:rFonts w:cs="Times New Roman"/>
                <w:szCs w:val="24"/>
                <w:lang w:val="en-US"/>
              </w:rPr>
              <w:t xml:space="preserve">, the EC included articles on reasonable accommodation to enable a person with a disability to have access to or advance their participation in employment or further training. </w:t>
            </w:r>
          </w:p>
          <w:p w14:paraId="0E431E7A" w14:textId="77777777" w:rsidR="00377301" w:rsidRPr="00D8088E" w:rsidRDefault="00377301" w:rsidP="001A7D1D">
            <w:pPr>
              <w:spacing w:line="480" w:lineRule="auto"/>
              <w:contextualSpacing/>
              <w:jc w:val="both"/>
              <w:rPr>
                <w:rFonts w:cs="Times New Roman"/>
                <w:szCs w:val="24"/>
                <w:lang w:val="en-US"/>
              </w:rPr>
            </w:pPr>
            <w:r w:rsidRPr="00D8088E">
              <w:rPr>
                <w:rFonts w:cs="Times New Roman"/>
                <w:szCs w:val="24"/>
                <w:lang w:val="en-US"/>
              </w:rPr>
              <w:t>In a bid to enhance accessibility and sufficient provisions for persons with disabilities, the EC conducted an inventory assessment of accessibility standards in member countries in 2011</w:t>
            </w:r>
            <w:r w:rsidRPr="00D8088E">
              <w:rPr>
                <w:rFonts w:cs="Times New Roman"/>
                <w:szCs w:val="24"/>
                <w:vertAlign w:val="superscript"/>
                <w:lang w:val="en-US"/>
              </w:rPr>
              <w:endnoteReference w:id="120"/>
            </w:r>
            <w:r w:rsidRPr="00D8088E">
              <w:rPr>
                <w:rFonts w:cs="Times New Roman"/>
                <w:szCs w:val="24"/>
                <w:lang w:val="en-US"/>
              </w:rPr>
              <w:t>. Despite clear examples of environmental accessibility provisions, gaps and weaknesses concerning functional accessibility remained. While there is no statistical data on accessibility of buildings for persons with disabilities in the majority of the European Countries presented, in France, only 15% of ‘establishments open to the public’ (ERP’s) complied with universal standards</w:t>
            </w:r>
            <w:r w:rsidRPr="00D8088E">
              <w:rPr>
                <w:rFonts w:cs="Times New Roman"/>
                <w:szCs w:val="24"/>
                <w:vertAlign w:val="superscript"/>
                <w:lang w:val="en-US"/>
              </w:rPr>
              <w:endnoteReference w:id="121"/>
            </w:r>
            <w:r w:rsidRPr="00D8088E">
              <w:rPr>
                <w:rFonts w:cs="Times New Roman"/>
                <w:szCs w:val="24"/>
                <w:lang w:val="en-US"/>
              </w:rPr>
              <w:t>. In Sweden, 93% of the municipalities and County Council offices were equipped with hearing requirements which cover all or parts of the room where the council meets</w:t>
            </w:r>
            <w:r w:rsidRPr="00D8088E">
              <w:rPr>
                <w:rFonts w:cs="Times New Roman"/>
                <w:szCs w:val="24"/>
                <w:vertAlign w:val="superscript"/>
                <w:lang w:val="en-US"/>
              </w:rPr>
              <w:endnoteReference w:id="122"/>
            </w:r>
            <w:r w:rsidRPr="00D8088E">
              <w:rPr>
                <w:rFonts w:cs="Times New Roman"/>
                <w:szCs w:val="24"/>
                <w:lang w:val="en-US"/>
              </w:rPr>
              <w:t xml:space="preserve"> and there is also support for persons with cognitive disabilities in accessing and participating in meetings. </w:t>
            </w:r>
          </w:p>
        </w:tc>
      </w:tr>
    </w:tbl>
    <w:p w14:paraId="317E55A9" w14:textId="77777777" w:rsidR="00377301" w:rsidRPr="00D8088E" w:rsidRDefault="00377301" w:rsidP="00F837F2">
      <w:pPr>
        <w:spacing w:after="0" w:line="240" w:lineRule="auto"/>
        <w:rPr>
          <w:rFonts w:eastAsia="Times New Roman" w:cs="Times New Roman"/>
          <w:b/>
          <w:i/>
          <w:color w:val="000000"/>
          <w:szCs w:val="24"/>
        </w:rPr>
      </w:pPr>
    </w:p>
    <w:p w14:paraId="56A904A4" w14:textId="77777777" w:rsidR="00377301" w:rsidRPr="00D8088E" w:rsidRDefault="00377301" w:rsidP="00F837F2">
      <w:pPr>
        <w:spacing w:line="360" w:lineRule="auto"/>
        <w:contextualSpacing/>
        <w:jc w:val="both"/>
        <w:rPr>
          <w:rFonts w:cs="Times New Roman"/>
          <w:b/>
          <w:iCs/>
          <w:szCs w:val="24"/>
        </w:rPr>
      </w:pPr>
    </w:p>
    <w:p w14:paraId="2D23F606" w14:textId="77777777" w:rsidR="00377301" w:rsidRPr="00D8088E" w:rsidRDefault="00377301" w:rsidP="00496667">
      <w:pPr>
        <w:pStyle w:val="Heading4"/>
      </w:pPr>
      <w:bookmarkStart w:id="106" w:name="_Toc436405682"/>
      <w:r w:rsidRPr="00D8088E">
        <w:t>Cost and benefits of accessibility</w:t>
      </w:r>
      <w:bookmarkEnd w:id="106"/>
      <w:r w:rsidRPr="00D8088E">
        <w:t xml:space="preserve"> </w:t>
      </w:r>
    </w:p>
    <w:p w14:paraId="57A213FA" w14:textId="77777777" w:rsidR="00377301" w:rsidRPr="00D8088E" w:rsidRDefault="00377301" w:rsidP="001A7D1D">
      <w:pPr>
        <w:spacing w:after="0" w:line="480" w:lineRule="auto"/>
        <w:jc w:val="both"/>
        <w:rPr>
          <w:rFonts w:cs="Times New Roman"/>
          <w:szCs w:val="24"/>
        </w:rPr>
      </w:pPr>
      <w:r w:rsidRPr="00D8088E">
        <w:rPr>
          <w:rFonts w:cs="Times New Roman"/>
          <w:szCs w:val="24"/>
        </w:rPr>
        <w:t>Altering the standards and accessibility in buildings or public transport, and retrofitting existing infrastructure and facilities creates cost implications, making progress in accessibility a challenge in many countries. However, accessibility should be seen as an investment decision by governments,</w:t>
      </w:r>
      <w:r w:rsidRPr="00D8088E">
        <w:rPr>
          <w:rFonts w:cs="Times New Roman"/>
          <w:szCs w:val="24"/>
          <w:vertAlign w:val="superscript"/>
        </w:rPr>
        <w:endnoteReference w:id="123"/>
      </w:r>
      <w:r w:rsidRPr="00D8088E">
        <w:rPr>
          <w:rFonts w:cs="Times New Roman"/>
          <w:szCs w:val="24"/>
        </w:rPr>
        <w:t xml:space="preserve"> as the expected returns will be high compared to the </w:t>
      </w:r>
      <w:r w:rsidRPr="00D8088E">
        <w:rPr>
          <w:rFonts w:cs="Times New Roman"/>
          <w:szCs w:val="24"/>
        </w:rPr>
        <w:lastRenderedPageBreak/>
        <w:t xml:space="preserve">costs. Long term benefits include enhancement of the workforce, with more people with disabilities progressing as equal, active, productive and contributing employees or business owners. </w:t>
      </w:r>
    </w:p>
    <w:p w14:paraId="1A276274" w14:textId="0D7944E5" w:rsidR="00377301" w:rsidRPr="00D8088E" w:rsidRDefault="00377301" w:rsidP="001A7D1D">
      <w:pPr>
        <w:spacing w:after="0" w:line="480" w:lineRule="auto"/>
        <w:ind w:firstLine="720"/>
        <w:jc w:val="both"/>
        <w:rPr>
          <w:rFonts w:cs="Times New Roman"/>
          <w:szCs w:val="24"/>
        </w:rPr>
      </w:pPr>
      <w:r w:rsidRPr="00D8088E">
        <w:rPr>
          <w:rFonts w:cs="Times New Roman"/>
          <w:szCs w:val="24"/>
        </w:rPr>
        <w:t xml:space="preserve">In Sweden, for instance, norms in place specifying accessibility in newly constructed public buildings and workplaces since the 1960’s and in new multi-family housing since 1977 have incurred additional costs of less than 1 </w:t>
      </w:r>
      <w:r>
        <w:rPr>
          <w:rFonts w:cs="Times New Roman"/>
          <w:szCs w:val="24"/>
        </w:rPr>
        <w:t>%</w:t>
      </w:r>
      <w:r w:rsidRPr="00D8088E">
        <w:rPr>
          <w:rFonts w:cs="Times New Roman"/>
          <w:szCs w:val="24"/>
        </w:rPr>
        <w:t xml:space="preserve"> of the total cost. The returns included fewer accidents, fewer hospital days and institutional care as more people can live at home. Furthermore, more accessibility in work places means more participation of persons with disabilities in the labour maker and, consequently, more diversity in society capturing persons of all talents and abilities</w:t>
      </w:r>
      <w:r w:rsidRPr="00D8088E">
        <w:rPr>
          <w:rFonts w:cs="Times New Roman"/>
          <w:szCs w:val="24"/>
          <w:vertAlign w:val="superscript"/>
        </w:rPr>
        <w:endnoteReference w:id="124"/>
      </w:r>
      <w:r w:rsidRPr="00D8088E">
        <w:rPr>
          <w:rFonts w:cs="Times New Roman"/>
          <w:szCs w:val="24"/>
        </w:rPr>
        <w:t xml:space="preserve">. </w:t>
      </w:r>
    </w:p>
    <w:p w14:paraId="28B4F835" w14:textId="075C1CC4" w:rsidR="00377301" w:rsidRPr="00D8088E" w:rsidRDefault="00377301" w:rsidP="00496667">
      <w:pPr>
        <w:pStyle w:val="Heading4"/>
      </w:pPr>
      <w:bookmarkStart w:id="107" w:name="_Toc436405683"/>
      <w:r w:rsidRPr="00D8088E">
        <w:t>Accessible information and communication technologies</w:t>
      </w:r>
      <w:bookmarkEnd w:id="107"/>
    </w:p>
    <w:p w14:paraId="41A2D010" w14:textId="45EB9386" w:rsidR="00377301" w:rsidRPr="00D8088E" w:rsidRDefault="00377301" w:rsidP="001A7D1D">
      <w:pPr>
        <w:spacing w:after="0" w:line="480" w:lineRule="auto"/>
        <w:jc w:val="both"/>
        <w:rPr>
          <w:rFonts w:cs="Times New Roman"/>
          <w:szCs w:val="24"/>
        </w:rPr>
      </w:pPr>
      <w:r w:rsidRPr="00D8088E">
        <w:rPr>
          <w:rFonts w:cs="Times New Roman"/>
          <w:szCs w:val="24"/>
        </w:rPr>
        <w:t xml:space="preserve">Information and </w:t>
      </w:r>
      <w:r>
        <w:rPr>
          <w:rFonts w:cs="Times New Roman"/>
          <w:szCs w:val="24"/>
        </w:rPr>
        <w:t>communication technologies (ICT</w:t>
      </w:r>
      <w:r w:rsidRPr="00D8088E">
        <w:rPr>
          <w:rFonts w:cs="Times New Roman"/>
          <w:szCs w:val="24"/>
        </w:rPr>
        <w:t xml:space="preserve">), </w:t>
      </w:r>
      <w:r w:rsidRPr="00D8088E">
        <w:rPr>
          <w:rFonts w:cs="Times New Roman"/>
          <w:iCs/>
          <w:szCs w:val="24"/>
        </w:rPr>
        <w:t xml:space="preserve">such as web services, mobile devices, television and </w:t>
      </w:r>
      <w:proofErr w:type="gramStart"/>
      <w:r w:rsidRPr="00D8088E">
        <w:rPr>
          <w:rFonts w:cs="Times New Roman"/>
          <w:iCs/>
          <w:szCs w:val="24"/>
        </w:rPr>
        <w:t>computers,</w:t>
      </w:r>
      <w:proofErr w:type="gramEnd"/>
      <w:r w:rsidRPr="00D8088E">
        <w:rPr>
          <w:rFonts w:cs="Times New Roman"/>
          <w:szCs w:val="24"/>
        </w:rPr>
        <w:t xml:space="preserve"> are becoming more and more essential for daily participation in work, education and in social and cultural spheres. In addition, computers and the internet can decrease the sense of isolation for persons with disabilities who may be homebound or have limited mobility.</w:t>
      </w:r>
      <w:r w:rsidRPr="00D8088E">
        <w:rPr>
          <w:rFonts w:cs="Times New Roman"/>
          <w:szCs w:val="24"/>
          <w:vertAlign w:val="superscript"/>
        </w:rPr>
        <w:endnoteReference w:id="125"/>
      </w:r>
      <w:r w:rsidRPr="00D8088E">
        <w:rPr>
          <w:rFonts w:cs="Times New Roman"/>
          <w:szCs w:val="24"/>
        </w:rPr>
        <w:t xml:space="preserve"> In the context of global policy discourse on disability and development, accessible ICT has been a major policy objective in international normative frameworks concerning the advancement of persons with disabilities and development since the 1990s. </w:t>
      </w:r>
    </w:p>
    <w:p w14:paraId="1E14C23E" w14:textId="77777777" w:rsidR="00377301" w:rsidRPr="00496667" w:rsidRDefault="00377301" w:rsidP="00E12C4D">
      <w:pPr>
        <w:pStyle w:val="Heading5"/>
      </w:pPr>
      <w:bookmarkStart w:id="108" w:name="_Toc436405684"/>
      <w:r w:rsidRPr="00496667">
        <w:t>Web accessibility</w:t>
      </w:r>
      <w:bookmarkEnd w:id="108"/>
      <w:r w:rsidRPr="00496667">
        <w:t xml:space="preserve"> </w:t>
      </w:r>
    </w:p>
    <w:p w14:paraId="1D6C827E" w14:textId="05FFF792" w:rsidR="00377301" w:rsidRDefault="00377301" w:rsidP="001A7D1D">
      <w:pPr>
        <w:spacing w:after="0" w:line="480" w:lineRule="auto"/>
        <w:jc w:val="both"/>
        <w:rPr>
          <w:rFonts w:cs="Times New Roman"/>
          <w:iCs/>
          <w:szCs w:val="24"/>
        </w:rPr>
      </w:pPr>
      <w:r w:rsidRPr="00D8088E">
        <w:rPr>
          <w:rFonts w:cs="Times New Roman"/>
          <w:iCs/>
          <w:szCs w:val="24"/>
        </w:rPr>
        <w:t xml:space="preserve">Web content accessibility reflects the degree to which a web site is accessible to the largest possible range of people, especially for persons with disabilities. Web pages that use small fonts or particular colour combinations may be unreadable for the visually impaired. Similarly, audio or video content on web pages may not be useful for the hearing impaired. Those with motor impairments may require special features on websites so that they can be </w:t>
      </w:r>
      <w:r w:rsidRPr="00D8088E">
        <w:rPr>
          <w:rFonts w:cs="Times New Roman"/>
          <w:iCs/>
          <w:szCs w:val="24"/>
        </w:rPr>
        <w:lastRenderedPageBreak/>
        <w:t>navigated without a pointing device. ISO standards for web accessibility, also known as the Web Content Accessibility Guidelines (WCAG) 2.0, do exist</w:t>
      </w:r>
      <w:r w:rsidRPr="00D8088E">
        <w:rPr>
          <w:rFonts w:cs="Times New Roman"/>
          <w:iCs/>
          <w:szCs w:val="24"/>
          <w:vertAlign w:val="superscript"/>
        </w:rPr>
        <w:endnoteReference w:id="126"/>
      </w:r>
      <w:r w:rsidRPr="00D8088E">
        <w:rPr>
          <w:rFonts w:cs="Times New Roman"/>
          <w:iCs/>
          <w:szCs w:val="24"/>
        </w:rPr>
        <w:t xml:space="preserve"> and e-accessibility checker software has been developed to assist those who wish to verify if their websites satisfy the ISO accessibility criteria</w:t>
      </w:r>
      <w:r>
        <w:rPr>
          <w:rFonts w:cs="Times New Roman"/>
          <w:iCs/>
          <w:szCs w:val="24"/>
        </w:rPr>
        <w:t xml:space="preserve"> (</w:t>
      </w:r>
      <w:r w:rsidRPr="00807410">
        <w:rPr>
          <w:rFonts w:cs="Times New Roman"/>
          <w:iCs/>
          <w:szCs w:val="24"/>
        </w:rPr>
        <w:fldChar w:fldCharType="begin"/>
      </w:r>
      <w:r w:rsidRPr="00807410">
        <w:rPr>
          <w:rFonts w:cs="Times New Roman"/>
          <w:iCs/>
          <w:szCs w:val="24"/>
        </w:rPr>
        <w:instrText xml:space="preserve"> REF _Ref435195778 \h  \* MERGEFORMAT </w:instrText>
      </w:r>
      <w:r w:rsidRPr="00807410">
        <w:rPr>
          <w:rFonts w:cs="Times New Roman"/>
          <w:iCs/>
          <w:szCs w:val="24"/>
        </w:rPr>
      </w:r>
      <w:r w:rsidRPr="00807410">
        <w:rPr>
          <w:rFonts w:cs="Times New Roman"/>
          <w:iCs/>
          <w:szCs w:val="24"/>
        </w:rPr>
        <w:fldChar w:fldCharType="separate"/>
      </w:r>
      <w:r w:rsidRPr="00DE3BCF">
        <w:rPr>
          <w:rFonts w:cs="Times New Roman"/>
          <w:szCs w:val="24"/>
        </w:rPr>
        <w:t xml:space="preserve">Box </w:t>
      </w:r>
      <w:r w:rsidRPr="00DE3BCF">
        <w:rPr>
          <w:rFonts w:cs="Times New Roman"/>
          <w:noProof/>
          <w:szCs w:val="24"/>
        </w:rPr>
        <w:t>9</w:t>
      </w:r>
      <w:r w:rsidRPr="00807410">
        <w:rPr>
          <w:rFonts w:cs="Times New Roman"/>
          <w:iCs/>
          <w:szCs w:val="24"/>
        </w:rPr>
        <w:fldChar w:fldCharType="end"/>
      </w:r>
      <w:r>
        <w:rPr>
          <w:rFonts w:cs="Times New Roman"/>
          <w:iCs/>
          <w:szCs w:val="24"/>
        </w:rPr>
        <w:t>)</w:t>
      </w:r>
      <w:r w:rsidRPr="00D8088E">
        <w:rPr>
          <w:rFonts w:cs="Times New Roman"/>
          <w:iCs/>
          <w:szCs w:val="24"/>
        </w:rPr>
        <w:t>.</w:t>
      </w:r>
      <w:r w:rsidRPr="00D8088E">
        <w:rPr>
          <w:rFonts w:cs="Times New Roman"/>
          <w:iCs/>
          <w:szCs w:val="24"/>
          <w:vertAlign w:val="superscript"/>
        </w:rPr>
        <w:endnoteReference w:id="127"/>
      </w:r>
      <w:r w:rsidRPr="00D8088E">
        <w:rPr>
          <w:rFonts w:cs="Times New Roman"/>
          <w:iCs/>
          <w:szCs w:val="24"/>
        </w:rPr>
        <w:t xml:space="preserve"> The WCAG 2.0 forms the basis of national guidance documents and legislation on accessible web sources in many countries, including countries of the European Union, Australia, Hong Kong (SAR, China), Japan, New Zealand and the United States.</w:t>
      </w:r>
      <w:r w:rsidRPr="00D8088E">
        <w:rPr>
          <w:rFonts w:cs="Times New Roman"/>
          <w:iCs/>
          <w:szCs w:val="24"/>
          <w:vertAlign w:val="superscript"/>
        </w:rPr>
        <w:endnoteReference w:id="128"/>
      </w:r>
      <w:r w:rsidRPr="00D8088E">
        <w:rPr>
          <w:rFonts w:cs="Times New Roman"/>
          <w:iCs/>
          <w:szCs w:val="24"/>
        </w:rPr>
        <w:t xml:space="preserve">  In addition, the European Commission has adopted the WCAG 2.0 as an objective to attain for all its websites.</w:t>
      </w:r>
      <w:r w:rsidRPr="00D8088E">
        <w:rPr>
          <w:rFonts w:eastAsia="Times New Roman" w:cs="Times New Roman"/>
          <w:color w:val="000000"/>
          <w:szCs w:val="24"/>
          <w:vertAlign w:val="superscript"/>
        </w:rPr>
        <w:endnoteReference w:id="129"/>
      </w:r>
      <w:r w:rsidRPr="00D8088E">
        <w:rPr>
          <w:rFonts w:cs="Times New Roman"/>
          <w:iCs/>
          <w:szCs w:val="24"/>
        </w:rPr>
        <w:t xml:space="preserve"> </w:t>
      </w:r>
    </w:p>
    <w:p w14:paraId="394A59AD" w14:textId="019E50F9" w:rsidR="00377301" w:rsidRPr="00D8088E" w:rsidRDefault="00377301" w:rsidP="00CD1509">
      <w:pPr>
        <w:pStyle w:val="Caption"/>
        <w:rPr>
          <w:rFonts w:cs="Times New Roman"/>
          <w:iCs/>
          <w:szCs w:val="24"/>
        </w:rPr>
      </w:pPr>
      <w:bookmarkStart w:id="109" w:name="_Ref435195778"/>
      <w:bookmarkStart w:id="110" w:name="_Toc435441935"/>
      <w:r>
        <w:t xml:space="preserve">Box </w:t>
      </w:r>
      <w:fldSimple w:instr=" SEQ Box \* ARABIC ">
        <w:r>
          <w:rPr>
            <w:noProof/>
          </w:rPr>
          <w:t>9</w:t>
        </w:r>
      </w:fldSimple>
      <w:bookmarkEnd w:id="109"/>
      <w:r>
        <w:t xml:space="preserve">. </w:t>
      </w:r>
      <w:r w:rsidRPr="00CD1509">
        <w:t>Web Content Accessibility Guidelines (WCAG) 2.0</w:t>
      </w:r>
      <w:bookmarkEnd w:id="110"/>
    </w:p>
    <w:tbl>
      <w:tblPr>
        <w:tblStyle w:val="TableGrid4"/>
        <w:tblW w:w="0" w:type="auto"/>
        <w:tblBorders>
          <w:left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2"/>
      </w:tblGrid>
      <w:tr w:rsidR="00377301" w:rsidRPr="00D8088E" w14:paraId="497096B7" w14:textId="77777777" w:rsidTr="00F837F2">
        <w:tc>
          <w:tcPr>
            <w:tcW w:w="9242" w:type="dxa"/>
            <w:shd w:val="clear" w:color="auto" w:fill="DBE5F1" w:themeFill="accent1" w:themeFillTint="33"/>
          </w:tcPr>
          <w:p w14:paraId="5B18AD91" w14:textId="77777777" w:rsidR="00377301" w:rsidRPr="00D8088E" w:rsidRDefault="00377301" w:rsidP="001A7D1D">
            <w:pPr>
              <w:keepNext/>
              <w:keepLines/>
              <w:spacing w:line="480" w:lineRule="auto"/>
              <w:contextualSpacing/>
              <w:jc w:val="both"/>
              <w:rPr>
                <w:rFonts w:cs="Times New Roman"/>
                <w:szCs w:val="24"/>
                <w:lang w:val="en-US"/>
              </w:rPr>
            </w:pPr>
            <w:r w:rsidRPr="00D8088E">
              <w:rPr>
                <w:rFonts w:cs="Times New Roman"/>
                <w:szCs w:val="24"/>
                <w:lang w:val="en-US"/>
              </w:rPr>
              <w:t>The WCAG 2.0 guidelines</w:t>
            </w:r>
            <w:r w:rsidRPr="00D8088E">
              <w:rPr>
                <w:rFonts w:cs="Times New Roman"/>
                <w:szCs w:val="24"/>
                <w:vertAlign w:val="superscript"/>
                <w:lang w:val="en-US"/>
              </w:rPr>
              <w:endnoteReference w:id="130"/>
            </w:r>
            <w:r w:rsidRPr="00D8088E">
              <w:rPr>
                <w:rFonts w:cs="Times New Roman"/>
                <w:szCs w:val="24"/>
                <w:lang w:val="en-US"/>
              </w:rPr>
              <w:t>, also known as the ISO</w:t>
            </w:r>
            <w:r w:rsidRPr="00D8088E">
              <w:rPr>
                <w:rFonts w:cs="Times New Roman"/>
                <w:color w:val="000000"/>
                <w:szCs w:val="24"/>
                <w:lang w:val="en-US"/>
              </w:rPr>
              <w:t xml:space="preserve">/IEC 40500:2012 </w:t>
            </w:r>
            <w:proofErr w:type="gramStart"/>
            <w:r w:rsidRPr="00D8088E">
              <w:rPr>
                <w:rFonts w:cs="Times New Roman"/>
                <w:color w:val="000000"/>
                <w:szCs w:val="24"/>
                <w:lang w:val="en-US"/>
              </w:rPr>
              <w:t>standards,</w:t>
            </w:r>
            <w:proofErr w:type="gramEnd"/>
            <w:r w:rsidRPr="00D8088E">
              <w:rPr>
                <w:rFonts w:cs="Times New Roman"/>
                <w:color w:val="000000"/>
                <w:szCs w:val="24"/>
                <w:lang w:val="en-US"/>
              </w:rPr>
              <w:t xml:space="preserve"> </w:t>
            </w:r>
            <w:r w:rsidRPr="00D8088E">
              <w:rPr>
                <w:rFonts w:cs="Times New Roman"/>
                <w:szCs w:val="24"/>
                <w:lang w:val="en-US"/>
              </w:rPr>
              <w:t>provide guidance on making web content more accessible to persons with disabilities. Its four principles offer the means to making the web more accessible:</w:t>
            </w:r>
          </w:p>
          <w:p w14:paraId="5CC76FFC" w14:textId="77777777" w:rsidR="00377301" w:rsidRPr="00D8088E" w:rsidRDefault="00377301" w:rsidP="001A7D1D">
            <w:pPr>
              <w:keepNext/>
              <w:keepLines/>
              <w:numPr>
                <w:ilvl w:val="0"/>
                <w:numId w:val="11"/>
              </w:numPr>
              <w:autoSpaceDE w:val="0"/>
              <w:autoSpaceDN w:val="0"/>
              <w:adjustRightInd w:val="0"/>
              <w:spacing w:after="120" w:line="480" w:lineRule="auto"/>
              <w:contextualSpacing/>
              <w:jc w:val="both"/>
              <w:rPr>
                <w:rFonts w:cs="Times New Roman"/>
                <w:szCs w:val="24"/>
              </w:rPr>
            </w:pPr>
            <w:r w:rsidRPr="00D8088E">
              <w:rPr>
                <w:rFonts w:cs="Times New Roman"/>
                <w:szCs w:val="24"/>
              </w:rPr>
              <w:t>Perceivable – information to be presented in a way that users can perceive them</w:t>
            </w:r>
          </w:p>
          <w:p w14:paraId="6A200E5B" w14:textId="77777777" w:rsidR="00377301" w:rsidRPr="00D8088E" w:rsidRDefault="00377301" w:rsidP="001A7D1D">
            <w:pPr>
              <w:keepNext/>
              <w:keepLines/>
              <w:numPr>
                <w:ilvl w:val="0"/>
                <w:numId w:val="11"/>
              </w:numPr>
              <w:autoSpaceDE w:val="0"/>
              <w:autoSpaceDN w:val="0"/>
              <w:adjustRightInd w:val="0"/>
              <w:spacing w:after="120" w:line="480" w:lineRule="auto"/>
              <w:contextualSpacing/>
              <w:jc w:val="both"/>
              <w:rPr>
                <w:rFonts w:cs="Times New Roman"/>
                <w:szCs w:val="24"/>
              </w:rPr>
            </w:pPr>
            <w:r w:rsidRPr="00D8088E">
              <w:rPr>
                <w:rFonts w:cs="Times New Roman"/>
                <w:szCs w:val="24"/>
              </w:rPr>
              <w:t>Operable</w:t>
            </w:r>
            <w:r w:rsidRPr="00D8088E">
              <w:rPr>
                <w:rFonts w:cs="Times New Roman"/>
                <w:szCs w:val="24"/>
                <w:vertAlign w:val="superscript"/>
              </w:rPr>
              <w:endnoteReference w:id="131"/>
            </w:r>
            <w:r w:rsidRPr="00D8088E">
              <w:rPr>
                <w:rFonts w:cs="Times New Roman"/>
                <w:szCs w:val="24"/>
              </w:rPr>
              <w:t xml:space="preserve"> – interface and navigation to be operable</w:t>
            </w:r>
          </w:p>
          <w:p w14:paraId="6AD3A3E7" w14:textId="77777777" w:rsidR="00377301" w:rsidRPr="00D8088E" w:rsidRDefault="00377301" w:rsidP="001A7D1D">
            <w:pPr>
              <w:keepNext/>
              <w:keepLines/>
              <w:numPr>
                <w:ilvl w:val="0"/>
                <w:numId w:val="11"/>
              </w:numPr>
              <w:autoSpaceDE w:val="0"/>
              <w:autoSpaceDN w:val="0"/>
              <w:adjustRightInd w:val="0"/>
              <w:spacing w:after="120" w:line="480" w:lineRule="auto"/>
              <w:contextualSpacing/>
              <w:jc w:val="both"/>
              <w:rPr>
                <w:rFonts w:cs="Times New Roman"/>
                <w:szCs w:val="24"/>
              </w:rPr>
            </w:pPr>
            <w:r w:rsidRPr="00D8088E">
              <w:rPr>
                <w:rFonts w:cs="Times New Roman"/>
                <w:szCs w:val="24"/>
              </w:rPr>
              <w:t>Understandable – operation of user interface to be understandable</w:t>
            </w:r>
          </w:p>
          <w:p w14:paraId="5443D5DE" w14:textId="77777777" w:rsidR="00377301" w:rsidRPr="00D8088E" w:rsidRDefault="00377301" w:rsidP="001A7D1D">
            <w:pPr>
              <w:keepNext/>
              <w:keepLines/>
              <w:numPr>
                <w:ilvl w:val="0"/>
                <w:numId w:val="11"/>
              </w:numPr>
              <w:autoSpaceDE w:val="0"/>
              <w:autoSpaceDN w:val="0"/>
              <w:adjustRightInd w:val="0"/>
              <w:spacing w:after="120" w:line="480" w:lineRule="auto"/>
              <w:contextualSpacing/>
              <w:jc w:val="both"/>
              <w:rPr>
                <w:rFonts w:cs="Times New Roman"/>
                <w:szCs w:val="24"/>
              </w:rPr>
            </w:pPr>
            <w:r w:rsidRPr="00D8088E">
              <w:rPr>
                <w:rFonts w:cs="Times New Roman"/>
                <w:szCs w:val="24"/>
              </w:rPr>
              <w:t>Robust - content to be interpreted reliably by a variety of users, and a range of assistive technologies</w:t>
            </w:r>
          </w:p>
        </w:tc>
      </w:tr>
    </w:tbl>
    <w:p w14:paraId="7F52C7FD" w14:textId="77777777" w:rsidR="00377301" w:rsidRPr="00D8088E" w:rsidRDefault="00377301" w:rsidP="00F837F2">
      <w:pPr>
        <w:autoSpaceDE w:val="0"/>
        <w:autoSpaceDN w:val="0"/>
        <w:adjustRightInd w:val="0"/>
        <w:spacing w:after="0" w:line="360" w:lineRule="auto"/>
        <w:jc w:val="both"/>
        <w:rPr>
          <w:rFonts w:cs="Times New Roman"/>
          <w:iCs/>
          <w:szCs w:val="24"/>
          <w:lang w:val="en-US"/>
        </w:rPr>
      </w:pPr>
    </w:p>
    <w:p w14:paraId="32FED2AA" w14:textId="4493B20F" w:rsidR="00377301" w:rsidRDefault="00377301" w:rsidP="001D3451">
      <w:pPr>
        <w:autoSpaceDE w:val="0"/>
        <w:autoSpaceDN w:val="0"/>
        <w:adjustRightInd w:val="0"/>
        <w:spacing w:after="0" w:line="480" w:lineRule="auto"/>
        <w:ind w:firstLine="720"/>
        <w:jc w:val="both"/>
        <w:rPr>
          <w:rFonts w:cs="Times New Roman"/>
          <w:iCs/>
          <w:szCs w:val="24"/>
        </w:rPr>
      </w:pPr>
      <w:r w:rsidRPr="00D8088E">
        <w:rPr>
          <w:rFonts w:cs="Times New Roman"/>
          <w:iCs/>
          <w:szCs w:val="24"/>
        </w:rPr>
        <w:t>Despite the existence of international standards, the large majority of websites do not follow them. This includes governmental websites. Among governmental portals of the 193 UN Member States, the fonts and colours in the portals can be reconfigured in only 32% of countries, although this feature is helpful for those with visual disabilities</w:t>
      </w:r>
      <w:r w:rsidRPr="00D8088E">
        <w:rPr>
          <w:rFonts w:cs="Times New Roman"/>
          <w:iCs/>
          <w:szCs w:val="24"/>
          <w:vertAlign w:val="superscript"/>
        </w:rPr>
        <w:endnoteReference w:id="132"/>
      </w:r>
      <w:r w:rsidRPr="00D8088E">
        <w:rPr>
          <w:rFonts w:cs="Times New Roman"/>
          <w:iCs/>
          <w:szCs w:val="24"/>
        </w:rPr>
        <w:t>; a feature reading the website content - which is helpful for those with severe visual difficulties - is included in portals of a mere 7% of countries. Only 4% of governmental websites include video in sign language, which makes information and a website accessible for persons with hearing difficulties (see</w:t>
      </w:r>
      <w:r>
        <w:rPr>
          <w:rFonts w:cs="Times New Roman"/>
          <w:iCs/>
          <w:szCs w:val="24"/>
        </w:rPr>
        <w:t xml:space="preserve"> </w:t>
      </w:r>
      <w:r>
        <w:rPr>
          <w:rFonts w:cs="Times New Roman"/>
          <w:iCs/>
          <w:szCs w:val="24"/>
        </w:rPr>
        <w:fldChar w:fldCharType="begin"/>
      </w:r>
      <w:r>
        <w:rPr>
          <w:rFonts w:cs="Times New Roman"/>
          <w:iCs/>
          <w:szCs w:val="24"/>
        </w:rPr>
        <w:instrText xml:space="preserve"> REF _Ref435201467 \h </w:instrText>
      </w:r>
      <w:r>
        <w:rPr>
          <w:rFonts w:cs="Times New Roman"/>
          <w:iCs/>
          <w:szCs w:val="24"/>
        </w:rPr>
      </w:r>
      <w:r>
        <w:rPr>
          <w:rFonts w:cs="Times New Roman"/>
          <w:iCs/>
          <w:szCs w:val="24"/>
        </w:rPr>
        <w:fldChar w:fldCharType="separate"/>
      </w:r>
      <w:r>
        <w:t xml:space="preserve">Figure </w:t>
      </w:r>
      <w:r>
        <w:rPr>
          <w:noProof/>
        </w:rPr>
        <w:t>5</w:t>
      </w:r>
      <w:r>
        <w:rPr>
          <w:rFonts w:cs="Times New Roman"/>
          <w:iCs/>
          <w:szCs w:val="24"/>
        </w:rPr>
        <w:fldChar w:fldCharType="end"/>
      </w:r>
      <w:r w:rsidRPr="00D8088E">
        <w:rPr>
          <w:rFonts w:cs="Times New Roman"/>
          <w:iCs/>
          <w:szCs w:val="24"/>
        </w:rPr>
        <w:t xml:space="preserve">). Moreover, people with disabilities will encounter </w:t>
      </w:r>
      <w:r w:rsidRPr="00D8088E">
        <w:rPr>
          <w:rFonts w:cs="Times New Roman"/>
          <w:iCs/>
          <w:szCs w:val="24"/>
        </w:rPr>
        <w:lastRenderedPageBreak/>
        <w:t>additional barriers in many national portals: in 35% of countries the national portals included features that can only be used with a mouse, which poses difficulties for persons with hand mobility disabilities; in 48% of countries form elements</w:t>
      </w:r>
      <w:r w:rsidRPr="00D8088E">
        <w:rPr>
          <w:rFonts w:cs="Times New Roman"/>
          <w:iCs/>
          <w:szCs w:val="24"/>
          <w:vertAlign w:val="superscript"/>
        </w:rPr>
        <w:endnoteReference w:id="133"/>
      </w:r>
      <w:r w:rsidRPr="00D8088E">
        <w:rPr>
          <w:rFonts w:cs="Times New Roman"/>
          <w:iCs/>
          <w:szCs w:val="24"/>
        </w:rPr>
        <w:t xml:space="preserve"> were not labelled and in as many as 63% of countries graphical elements were lacking descriptive text, all of which create difficulties for persons with visual disabilities (see</w:t>
      </w:r>
      <w:r>
        <w:rPr>
          <w:rFonts w:cs="Times New Roman"/>
          <w:iCs/>
          <w:szCs w:val="24"/>
        </w:rPr>
        <w:t xml:space="preserve"> </w:t>
      </w:r>
      <w:r>
        <w:rPr>
          <w:rFonts w:cs="Times New Roman"/>
          <w:iCs/>
          <w:szCs w:val="24"/>
        </w:rPr>
        <w:fldChar w:fldCharType="begin"/>
      </w:r>
      <w:r>
        <w:rPr>
          <w:rFonts w:cs="Times New Roman"/>
          <w:iCs/>
          <w:szCs w:val="24"/>
        </w:rPr>
        <w:instrText xml:space="preserve"> REF _Ref435201501 \h </w:instrText>
      </w:r>
      <w:r>
        <w:rPr>
          <w:rFonts w:cs="Times New Roman"/>
          <w:iCs/>
          <w:szCs w:val="24"/>
        </w:rPr>
      </w:r>
      <w:r>
        <w:rPr>
          <w:rFonts w:cs="Times New Roman"/>
          <w:iCs/>
          <w:szCs w:val="24"/>
        </w:rPr>
        <w:fldChar w:fldCharType="separate"/>
      </w:r>
      <w:r>
        <w:t xml:space="preserve">Figure </w:t>
      </w:r>
      <w:r>
        <w:rPr>
          <w:noProof/>
        </w:rPr>
        <w:t>6</w:t>
      </w:r>
      <w:r>
        <w:rPr>
          <w:rFonts w:cs="Times New Roman"/>
          <w:iCs/>
          <w:szCs w:val="24"/>
        </w:rPr>
        <w:fldChar w:fldCharType="end"/>
      </w:r>
      <w:r w:rsidRPr="00D8088E">
        <w:rPr>
          <w:rFonts w:cs="Times New Roman"/>
          <w:iCs/>
          <w:szCs w:val="24"/>
        </w:rPr>
        <w:t>).</w:t>
      </w:r>
      <w:r>
        <w:rPr>
          <w:rFonts w:cs="Times New Roman"/>
          <w:iCs/>
          <w:szCs w:val="24"/>
        </w:rPr>
        <w:t xml:space="preserve"> Although more recent data on all these features are not available, it is known that there has been progress on the number of governmental websites that allow for changes in font type and size, a feature which is useful for persons with visual disabilities. While in 2012, 31% of countries </w:t>
      </w:r>
      <w:r w:rsidRPr="001D3451">
        <w:rPr>
          <w:rFonts w:cs="Times New Roman"/>
          <w:iCs/>
          <w:szCs w:val="24"/>
        </w:rPr>
        <w:t xml:space="preserve">allowed </w:t>
      </w:r>
      <w:r>
        <w:rPr>
          <w:rFonts w:cs="Times New Roman"/>
          <w:iCs/>
          <w:szCs w:val="24"/>
        </w:rPr>
        <w:t>for flexible font size and type, this percentage has increased to 40% in 2014.</w:t>
      </w:r>
      <w:r>
        <w:rPr>
          <w:rStyle w:val="EndnoteReference"/>
          <w:rFonts w:cs="Times New Roman"/>
          <w:iCs/>
          <w:szCs w:val="24"/>
        </w:rPr>
        <w:endnoteReference w:id="134"/>
      </w:r>
    </w:p>
    <w:p w14:paraId="05BBC3A3" w14:textId="7B8569C2" w:rsidR="00377301" w:rsidRPr="00266344" w:rsidRDefault="00377301" w:rsidP="00266344">
      <w:pPr>
        <w:pStyle w:val="Caption"/>
        <w:jc w:val="both"/>
      </w:pPr>
      <w:bookmarkStart w:id="111" w:name="_Ref435201467"/>
      <w:bookmarkStart w:id="112" w:name="_Toc435103543"/>
      <w:proofErr w:type="gramStart"/>
      <w:r>
        <w:t xml:space="preserve">Figure </w:t>
      </w:r>
      <w:fldSimple w:instr=" SEQ Figure \* ARABIC ">
        <w:r>
          <w:rPr>
            <w:noProof/>
          </w:rPr>
          <w:t>5</w:t>
        </w:r>
      </w:fldSimple>
      <w:bookmarkEnd w:id="111"/>
      <w:r>
        <w:t>.</w:t>
      </w:r>
      <w:proofErr w:type="gramEnd"/>
      <w:r>
        <w:t xml:space="preserve"> </w:t>
      </w:r>
      <w:r w:rsidRPr="00266344">
        <w:t>Countries with online national portals offering features which promote accessibility</w:t>
      </w:r>
      <w:bookmarkEnd w:id="112"/>
      <w:r>
        <w:t>, 193 countries, 2012</w:t>
      </w:r>
    </w:p>
    <w:p w14:paraId="0F4CE7BC" w14:textId="77777777" w:rsidR="00377301" w:rsidRPr="00F837F2" w:rsidRDefault="00377301" w:rsidP="001A7D1D">
      <w:pPr>
        <w:keepNext/>
        <w:keepLines/>
        <w:autoSpaceDE w:val="0"/>
        <w:autoSpaceDN w:val="0"/>
        <w:adjustRightInd w:val="0"/>
        <w:spacing w:after="0" w:line="360" w:lineRule="auto"/>
        <w:jc w:val="center"/>
        <w:rPr>
          <w:rFonts w:cs="Kalinga"/>
          <w:b/>
          <w:iCs/>
          <w:szCs w:val="24"/>
        </w:rPr>
      </w:pPr>
      <w:r w:rsidRPr="00F837F2">
        <w:rPr>
          <w:noProof/>
          <w:lang w:eastAsia="en-GB"/>
        </w:rPr>
        <w:drawing>
          <wp:inline distT="0" distB="0" distL="0" distR="0" wp14:anchorId="78949EDD" wp14:editId="789F8B9A">
            <wp:extent cx="5731510" cy="1837873"/>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62CE86" w14:textId="1508B259" w:rsidR="00377301" w:rsidRPr="008C6987" w:rsidRDefault="00377301" w:rsidP="001A7D1D">
      <w:pPr>
        <w:keepNext/>
        <w:keepLines/>
        <w:autoSpaceDE w:val="0"/>
        <w:autoSpaceDN w:val="0"/>
        <w:adjustRightInd w:val="0"/>
        <w:spacing w:after="0" w:line="240" w:lineRule="auto"/>
        <w:rPr>
          <w:rFonts w:cs="Times New Roman"/>
          <w:szCs w:val="24"/>
        </w:rPr>
      </w:pPr>
      <w:r w:rsidRPr="00232443">
        <w:rPr>
          <w:rFonts w:cs="Times New Roman"/>
          <w:b/>
          <w:szCs w:val="24"/>
        </w:rPr>
        <w:t>Source:</w:t>
      </w:r>
      <w:r w:rsidRPr="008C6987">
        <w:rPr>
          <w:rFonts w:cs="Times New Roman"/>
          <w:szCs w:val="24"/>
        </w:rPr>
        <w:t xml:space="preserve"> </w:t>
      </w:r>
      <w:r w:rsidRPr="008C6987">
        <w:rPr>
          <w:rFonts w:cs="Times New Roman"/>
          <w:iCs/>
          <w:szCs w:val="24"/>
        </w:rPr>
        <w:t>2012 UN E-Government Survey</w:t>
      </w:r>
      <w:bookmarkStart w:id="113" w:name="_Ref435713132"/>
      <w:r w:rsidRPr="008C6987">
        <w:rPr>
          <w:rFonts w:cs="Times New Roman"/>
          <w:iCs/>
          <w:szCs w:val="24"/>
          <w:vertAlign w:val="superscript"/>
        </w:rPr>
        <w:endnoteReference w:id="135"/>
      </w:r>
      <w:bookmarkEnd w:id="113"/>
    </w:p>
    <w:p w14:paraId="2D999923" w14:textId="77777777" w:rsidR="00377301" w:rsidRPr="00F837F2" w:rsidRDefault="00377301" w:rsidP="001A7D1D">
      <w:pPr>
        <w:keepNext/>
        <w:keepLines/>
        <w:autoSpaceDE w:val="0"/>
        <w:autoSpaceDN w:val="0"/>
        <w:adjustRightInd w:val="0"/>
        <w:spacing w:after="0" w:line="360" w:lineRule="auto"/>
        <w:jc w:val="both"/>
        <w:rPr>
          <w:rFonts w:cs="Kalinga"/>
          <w:b/>
          <w:iCs/>
          <w:szCs w:val="24"/>
        </w:rPr>
      </w:pPr>
    </w:p>
    <w:p w14:paraId="1C9B1D32" w14:textId="77777777" w:rsidR="00377301" w:rsidRPr="00D8088E" w:rsidRDefault="00377301" w:rsidP="001A7D1D">
      <w:pPr>
        <w:autoSpaceDE w:val="0"/>
        <w:autoSpaceDN w:val="0"/>
        <w:adjustRightInd w:val="0"/>
        <w:spacing w:after="0" w:line="480" w:lineRule="auto"/>
        <w:jc w:val="both"/>
        <w:rPr>
          <w:rFonts w:cs="Times New Roman"/>
          <w:iCs/>
          <w:szCs w:val="24"/>
        </w:rPr>
      </w:pPr>
    </w:p>
    <w:p w14:paraId="47B5F245" w14:textId="48372C4B" w:rsidR="00377301" w:rsidRPr="00AD1D0C" w:rsidRDefault="00377301" w:rsidP="00AD1D0C">
      <w:pPr>
        <w:pStyle w:val="Caption"/>
        <w:keepNext/>
        <w:keepLines/>
        <w:rPr>
          <w:rFonts w:cs="Times New Roman"/>
          <w:iCs/>
          <w:szCs w:val="24"/>
        </w:rPr>
      </w:pPr>
      <w:bookmarkStart w:id="114" w:name="_Ref435201501"/>
      <w:bookmarkStart w:id="115" w:name="_Toc435103544"/>
      <w:proofErr w:type="gramStart"/>
      <w:r>
        <w:lastRenderedPageBreak/>
        <w:t xml:space="preserve">Figure </w:t>
      </w:r>
      <w:fldSimple w:instr=" SEQ Figure \* ARABIC ">
        <w:r>
          <w:rPr>
            <w:noProof/>
          </w:rPr>
          <w:t>6</w:t>
        </w:r>
      </w:fldSimple>
      <w:bookmarkEnd w:id="114"/>
      <w:r>
        <w:t>.</w:t>
      </w:r>
      <w:proofErr w:type="gramEnd"/>
      <w:r>
        <w:t xml:space="preserve"> </w:t>
      </w:r>
      <w:r w:rsidRPr="00AD1D0C">
        <w:rPr>
          <w:rFonts w:cs="Times New Roman"/>
          <w:iCs/>
          <w:szCs w:val="24"/>
        </w:rPr>
        <w:t>Countries with accessibility barriers in their online national portals</w:t>
      </w:r>
      <w:bookmarkEnd w:id="115"/>
      <w:r>
        <w:rPr>
          <w:rFonts w:cs="Times New Roman"/>
          <w:iCs/>
          <w:szCs w:val="24"/>
        </w:rPr>
        <w:t>, 193 countries, 2012</w:t>
      </w:r>
      <w:r w:rsidRPr="00AD1D0C">
        <w:rPr>
          <w:rFonts w:cs="Times New Roman"/>
          <w:iCs/>
          <w:szCs w:val="24"/>
        </w:rPr>
        <w:t xml:space="preserve"> </w:t>
      </w:r>
    </w:p>
    <w:p w14:paraId="2A1C283F" w14:textId="77777777" w:rsidR="00377301" w:rsidRPr="00F837F2" w:rsidRDefault="00377301" w:rsidP="00AD1D0C">
      <w:pPr>
        <w:keepNext/>
        <w:keepLines/>
        <w:spacing w:line="360" w:lineRule="auto"/>
        <w:contextualSpacing/>
        <w:jc w:val="center"/>
        <w:rPr>
          <w:rFonts w:cs="Kalinga"/>
          <w:iCs/>
          <w:szCs w:val="24"/>
        </w:rPr>
      </w:pPr>
      <w:r w:rsidRPr="00F837F2">
        <w:rPr>
          <w:noProof/>
          <w:lang w:eastAsia="en-GB"/>
        </w:rPr>
        <w:drawing>
          <wp:inline distT="0" distB="0" distL="0" distR="0" wp14:anchorId="744F0F2A" wp14:editId="1805C069">
            <wp:extent cx="5731510" cy="1957793"/>
            <wp:effectExtent l="0" t="0" r="2540"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40B0F0" w14:textId="1AF5A1D0" w:rsidR="00377301" w:rsidRPr="00865285" w:rsidRDefault="00377301" w:rsidP="00AD1D0C">
      <w:pPr>
        <w:keepNext/>
        <w:keepLines/>
        <w:spacing w:after="0" w:line="240" w:lineRule="auto"/>
        <w:textAlignment w:val="baseline"/>
        <w:rPr>
          <w:rFonts w:cs="Times New Roman"/>
          <w:szCs w:val="24"/>
        </w:rPr>
      </w:pPr>
      <w:r w:rsidRPr="00232443">
        <w:rPr>
          <w:rFonts w:cs="Times New Roman"/>
          <w:b/>
          <w:szCs w:val="24"/>
        </w:rPr>
        <w:t>Source:</w:t>
      </w:r>
      <w:r w:rsidRPr="00865285">
        <w:rPr>
          <w:rFonts w:cs="Times New Roman"/>
          <w:szCs w:val="24"/>
        </w:rPr>
        <w:t xml:space="preserve"> </w:t>
      </w:r>
      <w:r w:rsidRPr="00865285">
        <w:rPr>
          <w:rFonts w:cs="Times New Roman"/>
          <w:iCs/>
          <w:szCs w:val="24"/>
        </w:rPr>
        <w:t>2012 UN E-Government Survey</w:t>
      </w:r>
      <w:r w:rsidRPr="00964F15">
        <w:rPr>
          <w:rFonts w:cs="Times New Roman"/>
          <w:iCs/>
          <w:szCs w:val="24"/>
          <w:vertAlign w:val="superscript"/>
        </w:rPr>
        <w:fldChar w:fldCharType="begin"/>
      </w:r>
      <w:r w:rsidRPr="00964F15">
        <w:rPr>
          <w:rFonts w:cs="Times New Roman"/>
          <w:iCs/>
          <w:szCs w:val="24"/>
          <w:vertAlign w:val="superscript"/>
        </w:rPr>
        <w:instrText xml:space="preserve"> NOTEREF _Ref435713132 \h </w:instrText>
      </w:r>
      <w:r>
        <w:rPr>
          <w:rFonts w:cs="Times New Roman"/>
          <w:iCs/>
          <w:szCs w:val="24"/>
          <w:vertAlign w:val="superscript"/>
        </w:rPr>
        <w:instrText xml:space="preserve"> \* MERGEFORMAT </w:instrText>
      </w:r>
      <w:r w:rsidRPr="00964F15">
        <w:rPr>
          <w:rFonts w:cs="Times New Roman"/>
          <w:iCs/>
          <w:szCs w:val="24"/>
          <w:vertAlign w:val="superscript"/>
        </w:rPr>
      </w:r>
      <w:r w:rsidRPr="00964F15">
        <w:rPr>
          <w:rFonts w:cs="Times New Roman"/>
          <w:iCs/>
          <w:szCs w:val="24"/>
          <w:vertAlign w:val="superscript"/>
        </w:rPr>
        <w:fldChar w:fldCharType="separate"/>
      </w:r>
      <w:r>
        <w:rPr>
          <w:rFonts w:cs="Times New Roman"/>
          <w:iCs/>
          <w:szCs w:val="24"/>
          <w:vertAlign w:val="superscript"/>
        </w:rPr>
        <w:t>134</w:t>
      </w:r>
      <w:r w:rsidRPr="00964F15">
        <w:rPr>
          <w:rFonts w:cs="Times New Roman"/>
          <w:iCs/>
          <w:szCs w:val="24"/>
          <w:vertAlign w:val="superscript"/>
        </w:rPr>
        <w:fldChar w:fldCharType="end"/>
      </w:r>
      <w:r w:rsidRPr="00865285">
        <w:rPr>
          <w:rFonts w:cs="Times New Roman"/>
          <w:iCs/>
          <w:szCs w:val="24"/>
        </w:rPr>
        <w:t xml:space="preserve"> </w:t>
      </w:r>
    </w:p>
    <w:p w14:paraId="1A5A1479" w14:textId="77777777" w:rsidR="00377301" w:rsidRDefault="00377301" w:rsidP="00F837F2">
      <w:pPr>
        <w:keepNext/>
        <w:keepLines/>
        <w:spacing w:line="360" w:lineRule="auto"/>
        <w:contextualSpacing/>
        <w:jc w:val="both"/>
        <w:rPr>
          <w:rFonts w:cs="Kalinga"/>
          <w:b/>
          <w:iCs/>
          <w:szCs w:val="24"/>
        </w:rPr>
      </w:pPr>
    </w:p>
    <w:p w14:paraId="23E7D39A" w14:textId="77777777" w:rsidR="00377301" w:rsidRDefault="00377301" w:rsidP="00EF4EF2"/>
    <w:p w14:paraId="482BAE59" w14:textId="77777777" w:rsidR="00377301" w:rsidRPr="00496667" w:rsidRDefault="00377301" w:rsidP="00E12C4D">
      <w:pPr>
        <w:pStyle w:val="Heading5"/>
      </w:pPr>
      <w:bookmarkStart w:id="116" w:name="_Toc436405685"/>
      <w:r w:rsidRPr="00496667">
        <w:lastRenderedPageBreak/>
        <w:t>Accessible mobile phones and services</w:t>
      </w:r>
      <w:bookmarkEnd w:id="116"/>
    </w:p>
    <w:p w14:paraId="7CEF5DC8" w14:textId="60C743B0" w:rsidR="00377301" w:rsidRPr="00865285" w:rsidRDefault="00377301" w:rsidP="00865285">
      <w:pPr>
        <w:keepNext/>
        <w:keepLines/>
        <w:spacing w:after="0" w:line="480" w:lineRule="auto"/>
        <w:contextualSpacing/>
        <w:jc w:val="both"/>
        <w:rPr>
          <w:rFonts w:cs="Times New Roman"/>
          <w:b/>
          <w:iCs/>
          <w:szCs w:val="24"/>
        </w:rPr>
      </w:pPr>
      <w:r>
        <w:rPr>
          <w:rFonts w:cs="Times New Roman"/>
          <w:iCs/>
          <w:szCs w:val="24"/>
        </w:rPr>
        <w:t xml:space="preserve">Enhanced accessibility </w:t>
      </w:r>
      <w:r w:rsidRPr="00865285">
        <w:rPr>
          <w:rFonts w:cs="Times New Roman"/>
          <w:iCs/>
          <w:szCs w:val="24"/>
        </w:rPr>
        <w:t>of mobile phones and services remains a relatively underdeveloped segment of the ICT market, yet the technology supporting accessibility is becoming more developed with a growing number of accessibility applications for smartphones</w:t>
      </w:r>
      <w:r>
        <w:rPr>
          <w:rFonts w:cs="Times New Roman"/>
          <w:iCs/>
          <w:szCs w:val="24"/>
        </w:rPr>
        <w:t xml:space="preserve"> (</w:t>
      </w:r>
      <w:r>
        <w:rPr>
          <w:rFonts w:cs="Times New Roman"/>
          <w:iCs/>
          <w:szCs w:val="24"/>
        </w:rPr>
        <w:fldChar w:fldCharType="begin"/>
      </w:r>
      <w:r>
        <w:rPr>
          <w:rFonts w:cs="Times New Roman"/>
          <w:iCs/>
          <w:szCs w:val="24"/>
        </w:rPr>
        <w:instrText xml:space="preserve"> REF _Ref435195977 \h </w:instrText>
      </w:r>
      <w:r>
        <w:rPr>
          <w:rFonts w:cs="Times New Roman"/>
          <w:iCs/>
          <w:szCs w:val="24"/>
        </w:rPr>
      </w:r>
      <w:r>
        <w:rPr>
          <w:rFonts w:cs="Times New Roman"/>
          <w:iCs/>
          <w:szCs w:val="24"/>
        </w:rPr>
        <w:fldChar w:fldCharType="separate"/>
      </w:r>
      <w:r>
        <w:t xml:space="preserve">Table </w:t>
      </w:r>
      <w:r>
        <w:rPr>
          <w:noProof/>
        </w:rPr>
        <w:t>9</w:t>
      </w:r>
      <w:r>
        <w:rPr>
          <w:rFonts w:cs="Times New Roman"/>
          <w:iCs/>
          <w:szCs w:val="24"/>
        </w:rPr>
        <w:fldChar w:fldCharType="end"/>
      </w:r>
      <w:r>
        <w:rPr>
          <w:rFonts w:cs="Times New Roman"/>
          <w:iCs/>
          <w:szCs w:val="24"/>
        </w:rPr>
        <w:t>)</w:t>
      </w:r>
      <w:r w:rsidRPr="00865285">
        <w:rPr>
          <w:rFonts w:cs="Times New Roman"/>
          <w:iCs/>
          <w:szCs w:val="24"/>
        </w:rPr>
        <w:t>. Some applications, like screen readers, do make the tool accessible; others, like GPS, can increase the accessibility for persons with disabilities in their physical environment. Although many features and applications are available free of charge, affordability remains a major issue, especially for smartphone.</w:t>
      </w:r>
      <w:r w:rsidRPr="00865285">
        <w:rPr>
          <w:rFonts w:cs="Times New Roman"/>
          <w:iCs/>
          <w:szCs w:val="24"/>
          <w:vertAlign w:val="superscript"/>
        </w:rPr>
        <w:endnoteReference w:id="136"/>
      </w:r>
      <w:r w:rsidRPr="00865285">
        <w:rPr>
          <w:rFonts w:cs="Times New Roman"/>
          <w:iCs/>
          <w:szCs w:val="24"/>
        </w:rPr>
        <w:t xml:space="preserve"> In 2012, screen readers and text-to-speech applications cost several hundred US dollars on some mobile platforms.</w:t>
      </w:r>
      <w:r w:rsidRPr="00865285">
        <w:rPr>
          <w:rFonts w:cs="Times New Roman"/>
          <w:iCs/>
          <w:szCs w:val="24"/>
          <w:vertAlign w:val="superscript"/>
        </w:rPr>
        <w:endnoteReference w:id="137"/>
      </w:r>
      <w:r w:rsidRPr="00865285">
        <w:rPr>
          <w:rFonts w:cs="Times New Roman"/>
          <w:iCs/>
          <w:szCs w:val="24"/>
        </w:rPr>
        <w:t xml:space="preserve"> Another issue limiting usage of accessibility features and applications is language, as they tend not to be available in local languages. For instance, in India, there are 22 official languages yet the applications only exist in Hindi. Other countries where many languages are used, such as several African countries, suffer from a similar situation. Progressively, many countries have introduced legislation promoting accessibility of information and communication technologies.</w:t>
      </w:r>
      <w:r w:rsidRPr="00865285">
        <w:rPr>
          <w:rFonts w:cs="Times New Roman"/>
          <w:iCs/>
          <w:szCs w:val="24"/>
          <w:vertAlign w:val="superscript"/>
        </w:rPr>
        <w:endnoteReference w:id="138"/>
      </w:r>
    </w:p>
    <w:p w14:paraId="05EDC336" w14:textId="77777777" w:rsidR="00377301" w:rsidRPr="00F837F2" w:rsidRDefault="00377301" w:rsidP="00F837F2">
      <w:pPr>
        <w:keepNext/>
        <w:keepLines/>
        <w:spacing w:after="0" w:line="240" w:lineRule="auto"/>
        <w:rPr>
          <w:rFonts w:cs="Kalinga"/>
          <w:iCs/>
          <w:szCs w:val="24"/>
        </w:rPr>
      </w:pPr>
    </w:p>
    <w:p w14:paraId="0D66A458" w14:textId="0C4FBFA4" w:rsidR="00377301" w:rsidRPr="007F53CF" w:rsidRDefault="00377301" w:rsidP="00443EFD">
      <w:pPr>
        <w:pStyle w:val="Caption"/>
        <w:keepNext/>
        <w:keepLines/>
        <w:rPr>
          <w:rFonts w:cs="Times New Roman"/>
          <w:iCs/>
          <w:szCs w:val="24"/>
        </w:rPr>
      </w:pPr>
      <w:bookmarkStart w:id="117" w:name="_Ref435195977"/>
      <w:bookmarkStart w:id="118" w:name="_Toc435179659"/>
      <w:proofErr w:type="gramStart"/>
      <w:r>
        <w:t xml:space="preserve">Table </w:t>
      </w:r>
      <w:fldSimple w:instr=" SEQ Table \* ARABIC ">
        <w:r>
          <w:rPr>
            <w:noProof/>
          </w:rPr>
          <w:t>9</w:t>
        </w:r>
      </w:fldSimple>
      <w:bookmarkEnd w:id="117"/>
      <w:r>
        <w:t>.</w:t>
      </w:r>
      <w:proofErr w:type="gramEnd"/>
      <w:r>
        <w:t xml:space="preserve"> </w:t>
      </w:r>
      <w:r w:rsidRPr="007F53CF">
        <w:rPr>
          <w:rFonts w:cs="Times New Roman"/>
          <w:iCs/>
          <w:szCs w:val="24"/>
        </w:rPr>
        <w:t>Mobile phone and platform features which enhance accessibility</w:t>
      </w:r>
      <w:bookmarkEnd w:id="118"/>
    </w:p>
    <w:p w14:paraId="604513A8" w14:textId="77777777" w:rsidR="00377301" w:rsidRPr="00865285" w:rsidRDefault="00377301" w:rsidP="00443EFD">
      <w:pPr>
        <w:keepNext/>
        <w:keepLines/>
        <w:spacing w:after="0" w:line="240" w:lineRule="auto"/>
        <w:rPr>
          <w:rFonts w:cs="Times New Roman"/>
          <w:b/>
          <w:iCs/>
          <w:szCs w:val="24"/>
        </w:rPr>
      </w:pPr>
    </w:p>
    <w:tbl>
      <w:tblPr>
        <w:tblStyle w:val="TableGrid4"/>
        <w:tblW w:w="0" w:type="auto"/>
        <w:tblInd w:w="198" w:type="dxa"/>
        <w:tblLook w:val="04A0" w:firstRow="1" w:lastRow="0" w:firstColumn="1" w:lastColumn="0" w:noHBand="0" w:noVBand="1"/>
      </w:tblPr>
      <w:tblGrid>
        <w:gridCol w:w="6390"/>
        <w:gridCol w:w="2520"/>
      </w:tblGrid>
      <w:tr w:rsidR="00377301" w:rsidRPr="00865285" w14:paraId="648A8C26" w14:textId="77777777" w:rsidTr="00F837F2">
        <w:tc>
          <w:tcPr>
            <w:tcW w:w="6390" w:type="dxa"/>
          </w:tcPr>
          <w:p w14:paraId="35BB8083" w14:textId="77777777" w:rsidR="00377301" w:rsidRPr="00865285" w:rsidRDefault="00377301" w:rsidP="00443EFD">
            <w:pPr>
              <w:keepNext/>
              <w:keepLines/>
              <w:spacing w:line="480" w:lineRule="auto"/>
              <w:rPr>
                <w:rFonts w:cs="Times New Roman"/>
                <w:b/>
                <w:iCs/>
                <w:szCs w:val="24"/>
              </w:rPr>
            </w:pPr>
            <w:r w:rsidRPr="00865285">
              <w:rPr>
                <w:rFonts w:cs="Times New Roman"/>
                <w:b/>
                <w:iCs/>
                <w:szCs w:val="24"/>
              </w:rPr>
              <w:t xml:space="preserve">Mobile phone and platform features </w:t>
            </w:r>
          </w:p>
        </w:tc>
        <w:tc>
          <w:tcPr>
            <w:tcW w:w="2520" w:type="dxa"/>
          </w:tcPr>
          <w:p w14:paraId="753DF26F" w14:textId="77777777" w:rsidR="00377301" w:rsidRPr="00865285" w:rsidRDefault="00377301" w:rsidP="00443EFD">
            <w:pPr>
              <w:keepNext/>
              <w:keepLines/>
              <w:spacing w:line="480" w:lineRule="auto"/>
              <w:rPr>
                <w:rFonts w:cs="Times New Roman"/>
                <w:b/>
                <w:iCs/>
                <w:szCs w:val="24"/>
              </w:rPr>
            </w:pPr>
            <w:r w:rsidRPr="00865285">
              <w:rPr>
                <w:rFonts w:cs="Times New Roman"/>
                <w:b/>
                <w:iCs/>
                <w:szCs w:val="24"/>
              </w:rPr>
              <w:t>Enhances accessibility for persons with:</w:t>
            </w:r>
          </w:p>
        </w:tc>
      </w:tr>
      <w:tr w:rsidR="00377301" w:rsidRPr="00865285" w14:paraId="2172E13A" w14:textId="77777777" w:rsidTr="00F837F2">
        <w:tc>
          <w:tcPr>
            <w:tcW w:w="6390" w:type="dxa"/>
          </w:tcPr>
          <w:p w14:paraId="322F895D"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t>Screen readers (into speech or Braille), tactile markers</w:t>
            </w:r>
            <w:r w:rsidRPr="00865285">
              <w:rPr>
                <w:rFonts w:cs="Times New Roman"/>
                <w:iCs/>
                <w:szCs w:val="24"/>
                <w:vertAlign w:val="superscript"/>
              </w:rPr>
              <w:endnoteReference w:id="139"/>
            </w:r>
            <w:r w:rsidRPr="00865285">
              <w:rPr>
                <w:rFonts w:cs="Times New Roman"/>
                <w:iCs/>
                <w:szCs w:val="24"/>
              </w:rPr>
              <w:t>, audible feedback on pressed buttons, adjustable font sizes, audible cues, adjustable brightness/contrast, screen magnifiers, digital access to “talking” books, GPS</w:t>
            </w:r>
          </w:p>
        </w:tc>
        <w:tc>
          <w:tcPr>
            <w:tcW w:w="2520" w:type="dxa"/>
          </w:tcPr>
          <w:p w14:paraId="64B57C6A"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t>Visual disabilities</w:t>
            </w:r>
          </w:p>
        </w:tc>
      </w:tr>
      <w:tr w:rsidR="00377301" w:rsidRPr="00865285" w14:paraId="3E43B0A8" w14:textId="77777777" w:rsidTr="00F837F2">
        <w:tc>
          <w:tcPr>
            <w:tcW w:w="6390" w:type="dxa"/>
          </w:tcPr>
          <w:p w14:paraId="4F372511"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t>Visual and vibrating alerts, relay services,</w:t>
            </w:r>
            <w:r w:rsidRPr="00865285">
              <w:rPr>
                <w:rFonts w:cs="Times New Roman"/>
                <w:iCs/>
                <w:szCs w:val="24"/>
                <w:vertAlign w:val="superscript"/>
              </w:rPr>
              <w:endnoteReference w:id="140"/>
            </w:r>
            <w:r w:rsidRPr="00865285">
              <w:rPr>
                <w:rFonts w:cs="Times New Roman"/>
                <w:iCs/>
                <w:szCs w:val="24"/>
              </w:rPr>
              <w:t xml:space="preserve"> hearing aid compatible device, volume adjustment, SMS text messaging, SMS-based emergency service, mono audio</w:t>
            </w:r>
            <w:r w:rsidRPr="00865285">
              <w:rPr>
                <w:rFonts w:cs="Times New Roman"/>
                <w:iCs/>
                <w:szCs w:val="24"/>
                <w:vertAlign w:val="superscript"/>
              </w:rPr>
              <w:endnoteReference w:id="141"/>
            </w:r>
            <w:r w:rsidRPr="00865285">
              <w:rPr>
                <w:rFonts w:cs="Times New Roman"/>
                <w:iCs/>
                <w:szCs w:val="24"/>
              </w:rPr>
              <w:t xml:space="preserve">, captioning of </w:t>
            </w:r>
            <w:r w:rsidRPr="00865285">
              <w:rPr>
                <w:rFonts w:cs="Times New Roman"/>
                <w:iCs/>
                <w:szCs w:val="24"/>
              </w:rPr>
              <w:lastRenderedPageBreak/>
              <w:t>videos</w:t>
            </w:r>
          </w:p>
        </w:tc>
        <w:tc>
          <w:tcPr>
            <w:tcW w:w="2520" w:type="dxa"/>
          </w:tcPr>
          <w:p w14:paraId="1195E375"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lastRenderedPageBreak/>
              <w:t>Hearing disabilities</w:t>
            </w:r>
          </w:p>
        </w:tc>
      </w:tr>
      <w:tr w:rsidR="00377301" w:rsidRPr="00865285" w14:paraId="53F71C37" w14:textId="77777777" w:rsidTr="00F837F2">
        <w:tc>
          <w:tcPr>
            <w:tcW w:w="6390" w:type="dxa"/>
          </w:tcPr>
          <w:p w14:paraId="45DCFCDD"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lastRenderedPageBreak/>
              <w:t>Voice recognition, auto text</w:t>
            </w:r>
            <w:r w:rsidRPr="00865285">
              <w:rPr>
                <w:rFonts w:cs="Times New Roman"/>
                <w:iCs/>
                <w:szCs w:val="24"/>
                <w:vertAlign w:val="superscript"/>
              </w:rPr>
              <w:endnoteReference w:id="142"/>
            </w:r>
            <w:r w:rsidRPr="00865285">
              <w:rPr>
                <w:rFonts w:cs="Times New Roman"/>
                <w:iCs/>
                <w:szCs w:val="24"/>
              </w:rPr>
              <w:t>, head movement recognition</w:t>
            </w:r>
            <w:bookmarkStart w:id="119" w:name="_Ref435196469"/>
            <w:r w:rsidRPr="00865285">
              <w:rPr>
                <w:rFonts w:cs="Times New Roman"/>
                <w:iCs/>
                <w:szCs w:val="24"/>
                <w:vertAlign w:val="superscript"/>
              </w:rPr>
              <w:endnoteReference w:id="143"/>
            </w:r>
            <w:bookmarkEnd w:id="119"/>
          </w:p>
        </w:tc>
        <w:tc>
          <w:tcPr>
            <w:tcW w:w="2520" w:type="dxa"/>
          </w:tcPr>
          <w:p w14:paraId="49DD9056"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t>Arms/hands/fingers mobility disabilities</w:t>
            </w:r>
          </w:p>
        </w:tc>
      </w:tr>
      <w:tr w:rsidR="00377301" w:rsidRPr="00865285" w14:paraId="5ABF2DF8" w14:textId="77777777" w:rsidTr="00F837F2">
        <w:tc>
          <w:tcPr>
            <w:tcW w:w="6390" w:type="dxa"/>
          </w:tcPr>
          <w:p w14:paraId="4A02562D"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t>Predictive texting, speech recognition, text-to-speech, built-in calculator, schedule reminders, large and simple display screens</w:t>
            </w:r>
          </w:p>
        </w:tc>
        <w:tc>
          <w:tcPr>
            <w:tcW w:w="2520" w:type="dxa"/>
          </w:tcPr>
          <w:p w14:paraId="56B0E146" w14:textId="77777777" w:rsidR="00377301" w:rsidRPr="00865285" w:rsidRDefault="00377301" w:rsidP="00443EFD">
            <w:pPr>
              <w:keepNext/>
              <w:keepLines/>
              <w:spacing w:line="480" w:lineRule="auto"/>
              <w:rPr>
                <w:rFonts w:cs="Times New Roman"/>
                <w:iCs/>
                <w:szCs w:val="24"/>
              </w:rPr>
            </w:pPr>
            <w:r w:rsidRPr="00865285">
              <w:rPr>
                <w:rFonts w:cs="Times New Roman"/>
                <w:iCs/>
                <w:szCs w:val="24"/>
              </w:rPr>
              <w:t>Cognitive disabilities</w:t>
            </w:r>
          </w:p>
        </w:tc>
      </w:tr>
    </w:tbl>
    <w:p w14:paraId="73536060" w14:textId="65CA454C" w:rsidR="00377301" w:rsidRPr="00865285" w:rsidRDefault="00377301" w:rsidP="00443EFD">
      <w:pPr>
        <w:keepNext/>
        <w:keepLines/>
        <w:spacing w:after="0" w:line="480" w:lineRule="auto"/>
        <w:rPr>
          <w:rFonts w:cs="Times New Roman"/>
          <w:iCs/>
          <w:szCs w:val="24"/>
        </w:rPr>
      </w:pPr>
      <w:r w:rsidRPr="00232443">
        <w:rPr>
          <w:rFonts w:cs="Times New Roman"/>
          <w:b/>
          <w:iCs/>
          <w:szCs w:val="24"/>
        </w:rPr>
        <w:t>Source:</w:t>
      </w:r>
      <w:r>
        <w:rPr>
          <w:rFonts w:cs="Times New Roman"/>
          <w:iCs/>
          <w:szCs w:val="24"/>
        </w:rPr>
        <w:t xml:space="preserve"> Author’s elaboration on the basis of information from </w:t>
      </w:r>
      <w:r w:rsidRPr="00EF4EF2">
        <w:t>Internationa</w:t>
      </w:r>
      <w:r>
        <w:t xml:space="preserve">l Telecommunication Union </w:t>
      </w:r>
      <w:r w:rsidRPr="00EF4EF2">
        <w:t xml:space="preserve">and G3ict </w:t>
      </w:r>
      <w:r>
        <w:rPr>
          <w:rFonts w:cs="Times New Roman"/>
          <w:iCs/>
          <w:szCs w:val="24"/>
        </w:rPr>
        <w:t>(2012)</w:t>
      </w:r>
      <w:r>
        <w:rPr>
          <w:rStyle w:val="EndnoteReference"/>
          <w:rFonts w:cs="Times New Roman"/>
          <w:iCs/>
          <w:szCs w:val="24"/>
        </w:rPr>
        <w:endnoteReference w:id="144"/>
      </w:r>
      <w:r>
        <w:rPr>
          <w:rFonts w:cs="Times New Roman"/>
          <w:iCs/>
          <w:szCs w:val="24"/>
        </w:rPr>
        <w:t xml:space="preserve"> and Sesame.</w:t>
      </w:r>
      <w:r w:rsidRPr="008231A7">
        <w:rPr>
          <w:rFonts w:cs="Times New Roman"/>
          <w:iCs/>
          <w:szCs w:val="24"/>
          <w:vertAlign w:val="superscript"/>
        </w:rPr>
        <w:fldChar w:fldCharType="begin"/>
      </w:r>
      <w:r w:rsidRPr="008231A7">
        <w:rPr>
          <w:rFonts w:cs="Times New Roman"/>
          <w:iCs/>
          <w:szCs w:val="24"/>
          <w:vertAlign w:val="superscript"/>
        </w:rPr>
        <w:instrText xml:space="preserve"> NOTEREF _Ref435196469 \h </w:instrText>
      </w:r>
      <w:r>
        <w:rPr>
          <w:rFonts w:cs="Times New Roman"/>
          <w:iCs/>
          <w:szCs w:val="24"/>
          <w:vertAlign w:val="superscript"/>
        </w:rPr>
        <w:instrText xml:space="preserve"> \* MERGEFORMAT </w:instrText>
      </w:r>
      <w:r w:rsidRPr="008231A7">
        <w:rPr>
          <w:rFonts w:cs="Times New Roman"/>
          <w:iCs/>
          <w:szCs w:val="24"/>
          <w:vertAlign w:val="superscript"/>
        </w:rPr>
      </w:r>
      <w:r w:rsidRPr="008231A7">
        <w:rPr>
          <w:rFonts w:cs="Times New Roman"/>
          <w:iCs/>
          <w:szCs w:val="24"/>
          <w:vertAlign w:val="superscript"/>
        </w:rPr>
        <w:fldChar w:fldCharType="separate"/>
      </w:r>
      <w:r>
        <w:rPr>
          <w:rFonts w:cs="Times New Roman"/>
          <w:iCs/>
          <w:szCs w:val="24"/>
          <w:vertAlign w:val="superscript"/>
        </w:rPr>
        <w:t>142</w:t>
      </w:r>
      <w:r w:rsidRPr="008231A7">
        <w:rPr>
          <w:rFonts w:cs="Times New Roman"/>
          <w:iCs/>
          <w:szCs w:val="24"/>
          <w:vertAlign w:val="superscript"/>
        </w:rPr>
        <w:fldChar w:fldCharType="end"/>
      </w:r>
    </w:p>
    <w:p w14:paraId="3FDCFE7F" w14:textId="77777777" w:rsidR="00377301" w:rsidRPr="00865285" w:rsidRDefault="00377301" w:rsidP="00496667">
      <w:pPr>
        <w:pStyle w:val="Heading4"/>
      </w:pPr>
      <w:bookmarkStart w:id="120" w:name="_Toc436405686"/>
      <w:r w:rsidRPr="00865285">
        <w:t>Barriers</w:t>
      </w:r>
      <w:bookmarkEnd w:id="120"/>
      <w:r w:rsidRPr="00865285">
        <w:t xml:space="preserve"> </w:t>
      </w:r>
    </w:p>
    <w:p w14:paraId="1C1C2D99" w14:textId="77777777" w:rsidR="00377301" w:rsidRPr="00865285" w:rsidRDefault="00377301" w:rsidP="00865285">
      <w:pPr>
        <w:spacing w:after="0" w:line="480" w:lineRule="auto"/>
        <w:contextualSpacing/>
        <w:jc w:val="both"/>
        <w:rPr>
          <w:rFonts w:cs="Times New Roman"/>
          <w:iCs/>
          <w:szCs w:val="24"/>
        </w:rPr>
      </w:pPr>
      <w:r w:rsidRPr="00865285">
        <w:rPr>
          <w:rFonts w:cs="Times New Roman"/>
          <w:iCs/>
          <w:szCs w:val="24"/>
        </w:rPr>
        <w:t xml:space="preserve">Identifying the current obstacles to making ICTs more accessible is essential to design solutions leading to the development of inclusive technologies, at minimal cost and with wide benefits. These obstacles include: </w:t>
      </w:r>
    </w:p>
    <w:p w14:paraId="000E09CC" w14:textId="77777777"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r w:rsidRPr="00865285">
        <w:rPr>
          <w:rFonts w:cs="Times New Roman"/>
          <w:iCs/>
          <w:szCs w:val="24"/>
        </w:rPr>
        <w:t xml:space="preserve">insufficient national regulation setting guidelines and standards for accessibility; </w:t>
      </w:r>
    </w:p>
    <w:p w14:paraId="359A87F7" w14:textId="77777777"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r w:rsidRPr="00865285">
        <w:rPr>
          <w:rFonts w:cs="Times New Roman"/>
          <w:iCs/>
          <w:szCs w:val="24"/>
        </w:rPr>
        <w:t>poor implementation of policies to promote the creation of accessible ICTs</w:t>
      </w:r>
      <w:bookmarkStart w:id="121" w:name="_Ref435196509"/>
      <w:r w:rsidRPr="00865285">
        <w:rPr>
          <w:rFonts w:cs="Times New Roman"/>
          <w:iCs/>
          <w:szCs w:val="24"/>
          <w:vertAlign w:val="superscript"/>
        </w:rPr>
        <w:endnoteReference w:id="145"/>
      </w:r>
      <w:bookmarkEnd w:id="121"/>
      <w:r w:rsidRPr="00865285">
        <w:rPr>
          <w:rFonts w:cs="Times New Roman"/>
          <w:iCs/>
          <w:szCs w:val="24"/>
        </w:rPr>
        <w:t xml:space="preserve">; </w:t>
      </w:r>
    </w:p>
    <w:p w14:paraId="045ED2B2" w14:textId="01FD9812"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r w:rsidRPr="00865285">
        <w:rPr>
          <w:rFonts w:cs="Times New Roman"/>
          <w:iCs/>
          <w:szCs w:val="24"/>
        </w:rPr>
        <w:t>the cost of making ICTs accessible to all</w:t>
      </w:r>
      <w:r w:rsidRPr="00D00387">
        <w:rPr>
          <w:rFonts w:cs="Times New Roman"/>
          <w:iCs/>
          <w:szCs w:val="24"/>
          <w:vertAlign w:val="superscript"/>
        </w:rPr>
        <w:fldChar w:fldCharType="begin"/>
      </w:r>
      <w:r w:rsidRPr="00D00387">
        <w:rPr>
          <w:rFonts w:cs="Times New Roman"/>
          <w:iCs/>
          <w:szCs w:val="24"/>
          <w:vertAlign w:val="superscript"/>
        </w:rPr>
        <w:instrText xml:space="preserve"> NOTEREF _Ref435196509 \h </w:instrText>
      </w:r>
      <w:r>
        <w:rPr>
          <w:rFonts w:cs="Times New Roman"/>
          <w:iCs/>
          <w:szCs w:val="24"/>
          <w:vertAlign w:val="superscript"/>
        </w:rPr>
        <w:instrText xml:space="preserve"> \* MERGEFORMAT </w:instrText>
      </w:r>
      <w:r w:rsidRPr="00D00387">
        <w:rPr>
          <w:rFonts w:cs="Times New Roman"/>
          <w:iCs/>
          <w:szCs w:val="24"/>
          <w:vertAlign w:val="superscript"/>
        </w:rPr>
      </w:r>
      <w:r w:rsidRPr="00D00387">
        <w:rPr>
          <w:rFonts w:cs="Times New Roman"/>
          <w:iCs/>
          <w:szCs w:val="24"/>
          <w:vertAlign w:val="superscript"/>
        </w:rPr>
        <w:fldChar w:fldCharType="separate"/>
      </w:r>
      <w:r>
        <w:rPr>
          <w:rFonts w:cs="Times New Roman"/>
          <w:iCs/>
          <w:szCs w:val="24"/>
          <w:vertAlign w:val="superscript"/>
        </w:rPr>
        <w:t>144</w:t>
      </w:r>
      <w:r w:rsidRPr="00D00387">
        <w:rPr>
          <w:rFonts w:cs="Times New Roman"/>
          <w:iCs/>
          <w:szCs w:val="24"/>
          <w:vertAlign w:val="superscript"/>
        </w:rPr>
        <w:fldChar w:fldCharType="end"/>
      </w:r>
      <w:r w:rsidRPr="00865285">
        <w:rPr>
          <w:rFonts w:cs="Times New Roman"/>
          <w:iCs/>
          <w:szCs w:val="24"/>
        </w:rPr>
        <w:t xml:space="preserve">; </w:t>
      </w:r>
    </w:p>
    <w:p w14:paraId="44C5AE1C" w14:textId="77777777"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r w:rsidRPr="00865285">
        <w:rPr>
          <w:rFonts w:cs="Times New Roman"/>
          <w:iCs/>
          <w:szCs w:val="24"/>
        </w:rPr>
        <w:t>lack of awareness by the ICT industry on the economic benefits the development of accessible technology can generate;</w:t>
      </w:r>
      <w:r w:rsidRPr="00865285">
        <w:rPr>
          <w:rFonts w:cs="Times New Roman"/>
          <w:iCs/>
          <w:szCs w:val="24"/>
          <w:vertAlign w:val="superscript"/>
        </w:rPr>
        <w:endnoteReference w:id="146"/>
      </w:r>
      <w:r w:rsidRPr="00865285">
        <w:rPr>
          <w:rFonts w:cs="Times New Roman"/>
          <w:iCs/>
          <w:szCs w:val="24"/>
          <w:vertAlign w:val="superscript"/>
        </w:rPr>
        <w:t>,</w:t>
      </w:r>
      <w:r w:rsidRPr="00865285">
        <w:rPr>
          <w:rFonts w:cs="Times New Roman"/>
          <w:iCs/>
          <w:szCs w:val="24"/>
          <w:vertAlign w:val="superscript"/>
        </w:rPr>
        <w:endnoteReference w:id="147"/>
      </w:r>
      <w:r w:rsidRPr="00865285">
        <w:rPr>
          <w:rFonts w:cs="Times New Roman"/>
          <w:iCs/>
          <w:szCs w:val="24"/>
        </w:rPr>
        <w:t xml:space="preserve"> </w:t>
      </w:r>
    </w:p>
    <w:p w14:paraId="6EB551E5" w14:textId="77777777"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r w:rsidRPr="00865285">
        <w:rPr>
          <w:rFonts w:cs="Times New Roman"/>
          <w:iCs/>
          <w:szCs w:val="24"/>
        </w:rPr>
        <w:t>lack of purchasing power by persons with disabilities to buy, access and use ICT</w:t>
      </w:r>
      <w:r w:rsidRPr="00865285">
        <w:rPr>
          <w:rFonts w:cs="Times New Roman"/>
          <w:iCs/>
          <w:szCs w:val="24"/>
          <w:vertAlign w:val="superscript"/>
        </w:rPr>
        <w:endnoteReference w:id="148"/>
      </w:r>
      <w:r w:rsidRPr="00865285">
        <w:rPr>
          <w:rFonts w:cs="Times New Roman"/>
          <w:iCs/>
          <w:szCs w:val="24"/>
          <w:vertAlign w:val="superscript"/>
        </w:rPr>
        <w:t>,</w:t>
      </w:r>
      <w:r w:rsidRPr="00865285">
        <w:rPr>
          <w:rFonts w:cs="Times New Roman"/>
          <w:iCs/>
          <w:szCs w:val="24"/>
          <w:vertAlign w:val="superscript"/>
        </w:rPr>
        <w:endnoteReference w:id="149"/>
      </w:r>
      <w:r w:rsidRPr="00865285">
        <w:rPr>
          <w:rFonts w:cs="Times New Roman"/>
          <w:iCs/>
          <w:szCs w:val="24"/>
        </w:rPr>
        <w:t xml:space="preserve">; </w:t>
      </w:r>
    </w:p>
    <w:p w14:paraId="3D13A358" w14:textId="77777777"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r w:rsidRPr="00865285">
        <w:rPr>
          <w:rFonts w:cs="Times New Roman"/>
          <w:iCs/>
          <w:szCs w:val="24"/>
        </w:rPr>
        <w:t>the higher cost of ICT equipment especially designed for persons with disabilities, which tends to be more expensive as it is adapted to their impairments</w:t>
      </w:r>
      <w:r w:rsidRPr="00865285">
        <w:rPr>
          <w:rFonts w:cs="Times New Roman"/>
          <w:iCs/>
          <w:szCs w:val="24"/>
          <w:vertAlign w:val="superscript"/>
        </w:rPr>
        <w:endnoteReference w:id="150"/>
      </w:r>
      <w:r w:rsidRPr="00865285">
        <w:rPr>
          <w:rFonts w:cs="Times New Roman"/>
          <w:iCs/>
          <w:szCs w:val="24"/>
          <w:vertAlign w:val="superscript"/>
        </w:rPr>
        <w:t>,</w:t>
      </w:r>
      <w:r w:rsidRPr="00865285">
        <w:rPr>
          <w:rFonts w:cs="Times New Roman"/>
          <w:iCs/>
          <w:szCs w:val="24"/>
          <w:vertAlign w:val="superscript"/>
        </w:rPr>
        <w:endnoteReference w:id="151"/>
      </w:r>
      <w:r w:rsidRPr="00865285">
        <w:rPr>
          <w:rFonts w:cs="Times New Roman"/>
          <w:iCs/>
          <w:szCs w:val="24"/>
        </w:rPr>
        <w:t xml:space="preserve">; </w:t>
      </w:r>
    </w:p>
    <w:p w14:paraId="356E490D" w14:textId="77777777" w:rsidR="00377301" w:rsidRPr="00865285" w:rsidRDefault="00377301" w:rsidP="00865285">
      <w:pPr>
        <w:numPr>
          <w:ilvl w:val="0"/>
          <w:numId w:val="12"/>
        </w:numPr>
        <w:autoSpaceDE w:val="0"/>
        <w:autoSpaceDN w:val="0"/>
        <w:adjustRightInd w:val="0"/>
        <w:spacing w:after="0" w:line="480" w:lineRule="auto"/>
        <w:contextualSpacing/>
        <w:jc w:val="both"/>
        <w:rPr>
          <w:rFonts w:cs="Times New Roman"/>
          <w:iCs/>
          <w:szCs w:val="24"/>
        </w:rPr>
      </w:pPr>
      <w:proofErr w:type="gramStart"/>
      <w:r w:rsidRPr="00865285">
        <w:rPr>
          <w:rFonts w:cs="Times New Roman"/>
          <w:iCs/>
          <w:szCs w:val="24"/>
        </w:rPr>
        <w:t>reduced</w:t>
      </w:r>
      <w:proofErr w:type="gramEnd"/>
      <w:r w:rsidRPr="00865285">
        <w:rPr>
          <w:rFonts w:cs="Times New Roman"/>
          <w:iCs/>
          <w:szCs w:val="24"/>
        </w:rPr>
        <w:t xml:space="preserve"> access to higher education among persons with disabilities, which in turn, reduces awareness of the advantages of access to information and communication technologies.</w:t>
      </w:r>
      <w:r w:rsidRPr="00865285">
        <w:rPr>
          <w:rFonts w:cs="Times New Roman"/>
          <w:iCs/>
          <w:szCs w:val="24"/>
          <w:vertAlign w:val="superscript"/>
        </w:rPr>
        <w:endnoteReference w:id="152"/>
      </w:r>
    </w:p>
    <w:p w14:paraId="62F548A5" w14:textId="77777777" w:rsidR="00377301" w:rsidRPr="00865285" w:rsidRDefault="00377301" w:rsidP="00865285">
      <w:pPr>
        <w:spacing w:after="0" w:line="480" w:lineRule="auto"/>
        <w:rPr>
          <w:rFonts w:eastAsia="Times New Roman" w:cs="Times New Roman"/>
          <w:szCs w:val="24"/>
        </w:rPr>
      </w:pPr>
    </w:p>
    <w:p w14:paraId="0D5DADF3" w14:textId="74966CA2" w:rsidR="00377301" w:rsidRPr="00003512" w:rsidRDefault="00377301" w:rsidP="00496667">
      <w:pPr>
        <w:pStyle w:val="Heading4"/>
        <w:rPr>
          <w:rFonts w:eastAsia="Times New Roman"/>
          <w:lang w:val="en-US"/>
        </w:rPr>
      </w:pPr>
      <w:bookmarkStart w:id="122" w:name="_Toc431396722"/>
      <w:bookmarkStart w:id="123" w:name="_Toc436405687"/>
      <w:r w:rsidRPr="00003512">
        <w:rPr>
          <w:lang w:val="en-US"/>
        </w:rPr>
        <w:lastRenderedPageBreak/>
        <w:t>Conclusion and the way forward</w:t>
      </w:r>
      <w:bookmarkEnd w:id="122"/>
      <w:bookmarkEnd w:id="123"/>
      <w:r w:rsidRPr="00003512">
        <w:rPr>
          <w:lang w:val="en-US"/>
        </w:rPr>
        <w:t xml:space="preserve"> </w:t>
      </w:r>
    </w:p>
    <w:p w14:paraId="03A8B85B" w14:textId="22A58902" w:rsidR="00377301" w:rsidRPr="00865285" w:rsidRDefault="00377301" w:rsidP="00865285">
      <w:pPr>
        <w:spacing w:after="0" w:line="480" w:lineRule="auto"/>
        <w:jc w:val="both"/>
        <w:rPr>
          <w:rFonts w:cs="Times New Roman"/>
          <w:szCs w:val="24"/>
        </w:rPr>
      </w:pPr>
      <w:r w:rsidRPr="00865285">
        <w:rPr>
          <w:rFonts w:cs="Times New Roman"/>
          <w:szCs w:val="24"/>
        </w:rPr>
        <w:t xml:space="preserve">This chapter has provided an overview of the status and trends of international and national policy legislation and practices concerning accessibility. Standards, guidelines and national legislation can promote accessibility of the physical and virtual environments. Although there are encouraging examples of national legislation, this remains limited to a small set of countries and, even in those countries, the legislation has not yet fully turned into practice. The little existing data on the accessibility of public physical environments suggests they are largely not accessible. A similar situation is found in accessibility of the virtual world, with most national online portals inaccessible. On the positive side, there is an increase in the accessibility of ICT tools and a growing trend in creating tailored ICT tools to improve accessibility for certain disabilities. </w:t>
      </w:r>
    </w:p>
    <w:p w14:paraId="7AB51D73" w14:textId="19C8C158" w:rsidR="00377301" w:rsidRPr="00865285" w:rsidRDefault="00377301" w:rsidP="00865285">
      <w:pPr>
        <w:spacing w:after="0" w:line="480" w:lineRule="auto"/>
        <w:ind w:firstLine="720"/>
        <w:jc w:val="both"/>
        <w:rPr>
          <w:rFonts w:cs="Times New Roman"/>
          <w:szCs w:val="24"/>
        </w:rPr>
      </w:pPr>
      <w:r w:rsidRPr="00865285">
        <w:rPr>
          <w:rFonts w:cs="Times New Roman"/>
          <w:szCs w:val="24"/>
        </w:rPr>
        <w:t xml:space="preserve">Seeing accessibility as an investment, as opposed to a cost issue, can support its implementation within the context of the </w:t>
      </w:r>
      <w:r>
        <w:rPr>
          <w:rFonts w:cs="Times New Roman"/>
          <w:szCs w:val="24"/>
        </w:rPr>
        <w:t>2030 A</w:t>
      </w:r>
      <w:r w:rsidRPr="00865285">
        <w:rPr>
          <w:rFonts w:cs="Times New Roman"/>
          <w:szCs w:val="24"/>
        </w:rPr>
        <w:t xml:space="preserve">genda </w:t>
      </w:r>
      <w:r>
        <w:rPr>
          <w:rFonts w:cs="Times New Roman"/>
          <w:szCs w:val="24"/>
        </w:rPr>
        <w:t>for Sustainable D</w:t>
      </w:r>
      <w:r w:rsidRPr="00865285">
        <w:rPr>
          <w:rFonts w:cs="Times New Roman"/>
          <w:szCs w:val="24"/>
        </w:rPr>
        <w:t xml:space="preserve">evelopment. Being cognizant of accessibility during the planning, designing and developing stages of any virtual or physical environment will lead to final products and services with a higher chance of being accessible to all. This in turn will avoid retrofitting, which can be more costly. </w:t>
      </w:r>
    </w:p>
    <w:p w14:paraId="1137ACEE" w14:textId="77777777" w:rsidR="00377301" w:rsidRPr="00F837F2" w:rsidRDefault="00377301" w:rsidP="00F837F2"/>
    <w:p w14:paraId="1FF1EC5F" w14:textId="77777777" w:rsidR="00377301" w:rsidRPr="00F837F2" w:rsidRDefault="00377301" w:rsidP="00F837F2"/>
    <w:p w14:paraId="46C48CC8" w14:textId="3D46ED18" w:rsidR="00377301" w:rsidRDefault="00377301">
      <w:pPr>
        <w:rPr>
          <w:rFonts w:asciiTheme="majorHAnsi" w:hAnsiTheme="majorHAnsi"/>
          <w:szCs w:val="24"/>
        </w:rPr>
      </w:pPr>
      <w:r>
        <w:rPr>
          <w:rFonts w:asciiTheme="majorHAnsi" w:hAnsiTheme="majorHAnsi"/>
          <w:szCs w:val="24"/>
        </w:rPr>
        <w:br w:type="page"/>
      </w:r>
    </w:p>
    <w:p w14:paraId="64CE5727" w14:textId="49D26934" w:rsidR="00377301" w:rsidRPr="009432D5" w:rsidRDefault="00377301" w:rsidP="00D4360A">
      <w:pPr>
        <w:pStyle w:val="Heading1"/>
        <w:rPr>
          <w:lang w:val="en-US" w:eastAsia="ja-JP"/>
        </w:rPr>
      </w:pPr>
      <w:bookmarkStart w:id="124" w:name="_Ref436400657"/>
      <w:bookmarkStart w:id="125" w:name="_Toc436405688"/>
      <w:r w:rsidRPr="00D4360A">
        <w:rPr>
          <w:lang w:val="en-US" w:eastAsia="ja-JP"/>
        </w:rPr>
        <w:lastRenderedPageBreak/>
        <w:t>Disability as a cross-cutting issue for sustainable and inclusive development</w:t>
      </w:r>
      <w:bookmarkEnd w:id="124"/>
      <w:bookmarkEnd w:id="125"/>
    </w:p>
    <w:p w14:paraId="5AF25CE4" w14:textId="66AF4FFA" w:rsidR="00377301" w:rsidRPr="00CA6D10" w:rsidRDefault="00377301" w:rsidP="00496667">
      <w:pPr>
        <w:pStyle w:val="Heading2"/>
        <w:rPr>
          <w:lang w:val="en-US"/>
        </w:rPr>
      </w:pPr>
      <w:bookmarkStart w:id="126" w:name="_Toc436405689"/>
      <w:r w:rsidRPr="00496667">
        <w:rPr>
          <w:lang w:val="en-US"/>
        </w:rPr>
        <w:t>Participation of Persons with Disabilities in Political, Economic, Social and Cultural Spheres</w:t>
      </w:r>
      <w:bookmarkEnd w:id="126"/>
    </w:p>
    <w:p w14:paraId="1EE27BFC" w14:textId="7C1F6954" w:rsidR="00377301" w:rsidRPr="006434D4" w:rsidRDefault="00377301" w:rsidP="00496667">
      <w:pPr>
        <w:pStyle w:val="Heading3"/>
      </w:pPr>
      <w:bookmarkStart w:id="127" w:name="_Toc431397914"/>
      <w:bookmarkStart w:id="128" w:name="_Toc436405690"/>
      <w:bookmarkStart w:id="129" w:name="_Ref436407000"/>
      <w:r w:rsidRPr="006434D4">
        <w:t>Education</w:t>
      </w:r>
      <w:bookmarkEnd w:id="127"/>
      <w:bookmarkEnd w:id="128"/>
      <w:bookmarkEnd w:id="129"/>
      <w:r w:rsidRPr="006434D4">
        <w:t xml:space="preserve"> </w:t>
      </w:r>
    </w:p>
    <w:p w14:paraId="71BB2E43" w14:textId="77777777" w:rsidR="00377301" w:rsidRPr="009432D5" w:rsidRDefault="00377301" w:rsidP="009432D5">
      <w:pPr>
        <w:spacing w:after="0" w:line="480" w:lineRule="auto"/>
        <w:jc w:val="both"/>
        <w:rPr>
          <w:rFonts w:eastAsia="Calibri" w:cs="Times New Roman"/>
          <w:szCs w:val="24"/>
        </w:rPr>
      </w:pPr>
      <w:r w:rsidRPr="009432D5">
        <w:rPr>
          <w:rFonts w:eastAsia="Calibri" w:cs="Times New Roman"/>
          <w:szCs w:val="24"/>
        </w:rPr>
        <w:t>The right to education is a well-established universal human right, underpinned by international human rights treaties and conventions</w:t>
      </w:r>
      <w:r w:rsidRPr="009432D5">
        <w:rPr>
          <w:rFonts w:eastAsia="Calibri" w:cs="Times New Roman"/>
          <w:szCs w:val="24"/>
          <w:vertAlign w:val="superscript"/>
        </w:rPr>
        <w:endnoteReference w:id="153"/>
      </w:r>
      <w:r w:rsidRPr="009432D5">
        <w:rPr>
          <w:rFonts w:eastAsia="Calibri" w:cs="Times New Roman"/>
          <w:szCs w:val="24"/>
        </w:rPr>
        <w:t>. The international community acknowledges that education is central to building inclusive societies and to ensuring that all persons participate on an equal basis and are able to reach their full potential. The development and adoption of international legal instruments in the past decades demonstrates that the rights of persons with disabilities, including the right to education, cannot be compromised</w:t>
      </w:r>
      <w:r w:rsidRPr="009432D5">
        <w:rPr>
          <w:rFonts w:eastAsia="Calibri" w:cs="Times New Roman"/>
          <w:szCs w:val="24"/>
          <w:vertAlign w:val="superscript"/>
        </w:rPr>
        <w:endnoteReference w:id="154"/>
      </w:r>
      <w:r w:rsidRPr="009432D5">
        <w:rPr>
          <w:rFonts w:eastAsia="Calibri" w:cs="Times New Roman"/>
          <w:szCs w:val="24"/>
        </w:rPr>
        <w:t xml:space="preserve">.  It is undeniable that when education is guaranteed, access to all other civil, political, social, economic and cultural rights is enhanced. </w:t>
      </w:r>
    </w:p>
    <w:p w14:paraId="34EAB7A0" w14:textId="77777777" w:rsidR="00377301" w:rsidRPr="009432D5" w:rsidRDefault="00377301" w:rsidP="009432D5">
      <w:pPr>
        <w:spacing w:after="0" w:line="480" w:lineRule="auto"/>
        <w:jc w:val="both"/>
        <w:rPr>
          <w:rFonts w:eastAsia="Calibri" w:cs="Times New Roman"/>
          <w:szCs w:val="24"/>
        </w:rPr>
      </w:pPr>
    </w:p>
    <w:p w14:paraId="2B93558F" w14:textId="77777777" w:rsidR="00377301" w:rsidRPr="00883CFD" w:rsidRDefault="00377301" w:rsidP="00883CFD">
      <w:pPr>
        <w:pStyle w:val="Heading4"/>
        <w:numPr>
          <w:ilvl w:val="3"/>
          <w:numId w:val="43"/>
        </w:numPr>
      </w:pPr>
      <w:bookmarkStart w:id="130" w:name="_Toc431397915"/>
      <w:bookmarkStart w:id="131" w:name="_Toc436405691"/>
      <w:r w:rsidRPr="00883CFD">
        <w:t>UN mandates</w:t>
      </w:r>
      <w:bookmarkEnd w:id="130"/>
      <w:bookmarkEnd w:id="131"/>
    </w:p>
    <w:p w14:paraId="4E462005" w14:textId="53C0666F" w:rsidR="00377301" w:rsidRPr="009432D5" w:rsidRDefault="00377301" w:rsidP="009432D5">
      <w:pPr>
        <w:spacing w:after="0" w:line="480" w:lineRule="auto"/>
        <w:jc w:val="both"/>
        <w:rPr>
          <w:rFonts w:eastAsia="Calibri" w:cs="Times New Roman"/>
          <w:szCs w:val="24"/>
        </w:rPr>
      </w:pPr>
      <w:r w:rsidRPr="009432D5">
        <w:rPr>
          <w:rFonts w:eastAsia="Calibri" w:cs="Times New Roman"/>
          <w:szCs w:val="24"/>
        </w:rPr>
        <w:t xml:space="preserve">From the Universal Declaration of Human Rights that upholds the right to education for all persons (1948), to the most recent </w:t>
      </w:r>
      <w:r>
        <w:rPr>
          <w:rFonts w:eastAsia="Calibri" w:cs="Times New Roman"/>
          <w:szCs w:val="24"/>
        </w:rPr>
        <w:t>UN</w:t>
      </w:r>
      <w:r w:rsidRPr="009432D5">
        <w:rPr>
          <w:rFonts w:eastAsia="Calibri" w:cs="Times New Roman"/>
          <w:szCs w:val="24"/>
        </w:rPr>
        <w:t xml:space="preserve"> Convention on the Rights of Persons with Disabilities</w:t>
      </w:r>
      <w:r>
        <w:rPr>
          <w:rFonts w:eastAsia="Calibri" w:cs="Times New Roman"/>
          <w:szCs w:val="24"/>
        </w:rPr>
        <w:t xml:space="preserve"> (CRPD)</w:t>
      </w:r>
      <w:r w:rsidRPr="009432D5">
        <w:rPr>
          <w:rFonts w:eastAsia="Calibri" w:cs="Times New Roman"/>
          <w:szCs w:val="24"/>
        </w:rPr>
        <w:t xml:space="preserve"> </w:t>
      </w:r>
      <w:r>
        <w:rPr>
          <w:rFonts w:eastAsia="Calibri" w:cs="Times New Roman"/>
          <w:szCs w:val="24"/>
        </w:rPr>
        <w:t xml:space="preserve">adopted in </w:t>
      </w:r>
      <w:r w:rsidRPr="009432D5">
        <w:rPr>
          <w:rFonts w:eastAsia="Calibri" w:cs="Times New Roman"/>
          <w:szCs w:val="24"/>
        </w:rPr>
        <w:t>2006 that recognizes the principle of equality in education for persons with disabilities, education is seen as a means and a condition to enhance individual development, life chances and effective participation in society for persons with disabilities (</w:t>
      </w:r>
      <w:r>
        <w:rPr>
          <w:rFonts w:eastAsia="Calibri" w:cs="Times New Roman"/>
          <w:szCs w:val="24"/>
        </w:rPr>
        <w:fldChar w:fldCharType="begin"/>
      </w:r>
      <w:r>
        <w:rPr>
          <w:rFonts w:eastAsia="Calibri" w:cs="Times New Roman"/>
          <w:szCs w:val="24"/>
        </w:rPr>
        <w:instrText xml:space="preserve"> REF _Ref435434437 \h </w:instrText>
      </w:r>
      <w:r>
        <w:rPr>
          <w:rFonts w:eastAsia="Calibri" w:cs="Times New Roman"/>
          <w:szCs w:val="24"/>
        </w:rPr>
      </w:r>
      <w:r>
        <w:rPr>
          <w:rFonts w:eastAsia="Calibri" w:cs="Times New Roman"/>
          <w:szCs w:val="24"/>
        </w:rPr>
        <w:fldChar w:fldCharType="separate"/>
      </w:r>
      <w:r>
        <w:t xml:space="preserve">Table </w:t>
      </w:r>
      <w:r>
        <w:rPr>
          <w:noProof/>
        </w:rPr>
        <w:t>10</w:t>
      </w:r>
      <w:r>
        <w:rPr>
          <w:rFonts w:eastAsia="Calibri" w:cs="Times New Roman"/>
          <w:szCs w:val="24"/>
        </w:rPr>
        <w:fldChar w:fldCharType="end"/>
      </w:r>
      <w:r w:rsidRPr="009432D5">
        <w:rPr>
          <w:rFonts w:eastAsia="Calibri" w:cs="Times New Roman"/>
          <w:szCs w:val="24"/>
        </w:rPr>
        <w:t xml:space="preserve">). The Convention against Discrimination in Education (1960) and Article 23 of the Convention on the Rights of the Child (1989) assert strongly the principle of non-discrimination in education. The CRPD additionally, as a legally-binding standard setting instrument specific to the disability context, is a milestone in that it elaborates and clarifies existing obligations of countries with regard to education. Specifically, article 24 of the </w:t>
      </w:r>
      <w:r w:rsidRPr="009432D5">
        <w:rPr>
          <w:rFonts w:eastAsia="Calibri" w:cs="Times New Roman"/>
          <w:szCs w:val="24"/>
        </w:rPr>
        <w:lastRenderedPageBreak/>
        <w:t xml:space="preserve">CRPD calls on State Parties to ensure an inclusive education system at all levels and lifelong learning. </w:t>
      </w:r>
    </w:p>
    <w:p w14:paraId="73474E2F" w14:textId="018FDF7A" w:rsidR="00377301" w:rsidRPr="009432D5" w:rsidRDefault="00377301" w:rsidP="009432D5">
      <w:pPr>
        <w:autoSpaceDE w:val="0"/>
        <w:autoSpaceDN w:val="0"/>
        <w:adjustRightInd w:val="0"/>
        <w:spacing w:after="0" w:line="480" w:lineRule="auto"/>
        <w:ind w:firstLine="720"/>
        <w:jc w:val="both"/>
        <w:rPr>
          <w:rFonts w:eastAsia="Calibri" w:cs="Times New Roman"/>
          <w:szCs w:val="24"/>
        </w:rPr>
      </w:pPr>
      <w:r w:rsidRPr="009432D5">
        <w:rPr>
          <w:rFonts w:eastAsia="Calibri" w:cs="Times New Roman"/>
          <w:szCs w:val="24"/>
        </w:rPr>
        <w:t xml:space="preserve">In addition, the adoption of the UN Standard Rules on the Equalization of Opportunities for Persons with Disabilities in 1993, which was a result of the United Nations International Year of Disabled Persons (IYDP) in 1981 and the World Programme of Action Concerning Disabled Persons (1983-1992), also represents a strong moral and political commitment of Governments to take action to attain </w:t>
      </w:r>
      <w:r>
        <w:rPr>
          <w:rFonts w:eastAsia="Calibri" w:cs="Times New Roman"/>
          <w:szCs w:val="24"/>
        </w:rPr>
        <w:t>equalization</w:t>
      </w:r>
      <w:r w:rsidRPr="009432D5">
        <w:rPr>
          <w:rFonts w:eastAsia="Calibri" w:cs="Times New Roman"/>
          <w:szCs w:val="24"/>
        </w:rPr>
        <w:t xml:space="preserve"> of opportunities for persons with disabilities in the field of education</w:t>
      </w:r>
      <w:r w:rsidRPr="009432D5">
        <w:rPr>
          <w:rFonts w:eastAsia="Calibri" w:cs="Times New Roman"/>
          <w:szCs w:val="24"/>
          <w:vertAlign w:val="superscript"/>
        </w:rPr>
        <w:endnoteReference w:id="155"/>
      </w:r>
      <w:r w:rsidRPr="009432D5">
        <w:rPr>
          <w:rFonts w:eastAsia="Calibri" w:cs="Times New Roman"/>
          <w:szCs w:val="24"/>
        </w:rPr>
        <w:t xml:space="preserve">. The Standard Rules, although not a legally binding instrument, urge governments to adopt the principle of equal educational opportunities, but by placing focus on the integration model rather than the inclusive education paradigm. </w:t>
      </w:r>
    </w:p>
    <w:p w14:paraId="28C27371" w14:textId="2DBBE23C" w:rsidR="00377301" w:rsidRPr="00F82148" w:rsidRDefault="00377301" w:rsidP="00F82148">
      <w:pPr>
        <w:pStyle w:val="Caption"/>
        <w:rPr>
          <w:rFonts w:eastAsia="Calibri" w:cs="Times New Roman"/>
        </w:rPr>
      </w:pPr>
      <w:bookmarkStart w:id="132" w:name="_Ref435434437"/>
      <w:bookmarkStart w:id="133" w:name="_Toc435179660"/>
      <w:proofErr w:type="gramStart"/>
      <w:r>
        <w:t xml:space="preserve">Table </w:t>
      </w:r>
      <w:fldSimple w:instr=" SEQ Table \* ARABIC ">
        <w:r>
          <w:rPr>
            <w:noProof/>
          </w:rPr>
          <w:t>10</w:t>
        </w:r>
      </w:fldSimple>
      <w:bookmarkEnd w:id="132"/>
      <w:r>
        <w:t>.</w:t>
      </w:r>
      <w:proofErr w:type="gramEnd"/>
      <w:r>
        <w:t xml:space="preserve"> </w:t>
      </w:r>
      <w:r w:rsidRPr="00F82148">
        <w:rPr>
          <w:rFonts w:eastAsia="Calibri" w:cs="Times New Roman"/>
          <w:szCs w:val="24"/>
        </w:rPr>
        <w:t>Key international legal documents relevant to the education for persons with disabilities</w:t>
      </w:r>
      <w:bookmarkEnd w:id="133"/>
    </w:p>
    <w:tbl>
      <w:tblPr>
        <w:tblStyle w:val="TableGrid5"/>
        <w:tblW w:w="9378" w:type="dxa"/>
        <w:tblLayout w:type="fixed"/>
        <w:tblLook w:val="04A0" w:firstRow="1" w:lastRow="0" w:firstColumn="1" w:lastColumn="0" w:noHBand="0" w:noVBand="1"/>
      </w:tblPr>
      <w:tblGrid>
        <w:gridCol w:w="2253"/>
        <w:gridCol w:w="915"/>
        <w:gridCol w:w="2520"/>
        <w:gridCol w:w="1260"/>
        <w:gridCol w:w="2430"/>
      </w:tblGrid>
      <w:tr w:rsidR="00377301" w:rsidRPr="00F837F2" w14:paraId="3A4751E7" w14:textId="77777777" w:rsidTr="00F837F2">
        <w:tc>
          <w:tcPr>
            <w:tcW w:w="9378" w:type="dxa"/>
            <w:gridSpan w:val="5"/>
          </w:tcPr>
          <w:p w14:paraId="46D37BF5" w14:textId="77777777" w:rsidR="00377301" w:rsidRPr="008C6987" w:rsidRDefault="00377301" w:rsidP="00F837F2">
            <w:pPr>
              <w:autoSpaceDE w:val="0"/>
              <w:autoSpaceDN w:val="0"/>
              <w:adjustRightInd w:val="0"/>
              <w:spacing w:line="360" w:lineRule="auto"/>
              <w:jc w:val="center"/>
              <w:rPr>
                <w:rFonts w:eastAsia="Calibri" w:cs="Times New Roman"/>
                <w:b/>
                <w:szCs w:val="24"/>
              </w:rPr>
            </w:pPr>
            <w:r w:rsidRPr="008C6987">
              <w:rPr>
                <w:rFonts w:eastAsia="Calibri" w:cs="Times New Roman"/>
                <w:b/>
                <w:szCs w:val="24"/>
              </w:rPr>
              <w:t>Key international legislation relevant to the education for persons with disabilities</w:t>
            </w:r>
          </w:p>
        </w:tc>
      </w:tr>
      <w:tr w:rsidR="00377301" w:rsidRPr="00F837F2" w14:paraId="4C3DDC98" w14:textId="77777777" w:rsidTr="00F837F2">
        <w:tc>
          <w:tcPr>
            <w:tcW w:w="2253" w:type="dxa"/>
          </w:tcPr>
          <w:p w14:paraId="5D1DD3F9" w14:textId="77777777" w:rsidR="00377301" w:rsidRPr="008C6987" w:rsidRDefault="00377301" w:rsidP="00F837F2">
            <w:pPr>
              <w:autoSpaceDE w:val="0"/>
              <w:autoSpaceDN w:val="0"/>
              <w:adjustRightInd w:val="0"/>
              <w:spacing w:line="360" w:lineRule="auto"/>
              <w:rPr>
                <w:rFonts w:eastAsia="Calibri" w:cs="Times New Roman"/>
                <w:b/>
                <w:szCs w:val="24"/>
              </w:rPr>
            </w:pPr>
            <w:r w:rsidRPr="008C6987">
              <w:rPr>
                <w:rFonts w:eastAsia="Calibri" w:cs="Times New Roman"/>
                <w:b/>
                <w:szCs w:val="24"/>
              </w:rPr>
              <w:t>Instrument</w:t>
            </w:r>
          </w:p>
        </w:tc>
        <w:tc>
          <w:tcPr>
            <w:tcW w:w="915" w:type="dxa"/>
          </w:tcPr>
          <w:p w14:paraId="5C59D51E" w14:textId="77777777" w:rsidR="00377301" w:rsidRPr="008C6987" w:rsidRDefault="00377301" w:rsidP="00F837F2">
            <w:pPr>
              <w:autoSpaceDE w:val="0"/>
              <w:autoSpaceDN w:val="0"/>
              <w:adjustRightInd w:val="0"/>
              <w:spacing w:line="360" w:lineRule="auto"/>
              <w:rPr>
                <w:rFonts w:eastAsia="Calibri" w:cs="Times New Roman"/>
                <w:b/>
                <w:szCs w:val="24"/>
              </w:rPr>
            </w:pPr>
            <w:r w:rsidRPr="008C6987">
              <w:rPr>
                <w:rFonts w:eastAsia="Calibri" w:cs="Times New Roman"/>
                <w:b/>
                <w:szCs w:val="24"/>
              </w:rPr>
              <w:t>Year</w:t>
            </w:r>
          </w:p>
        </w:tc>
        <w:tc>
          <w:tcPr>
            <w:tcW w:w="2520" w:type="dxa"/>
          </w:tcPr>
          <w:p w14:paraId="7D51BBAF" w14:textId="77777777" w:rsidR="00377301" w:rsidRPr="008C6987" w:rsidRDefault="00377301" w:rsidP="00F837F2">
            <w:pPr>
              <w:autoSpaceDE w:val="0"/>
              <w:autoSpaceDN w:val="0"/>
              <w:adjustRightInd w:val="0"/>
              <w:spacing w:line="360" w:lineRule="auto"/>
              <w:rPr>
                <w:rFonts w:eastAsia="Calibri" w:cs="Times New Roman"/>
                <w:b/>
                <w:szCs w:val="24"/>
              </w:rPr>
            </w:pPr>
            <w:r w:rsidRPr="008C6987">
              <w:rPr>
                <w:rFonts w:eastAsia="Calibri" w:cs="Times New Roman"/>
                <w:b/>
                <w:szCs w:val="24"/>
              </w:rPr>
              <w:t>Components relevant to the education for persons with disabilities</w:t>
            </w:r>
          </w:p>
        </w:tc>
        <w:tc>
          <w:tcPr>
            <w:tcW w:w="1260" w:type="dxa"/>
          </w:tcPr>
          <w:p w14:paraId="439A15F8" w14:textId="77777777" w:rsidR="00377301" w:rsidRPr="008C6987" w:rsidRDefault="00377301" w:rsidP="00F837F2">
            <w:pPr>
              <w:autoSpaceDE w:val="0"/>
              <w:autoSpaceDN w:val="0"/>
              <w:adjustRightInd w:val="0"/>
              <w:spacing w:line="360" w:lineRule="auto"/>
              <w:rPr>
                <w:rFonts w:eastAsia="Calibri" w:cs="Times New Roman"/>
                <w:b/>
                <w:szCs w:val="24"/>
              </w:rPr>
            </w:pPr>
            <w:r w:rsidRPr="008C6987">
              <w:rPr>
                <w:rFonts w:eastAsia="Calibri" w:cs="Times New Roman"/>
                <w:b/>
                <w:szCs w:val="24"/>
              </w:rPr>
              <w:t>Number of signatory states</w:t>
            </w:r>
          </w:p>
        </w:tc>
        <w:tc>
          <w:tcPr>
            <w:tcW w:w="2430" w:type="dxa"/>
          </w:tcPr>
          <w:p w14:paraId="0949AC6E" w14:textId="77777777" w:rsidR="00377301" w:rsidRPr="008C6987" w:rsidRDefault="00377301" w:rsidP="00F837F2">
            <w:pPr>
              <w:autoSpaceDE w:val="0"/>
              <w:autoSpaceDN w:val="0"/>
              <w:adjustRightInd w:val="0"/>
              <w:spacing w:line="360" w:lineRule="auto"/>
              <w:rPr>
                <w:rFonts w:eastAsia="Calibri" w:cs="Times New Roman"/>
                <w:b/>
                <w:szCs w:val="24"/>
              </w:rPr>
            </w:pPr>
            <w:r w:rsidRPr="008C6987">
              <w:rPr>
                <w:rFonts w:eastAsia="Calibri" w:cs="Times New Roman"/>
                <w:b/>
                <w:szCs w:val="24"/>
              </w:rPr>
              <w:t>Number of state parties</w:t>
            </w:r>
          </w:p>
          <w:p w14:paraId="6A68A990" w14:textId="77777777" w:rsidR="00377301" w:rsidRPr="008C6987" w:rsidRDefault="00377301" w:rsidP="00F837F2">
            <w:pPr>
              <w:autoSpaceDE w:val="0"/>
              <w:autoSpaceDN w:val="0"/>
              <w:adjustRightInd w:val="0"/>
              <w:spacing w:line="360" w:lineRule="auto"/>
              <w:rPr>
                <w:rFonts w:eastAsia="Calibri" w:cs="Times New Roman"/>
                <w:b/>
                <w:szCs w:val="24"/>
              </w:rPr>
            </w:pPr>
          </w:p>
        </w:tc>
      </w:tr>
      <w:tr w:rsidR="00377301" w:rsidRPr="00F837F2" w14:paraId="7D4FCC7C" w14:textId="77777777" w:rsidTr="00F837F2">
        <w:tc>
          <w:tcPr>
            <w:tcW w:w="2253" w:type="dxa"/>
          </w:tcPr>
          <w:p w14:paraId="7C44808B"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Universal Declaration of Human</w:t>
            </w:r>
          </w:p>
          <w:p w14:paraId="6B043FB7"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Rights</w:t>
            </w:r>
          </w:p>
        </w:tc>
        <w:tc>
          <w:tcPr>
            <w:tcW w:w="915" w:type="dxa"/>
          </w:tcPr>
          <w:p w14:paraId="1D0D4CFD"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1948</w:t>
            </w:r>
          </w:p>
        </w:tc>
        <w:tc>
          <w:tcPr>
            <w:tcW w:w="2520" w:type="dxa"/>
          </w:tcPr>
          <w:p w14:paraId="224F42FB"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Article 2, 25 and 26</w:t>
            </w:r>
          </w:p>
        </w:tc>
        <w:tc>
          <w:tcPr>
            <w:tcW w:w="1260" w:type="dxa"/>
          </w:tcPr>
          <w:p w14:paraId="55C94C15"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w:t>
            </w:r>
          </w:p>
        </w:tc>
        <w:tc>
          <w:tcPr>
            <w:tcW w:w="2430" w:type="dxa"/>
          </w:tcPr>
          <w:p w14:paraId="2678A49C"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w:t>
            </w:r>
          </w:p>
        </w:tc>
      </w:tr>
      <w:tr w:rsidR="00377301" w:rsidRPr="00F837F2" w14:paraId="7D348670" w14:textId="77777777" w:rsidTr="00F837F2">
        <w:tc>
          <w:tcPr>
            <w:tcW w:w="2253" w:type="dxa"/>
          </w:tcPr>
          <w:p w14:paraId="7964ACC0"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International Covenant on Economic, Social and Cultural Rights</w:t>
            </w:r>
          </w:p>
        </w:tc>
        <w:tc>
          <w:tcPr>
            <w:tcW w:w="915" w:type="dxa"/>
          </w:tcPr>
          <w:p w14:paraId="26443DC2"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1966</w:t>
            </w:r>
          </w:p>
        </w:tc>
        <w:tc>
          <w:tcPr>
            <w:tcW w:w="2520" w:type="dxa"/>
          </w:tcPr>
          <w:p w14:paraId="230206A2"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Article 2 and 13</w:t>
            </w:r>
          </w:p>
        </w:tc>
        <w:tc>
          <w:tcPr>
            <w:tcW w:w="1260" w:type="dxa"/>
          </w:tcPr>
          <w:p w14:paraId="1FC52F73"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5</w:t>
            </w:r>
          </w:p>
        </w:tc>
        <w:tc>
          <w:tcPr>
            <w:tcW w:w="2430" w:type="dxa"/>
          </w:tcPr>
          <w:p w14:paraId="6ABA03E6"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164</w:t>
            </w:r>
          </w:p>
        </w:tc>
      </w:tr>
      <w:tr w:rsidR="00377301" w:rsidRPr="00F837F2" w14:paraId="06E809C4" w14:textId="77777777" w:rsidTr="00F837F2">
        <w:tc>
          <w:tcPr>
            <w:tcW w:w="2253" w:type="dxa"/>
          </w:tcPr>
          <w:p w14:paraId="63166880"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Convention against Discrimination</w:t>
            </w:r>
          </w:p>
          <w:p w14:paraId="6DB3F367"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 xml:space="preserve">in Education </w:t>
            </w:r>
          </w:p>
        </w:tc>
        <w:tc>
          <w:tcPr>
            <w:tcW w:w="915" w:type="dxa"/>
          </w:tcPr>
          <w:p w14:paraId="2B8DAEC1"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1960</w:t>
            </w:r>
          </w:p>
        </w:tc>
        <w:tc>
          <w:tcPr>
            <w:tcW w:w="2520" w:type="dxa"/>
          </w:tcPr>
          <w:p w14:paraId="7575F103" w14:textId="77777777" w:rsidR="00377301" w:rsidRPr="008C6987" w:rsidRDefault="00377301" w:rsidP="00F837F2">
            <w:pPr>
              <w:autoSpaceDE w:val="0"/>
              <w:autoSpaceDN w:val="0"/>
              <w:adjustRightInd w:val="0"/>
              <w:spacing w:line="360" w:lineRule="auto"/>
              <w:rPr>
                <w:rFonts w:eastAsia="Calibri" w:cs="Times New Roman"/>
                <w:szCs w:val="24"/>
              </w:rPr>
            </w:pPr>
          </w:p>
        </w:tc>
        <w:tc>
          <w:tcPr>
            <w:tcW w:w="1260" w:type="dxa"/>
          </w:tcPr>
          <w:p w14:paraId="48ABE432" w14:textId="77777777" w:rsidR="00377301" w:rsidRPr="008C6987" w:rsidRDefault="00377301" w:rsidP="00F837F2">
            <w:pPr>
              <w:autoSpaceDE w:val="0"/>
              <w:autoSpaceDN w:val="0"/>
              <w:adjustRightInd w:val="0"/>
              <w:spacing w:line="360" w:lineRule="auto"/>
              <w:rPr>
                <w:rFonts w:eastAsia="Calibri" w:cs="Times New Roman"/>
                <w:szCs w:val="24"/>
              </w:rPr>
            </w:pPr>
          </w:p>
        </w:tc>
        <w:tc>
          <w:tcPr>
            <w:tcW w:w="2430" w:type="dxa"/>
          </w:tcPr>
          <w:p w14:paraId="055E1F6B"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100</w:t>
            </w:r>
          </w:p>
        </w:tc>
      </w:tr>
      <w:tr w:rsidR="00377301" w:rsidRPr="00F837F2" w14:paraId="41749D68" w14:textId="77777777" w:rsidTr="00F837F2">
        <w:tc>
          <w:tcPr>
            <w:tcW w:w="2253" w:type="dxa"/>
          </w:tcPr>
          <w:p w14:paraId="0ECB5908"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 xml:space="preserve">Convention on the </w:t>
            </w:r>
            <w:r w:rsidRPr="008C6987">
              <w:rPr>
                <w:rFonts w:eastAsia="Calibri" w:cs="Times New Roman"/>
                <w:szCs w:val="24"/>
              </w:rPr>
              <w:lastRenderedPageBreak/>
              <w:t>Rights of the Child</w:t>
            </w:r>
          </w:p>
        </w:tc>
        <w:tc>
          <w:tcPr>
            <w:tcW w:w="915" w:type="dxa"/>
          </w:tcPr>
          <w:p w14:paraId="2A233D8E"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lastRenderedPageBreak/>
              <w:t>1989</w:t>
            </w:r>
          </w:p>
        </w:tc>
        <w:tc>
          <w:tcPr>
            <w:tcW w:w="2520" w:type="dxa"/>
          </w:tcPr>
          <w:p w14:paraId="24FD4C86"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 xml:space="preserve">Article 2, 23, 24, 28 </w:t>
            </w:r>
            <w:r w:rsidRPr="008C6987">
              <w:rPr>
                <w:rFonts w:eastAsia="Calibri" w:cs="Times New Roman"/>
                <w:szCs w:val="24"/>
              </w:rPr>
              <w:lastRenderedPageBreak/>
              <w:t>and 29</w:t>
            </w:r>
          </w:p>
        </w:tc>
        <w:tc>
          <w:tcPr>
            <w:tcW w:w="1260" w:type="dxa"/>
          </w:tcPr>
          <w:p w14:paraId="246D85A6"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lastRenderedPageBreak/>
              <w:t>2</w:t>
            </w:r>
          </w:p>
        </w:tc>
        <w:tc>
          <w:tcPr>
            <w:tcW w:w="2430" w:type="dxa"/>
          </w:tcPr>
          <w:p w14:paraId="18AD0A66"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195</w:t>
            </w:r>
          </w:p>
        </w:tc>
      </w:tr>
      <w:tr w:rsidR="00377301" w:rsidRPr="00F837F2" w14:paraId="5775C149" w14:textId="77777777" w:rsidTr="00F837F2">
        <w:tc>
          <w:tcPr>
            <w:tcW w:w="2253" w:type="dxa"/>
          </w:tcPr>
          <w:p w14:paraId="31C77B05"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lastRenderedPageBreak/>
              <w:t>Convention on the Rights of Persons with Disabilities</w:t>
            </w:r>
          </w:p>
        </w:tc>
        <w:tc>
          <w:tcPr>
            <w:tcW w:w="915" w:type="dxa"/>
          </w:tcPr>
          <w:p w14:paraId="4CC7394B"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2006</w:t>
            </w:r>
          </w:p>
        </w:tc>
        <w:tc>
          <w:tcPr>
            <w:tcW w:w="2520" w:type="dxa"/>
          </w:tcPr>
          <w:p w14:paraId="11EDE138"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Article 24</w:t>
            </w:r>
          </w:p>
        </w:tc>
        <w:tc>
          <w:tcPr>
            <w:tcW w:w="1260" w:type="dxa"/>
          </w:tcPr>
          <w:p w14:paraId="6DE5D531"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29</w:t>
            </w:r>
          </w:p>
        </w:tc>
        <w:tc>
          <w:tcPr>
            <w:tcW w:w="2430" w:type="dxa"/>
          </w:tcPr>
          <w:p w14:paraId="2530AD51" w14:textId="77777777" w:rsidR="00377301" w:rsidRPr="008C6987" w:rsidRDefault="00377301" w:rsidP="00F837F2">
            <w:pPr>
              <w:autoSpaceDE w:val="0"/>
              <w:autoSpaceDN w:val="0"/>
              <w:adjustRightInd w:val="0"/>
              <w:spacing w:line="360" w:lineRule="auto"/>
              <w:rPr>
                <w:rFonts w:eastAsia="Calibri" w:cs="Times New Roman"/>
                <w:szCs w:val="24"/>
              </w:rPr>
            </w:pPr>
            <w:r w:rsidRPr="008C6987">
              <w:rPr>
                <w:rFonts w:eastAsia="Calibri" w:cs="Times New Roman"/>
                <w:szCs w:val="24"/>
              </w:rPr>
              <w:t>154</w:t>
            </w:r>
          </w:p>
        </w:tc>
      </w:tr>
    </w:tbl>
    <w:p w14:paraId="5B84E496" w14:textId="77777777" w:rsidR="00377301" w:rsidRPr="00F837F2" w:rsidRDefault="00377301" w:rsidP="00F837F2">
      <w:pPr>
        <w:autoSpaceDE w:val="0"/>
        <w:autoSpaceDN w:val="0"/>
        <w:adjustRightInd w:val="0"/>
        <w:spacing w:after="0" w:line="360" w:lineRule="auto"/>
        <w:rPr>
          <w:rFonts w:eastAsia="Calibri" w:cs="Times New Roman"/>
        </w:rPr>
      </w:pPr>
    </w:p>
    <w:p w14:paraId="14422AE2" w14:textId="77777777" w:rsidR="00377301" w:rsidRPr="00F837F2" w:rsidRDefault="00377301" w:rsidP="00F837F2">
      <w:pPr>
        <w:autoSpaceDE w:val="0"/>
        <w:autoSpaceDN w:val="0"/>
        <w:adjustRightInd w:val="0"/>
        <w:spacing w:after="0" w:line="360" w:lineRule="auto"/>
        <w:rPr>
          <w:rFonts w:eastAsia="Calibri" w:cs="Times New Roman"/>
        </w:rPr>
      </w:pPr>
    </w:p>
    <w:p w14:paraId="4973D227" w14:textId="54BC827A" w:rsidR="00377301" w:rsidRPr="009432D5" w:rsidRDefault="00377301" w:rsidP="009432D5">
      <w:pPr>
        <w:autoSpaceDE w:val="0"/>
        <w:autoSpaceDN w:val="0"/>
        <w:adjustRightInd w:val="0"/>
        <w:spacing w:after="0" w:line="480" w:lineRule="auto"/>
        <w:ind w:firstLine="708"/>
        <w:jc w:val="both"/>
        <w:rPr>
          <w:rFonts w:eastAsia="Calibri" w:cs="Times New Roman"/>
          <w:szCs w:val="24"/>
        </w:rPr>
      </w:pPr>
      <w:r w:rsidRPr="009432D5">
        <w:rPr>
          <w:rFonts w:eastAsia="Calibri" w:cs="Times New Roman"/>
          <w:szCs w:val="24"/>
        </w:rPr>
        <w:t>The World Conference on Education for All (1990)</w:t>
      </w:r>
      <w:r w:rsidRPr="009432D5">
        <w:rPr>
          <w:rFonts w:eastAsia="Calibri" w:cs="Times New Roman"/>
          <w:szCs w:val="24"/>
          <w:vertAlign w:val="superscript"/>
        </w:rPr>
        <w:endnoteReference w:id="156"/>
      </w:r>
      <w:r w:rsidRPr="009432D5">
        <w:rPr>
          <w:rFonts w:eastAsia="Calibri" w:cs="Times New Roman"/>
          <w:szCs w:val="24"/>
        </w:rPr>
        <w:t xml:space="preserve"> resulted in the World Declaration on Education for All, which stimulated the international community to adopt a new, more forward-looking vision towards basic education. The document calls for  commitment in meeting the basic learning needs of all, to equipping people with the knowledge, skills, values and attitudes they need to live in dignity, to provide continuing education, to improving their own lives and contributing to the development of their communities and nations.  The Declaration and Framework for Action, while stressing the importance of equity and equal access to basic education for all, including for persons with disabilities, provided scarce indications as to how this could be materialized. </w:t>
      </w:r>
    </w:p>
    <w:p w14:paraId="7B5208E4" w14:textId="197A04E9" w:rsidR="00377301" w:rsidRPr="009432D5" w:rsidRDefault="00377301" w:rsidP="009432D5">
      <w:pPr>
        <w:autoSpaceDE w:val="0"/>
        <w:autoSpaceDN w:val="0"/>
        <w:adjustRightInd w:val="0"/>
        <w:spacing w:after="0" w:line="480" w:lineRule="auto"/>
        <w:ind w:firstLine="708"/>
        <w:jc w:val="both"/>
        <w:rPr>
          <w:rFonts w:eastAsia="Calibri" w:cs="Times New Roman"/>
          <w:szCs w:val="24"/>
        </w:rPr>
      </w:pPr>
      <w:r w:rsidRPr="009432D5">
        <w:rPr>
          <w:rFonts w:eastAsia="Calibri" w:cs="Times New Roman"/>
          <w:szCs w:val="24"/>
        </w:rPr>
        <w:t>Greater impetus to the right of education for persons with disabilities was given four years later, with the World Conference on Special Needs Education:  Access and Quality.</w:t>
      </w:r>
      <w:r w:rsidRPr="00D95AAA">
        <w:rPr>
          <w:rFonts w:eastAsia="Calibri" w:cs="Times New Roman"/>
          <w:szCs w:val="24"/>
          <w:vertAlign w:val="superscript"/>
        </w:rPr>
        <w:t xml:space="preserve"> </w:t>
      </w:r>
      <w:r w:rsidRPr="009432D5">
        <w:rPr>
          <w:rFonts w:eastAsia="Calibri" w:cs="Times New Roman"/>
          <w:szCs w:val="24"/>
          <w:vertAlign w:val="superscript"/>
        </w:rPr>
        <w:endnoteReference w:id="157"/>
      </w:r>
      <w:r w:rsidRPr="009432D5">
        <w:rPr>
          <w:rFonts w:eastAsia="Calibri" w:cs="Times New Roman"/>
          <w:szCs w:val="24"/>
        </w:rPr>
        <w:t xml:space="preserve">  The subsequent adoption of the Salamanca Statement and Framework for Action on Special Needs Education identified the barriers to learning for all children and by making an unequivocal call to inclusive education. The Framework laid out some key principles, such as the ‘</w:t>
      </w:r>
      <w:r w:rsidRPr="009432D5">
        <w:rPr>
          <w:rFonts w:eastAsia="Calibri" w:cs="Times New Roman"/>
          <w:i/>
          <w:szCs w:val="24"/>
        </w:rPr>
        <w:t>principle of the inclusive school</w:t>
      </w:r>
      <w:r w:rsidRPr="009432D5">
        <w:rPr>
          <w:rFonts w:eastAsia="Calibri" w:cs="Times New Roman"/>
          <w:i/>
          <w:szCs w:val="24"/>
          <w:vertAlign w:val="superscript"/>
        </w:rPr>
        <w:endnoteReference w:id="158"/>
      </w:r>
      <w:r w:rsidRPr="009432D5">
        <w:rPr>
          <w:rFonts w:eastAsia="Calibri" w:cs="Times New Roman"/>
          <w:i/>
          <w:szCs w:val="24"/>
        </w:rPr>
        <w:t xml:space="preserve"> where all children should learn together, wherever possible’</w:t>
      </w:r>
      <w:r w:rsidRPr="009432D5">
        <w:rPr>
          <w:rFonts w:eastAsia="Calibri" w:cs="Times New Roman"/>
          <w:szCs w:val="24"/>
        </w:rPr>
        <w:t xml:space="preserve"> and the school-level responsibility. i.e. </w:t>
      </w:r>
      <w:r w:rsidRPr="009432D5">
        <w:rPr>
          <w:rFonts w:eastAsia="Calibri" w:cs="Times New Roman"/>
          <w:i/>
          <w:szCs w:val="24"/>
        </w:rPr>
        <w:t xml:space="preserve">‘responding to diverse needs of students, accommodating different styles and rates of learning and ensuring quality education to all through appropriate curricula, </w:t>
      </w:r>
      <w:r>
        <w:rPr>
          <w:rFonts w:eastAsia="Calibri" w:cs="Times New Roman"/>
          <w:i/>
          <w:szCs w:val="24"/>
        </w:rPr>
        <w:t>organiz</w:t>
      </w:r>
      <w:r w:rsidRPr="009432D5">
        <w:rPr>
          <w:rFonts w:eastAsia="Calibri" w:cs="Times New Roman"/>
          <w:i/>
          <w:szCs w:val="24"/>
        </w:rPr>
        <w:t>ational arrangements, teaching strategies, resource use and partnerships with their communities</w:t>
      </w:r>
      <w:r w:rsidRPr="009432D5">
        <w:rPr>
          <w:rFonts w:eastAsia="Calibri" w:cs="Times New Roman"/>
          <w:i/>
          <w:szCs w:val="24"/>
          <w:vertAlign w:val="superscript"/>
        </w:rPr>
        <w:endnoteReference w:id="159"/>
      </w:r>
      <w:r w:rsidRPr="009432D5">
        <w:rPr>
          <w:rFonts w:eastAsia="Calibri" w:cs="Times New Roman"/>
          <w:i/>
          <w:szCs w:val="24"/>
        </w:rPr>
        <w:t>’</w:t>
      </w:r>
      <w:r w:rsidRPr="009432D5">
        <w:rPr>
          <w:rFonts w:eastAsia="Calibri" w:cs="Times New Roman"/>
          <w:szCs w:val="24"/>
        </w:rPr>
        <w:t xml:space="preserve">. The Framework also encouraged countries to adopt complementary legislative measures in fields such as health and social welfare in order to give full effect to education legislation and urged for better coordination at national </w:t>
      </w:r>
      <w:r w:rsidRPr="009432D5">
        <w:rPr>
          <w:rFonts w:eastAsia="Calibri" w:cs="Times New Roman"/>
          <w:szCs w:val="24"/>
        </w:rPr>
        <w:lastRenderedPageBreak/>
        <w:t>level among educational authorities and stakeholders from other fields to ensure alignment and maximize results.</w:t>
      </w:r>
    </w:p>
    <w:p w14:paraId="152C1428" w14:textId="77777777" w:rsidR="00377301" w:rsidRPr="009432D5" w:rsidRDefault="00377301" w:rsidP="009432D5">
      <w:pPr>
        <w:autoSpaceDE w:val="0"/>
        <w:autoSpaceDN w:val="0"/>
        <w:adjustRightInd w:val="0"/>
        <w:spacing w:after="0" w:line="480" w:lineRule="auto"/>
        <w:ind w:firstLine="708"/>
        <w:jc w:val="both"/>
        <w:rPr>
          <w:rFonts w:eastAsia="Calibri" w:cs="Times New Roman"/>
          <w:szCs w:val="24"/>
        </w:rPr>
      </w:pPr>
      <w:r w:rsidRPr="009432D5">
        <w:rPr>
          <w:rFonts w:eastAsia="Calibri" w:cs="Times New Roman"/>
          <w:szCs w:val="24"/>
        </w:rPr>
        <w:t>In 2000, the global community reaffirmed its commitment to the Education for All movement by adopting the six Dakar goals and the Dakar Framework for Action, Education for All: Meeting our Collective Commitments at the World Education Forum). The Dakar Framework</w:t>
      </w:r>
      <w:r w:rsidRPr="009432D5">
        <w:rPr>
          <w:rFonts w:eastAsia="Calibri" w:cs="Times New Roman"/>
          <w:szCs w:val="24"/>
          <w:vertAlign w:val="superscript"/>
        </w:rPr>
        <w:endnoteReference w:id="160"/>
      </w:r>
      <w:r w:rsidRPr="009432D5">
        <w:rPr>
          <w:rFonts w:eastAsia="Calibri" w:cs="Times New Roman"/>
          <w:szCs w:val="24"/>
        </w:rPr>
        <w:t xml:space="preserve">, while lending continuity to the previous efforts and commitments of the international community to progress education for all, including pledges made in Salamanca, did not place specific focus on inclusive education for children with disabilities. The Framework did not set forth an explicit articulated strategy on how to deliver access and quality of education to children with disabilities, but addressed the issue more broadly, by referring to the learning needs of the poorest and most marginalized, which includes children with disabilities.  </w:t>
      </w:r>
    </w:p>
    <w:p w14:paraId="570E09A3" w14:textId="77777777" w:rsidR="00377301" w:rsidRPr="009432D5" w:rsidRDefault="00377301" w:rsidP="009432D5">
      <w:pPr>
        <w:shd w:val="clear" w:color="auto" w:fill="FFFFFF"/>
        <w:spacing w:after="0" w:line="480" w:lineRule="auto"/>
        <w:ind w:firstLine="708"/>
        <w:jc w:val="both"/>
        <w:rPr>
          <w:rFonts w:eastAsia="Calibri" w:cs="Times New Roman"/>
          <w:i/>
          <w:szCs w:val="24"/>
        </w:rPr>
      </w:pPr>
      <w:r w:rsidRPr="009432D5">
        <w:rPr>
          <w:rFonts w:eastAsia="Calibri" w:cs="Times New Roman"/>
          <w:szCs w:val="24"/>
        </w:rPr>
        <w:t>The post-2015 discussions in the past few years have reinforced the debate on ensuring an inclusive approach to development by addressing inequalities and the needs of the most marginalized, including those of persons with disabilities</w:t>
      </w:r>
      <w:r w:rsidRPr="009432D5">
        <w:rPr>
          <w:rFonts w:eastAsia="Calibri" w:cs="Times New Roman"/>
          <w:szCs w:val="24"/>
          <w:vertAlign w:val="superscript"/>
        </w:rPr>
        <w:endnoteReference w:id="161"/>
      </w:r>
      <w:r w:rsidRPr="009432D5">
        <w:rPr>
          <w:rFonts w:eastAsia="Calibri" w:cs="Times New Roman"/>
          <w:szCs w:val="24"/>
        </w:rPr>
        <w:t xml:space="preserve">. The 2030 </w:t>
      </w:r>
      <w:r w:rsidRPr="009432D5">
        <w:rPr>
          <w:rFonts w:eastAsia="Times New Roman" w:cs="Times New Roman"/>
          <w:noProof/>
          <w:szCs w:val="24"/>
          <w:lang w:val="en-US"/>
        </w:rPr>
        <w:t>Agenda for Sustainable Development</w:t>
      </w:r>
      <w:r w:rsidRPr="009432D5">
        <w:rPr>
          <w:rFonts w:eastAsia="Calibri" w:cs="Times New Roman"/>
          <w:szCs w:val="24"/>
        </w:rPr>
        <w:t xml:space="preserve"> includes as a goal the inclusive quality approach to education ‘</w:t>
      </w:r>
      <w:r w:rsidRPr="009432D5">
        <w:rPr>
          <w:rFonts w:eastAsia="Calibri" w:cs="Times New Roman"/>
          <w:i/>
          <w:szCs w:val="24"/>
        </w:rPr>
        <w:t>Ensure inclusive and equitable quality education and promote life-long learning opportunities for all</w:t>
      </w:r>
      <w:r w:rsidRPr="009432D5">
        <w:rPr>
          <w:rFonts w:eastAsia="Calibri" w:cs="Times New Roman"/>
          <w:szCs w:val="24"/>
        </w:rPr>
        <w:t xml:space="preserve"> (Goal 4)’. It also includes two targets focusing on persons with disabilities: target 4.5. ‘</w:t>
      </w:r>
      <w:r w:rsidRPr="009432D5">
        <w:rPr>
          <w:rFonts w:eastAsia="Calibri" w:cs="Times New Roman"/>
          <w:i/>
          <w:szCs w:val="24"/>
        </w:rPr>
        <w:t>by 2030, eliminate gender disparities in education and ensure equal access to all levels of education and vocational training for the vulnerable, including persons with disabilities, indigenous peoples, and children in vulnerable situations’</w:t>
      </w:r>
      <w:r w:rsidRPr="009432D5">
        <w:rPr>
          <w:rFonts w:eastAsia="Calibri" w:cs="Times New Roman"/>
          <w:szCs w:val="24"/>
        </w:rPr>
        <w:t>; and, under means of implementation, target 4.a ‘</w:t>
      </w:r>
      <w:r w:rsidRPr="009432D5">
        <w:rPr>
          <w:rFonts w:eastAsia="Calibri" w:cs="Times New Roman"/>
          <w:i/>
          <w:szCs w:val="24"/>
        </w:rPr>
        <w:t xml:space="preserve">build and upgrade education facilities that are child, disability and gender sensitive and provide safe, non-violent, inclusive and effective learning environments for all’. </w:t>
      </w:r>
    </w:p>
    <w:p w14:paraId="50949A84" w14:textId="77777777" w:rsidR="00377301" w:rsidRPr="009432D5" w:rsidRDefault="00377301" w:rsidP="009432D5">
      <w:pPr>
        <w:shd w:val="clear" w:color="auto" w:fill="FFFFFF"/>
        <w:spacing w:after="0" w:line="480" w:lineRule="auto"/>
        <w:ind w:firstLine="708"/>
        <w:jc w:val="both"/>
        <w:rPr>
          <w:rFonts w:eastAsia="Calibri" w:cs="Times New Roman"/>
          <w:szCs w:val="24"/>
        </w:rPr>
      </w:pPr>
    </w:p>
    <w:p w14:paraId="6FF88DCC" w14:textId="77777777" w:rsidR="00377301" w:rsidRPr="009432D5" w:rsidRDefault="00377301" w:rsidP="005B578B">
      <w:pPr>
        <w:pStyle w:val="Heading4"/>
      </w:pPr>
      <w:bookmarkStart w:id="134" w:name="_Toc431397916"/>
      <w:bookmarkStart w:id="135" w:name="_Toc436405692"/>
      <w:r w:rsidRPr="009432D5">
        <w:lastRenderedPageBreak/>
        <w:t>What is inclusive education?</w:t>
      </w:r>
      <w:bookmarkEnd w:id="134"/>
      <w:bookmarkEnd w:id="135"/>
    </w:p>
    <w:p w14:paraId="2D64AEC4" w14:textId="3A5D13B5" w:rsidR="00377301" w:rsidRPr="009432D5" w:rsidRDefault="00377301" w:rsidP="009432D5">
      <w:pPr>
        <w:autoSpaceDE w:val="0"/>
        <w:autoSpaceDN w:val="0"/>
        <w:adjustRightInd w:val="0"/>
        <w:spacing w:after="0" w:line="480" w:lineRule="auto"/>
        <w:jc w:val="both"/>
        <w:rPr>
          <w:rFonts w:eastAsia="Calibri" w:cs="Times New Roman"/>
          <w:szCs w:val="24"/>
        </w:rPr>
      </w:pPr>
      <w:r w:rsidRPr="009432D5">
        <w:rPr>
          <w:rFonts w:eastAsia="Calibri" w:cs="Times New Roman"/>
          <w:szCs w:val="24"/>
        </w:rPr>
        <w:t>In the past few decades, the inclusive education paradigm has been gaining ground, as a valid educational approach that can advance the right to education for children and persons with disabilities (</w:t>
      </w:r>
      <w:r>
        <w:rPr>
          <w:rFonts w:eastAsia="Calibri" w:cs="Times New Roman"/>
          <w:szCs w:val="24"/>
        </w:rPr>
        <w:fldChar w:fldCharType="begin"/>
      </w:r>
      <w:r>
        <w:rPr>
          <w:rFonts w:eastAsia="Calibri" w:cs="Times New Roman"/>
          <w:szCs w:val="24"/>
        </w:rPr>
        <w:instrText xml:space="preserve"> REF _Ref435434464 \h </w:instrText>
      </w:r>
      <w:r>
        <w:rPr>
          <w:rFonts w:eastAsia="Calibri" w:cs="Times New Roman"/>
          <w:szCs w:val="24"/>
        </w:rPr>
      </w:r>
      <w:r>
        <w:rPr>
          <w:rFonts w:eastAsia="Calibri" w:cs="Times New Roman"/>
          <w:szCs w:val="24"/>
        </w:rPr>
        <w:fldChar w:fldCharType="separate"/>
      </w:r>
      <w:r>
        <w:t xml:space="preserve">Table </w:t>
      </w:r>
      <w:r>
        <w:rPr>
          <w:noProof/>
        </w:rPr>
        <w:t>11</w:t>
      </w:r>
      <w:r>
        <w:rPr>
          <w:rFonts w:eastAsia="Calibri" w:cs="Times New Roman"/>
          <w:szCs w:val="24"/>
        </w:rPr>
        <w:fldChar w:fldCharType="end"/>
      </w:r>
      <w:r w:rsidRPr="009432D5">
        <w:rPr>
          <w:rFonts w:eastAsia="Calibri" w:cs="Times New Roman"/>
          <w:szCs w:val="24"/>
        </w:rPr>
        <w:t>). Inclusive education is described as the process of strengthening the capacity of the education system to reach out to all learners. As an overall principle, inclusive education should guide all education policies and practices, by providing equal opportunities in education for all learners, by respecting diverse needs, abilities and characteristics of learners and by eliminating all forms of discrimination in the learning environment</w:t>
      </w:r>
      <w:r w:rsidRPr="009432D5">
        <w:rPr>
          <w:rFonts w:eastAsia="Calibri" w:cs="Times New Roman"/>
          <w:szCs w:val="24"/>
          <w:vertAlign w:val="superscript"/>
        </w:rPr>
        <w:endnoteReference w:id="162"/>
      </w:r>
      <w:r w:rsidRPr="009432D5">
        <w:rPr>
          <w:rFonts w:eastAsia="Calibri" w:cs="Times New Roman"/>
          <w:szCs w:val="24"/>
        </w:rPr>
        <w:t>.</w:t>
      </w:r>
    </w:p>
    <w:p w14:paraId="0A915F03" w14:textId="1F61F7A0" w:rsidR="00377301" w:rsidRPr="009432D5" w:rsidRDefault="00377301" w:rsidP="009432D5">
      <w:pPr>
        <w:autoSpaceDE w:val="0"/>
        <w:autoSpaceDN w:val="0"/>
        <w:adjustRightInd w:val="0"/>
        <w:spacing w:after="0" w:line="480" w:lineRule="auto"/>
        <w:ind w:firstLine="708"/>
        <w:jc w:val="both"/>
        <w:rPr>
          <w:rFonts w:eastAsia="Calibri" w:cs="Times New Roman"/>
          <w:szCs w:val="24"/>
        </w:rPr>
      </w:pPr>
      <w:r w:rsidRPr="009432D5">
        <w:rPr>
          <w:rFonts w:eastAsia="Calibri" w:cs="Times New Roman"/>
          <w:szCs w:val="24"/>
        </w:rPr>
        <w:t>The fundamental principle of the inclusive school as defined in the Salamanca Framework for Action is that ‘</w:t>
      </w:r>
      <w:r w:rsidRPr="009432D5">
        <w:rPr>
          <w:rFonts w:eastAsia="Calibri" w:cs="Times New Roman"/>
          <w:i/>
          <w:szCs w:val="24"/>
        </w:rPr>
        <w:t xml:space="preserve">all children should learn together, wherever possible, regardless of any difficulties or differences they may have. Inclusive schools must recognize and respond to the diverse needs of their students, accommodating both different styles and rates of learning and ensuring quality education to all through appropriate curricula, </w:t>
      </w:r>
      <w:r>
        <w:rPr>
          <w:rFonts w:eastAsia="Calibri" w:cs="Times New Roman"/>
          <w:i/>
          <w:szCs w:val="24"/>
        </w:rPr>
        <w:t>organization</w:t>
      </w:r>
      <w:r w:rsidRPr="009432D5">
        <w:rPr>
          <w:rFonts w:eastAsia="Calibri" w:cs="Times New Roman"/>
          <w:i/>
          <w:szCs w:val="24"/>
        </w:rPr>
        <w:t>al arrangements, teaching strategies, resource use and partnerships with their communities</w:t>
      </w:r>
      <w:r w:rsidRPr="009432D5">
        <w:rPr>
          <w:rFonts w:eastAsia="Calibri" w:cs="Times New Roman"/>
          <w:szCs w:val="24"/>
        </w:rPr>
        <w:t>’</w:t>
      </w:r>
      <w:r w:rsidRPr="009432D5">
        <w:rPr>
          <w:rFonts w:eastAsia="Calibri" w:cs="Times New Roman"/>
          <w:szCs w:val="24"/>
          <w:vertAlign w:val="superscript"/>
        </w:rPr>
        <w:endnoteReference w:id="163"/>
      </w:r>
      <w:r w:rsidRPr="009432D5">
        <w:rPr>
          <w:rFonts w:eastAsia="Calibri" w:cs="Times New Roman"/>
          <w:szCs w:val="24"/>
        </w:rPr>
        <w:t xml:space="preserve">. </w:t>
      </w:r>
    </w:p>
    <w:p w14:paraId="625856E8" w14:textId="14DEF4D9" w:rsidR="00377301" w:rsidRDefault="00377301" w:rsidP="008C6987">
      <w:pPr>
        <w:autoSpaceDE w:val="0"/>
        <w:autoSpaceDN w:val="0"/>
        <w:adjustRightInd w:val="0"/>
        <w:spacing w:after="0" w:line="480" w:lineRule="auto"/>
        <w:ind w:firstLine="708"/>
        <w:jc w:val="both"/>
        <w:rPr>
          <w:rFonts w:eastAsia="Calibri" w:cs="Times New Roman"/>
          <w:szCs w:val="24"/>
        </w:rPr>
      </w:pPr>
      <w:r w:rsidRPr="009432D5">
        <w:rPr>
          <w:rFonts w:eastAsia="Calibri" w:cs="Times New Roman"/>
          <w:szCs w:val="24"/>
        </w:rPr>
        <w:t xml:space="preserve">The concept of inclusive education is a broad one, and not limited to scope in terms of target groups, as it is meant to secure the conditions that can advance the right to education for all vulnerable and marginalized groups who are being excluded from equal education opportunities on the grounds of ethnicity, gender, ability and socio-economic status. At the same time, the inclusive education debate has put in the spotlight the question around the right to education for persons with disabilities in particular, by looking at the barriers that keep excluding children with disabilities from benefitting from access to quality education at all levels.  </w:t>
      </w:r>
    </w:p>
    <w:p w14:paraId="4863F64F" w14:textId="77777777" w:rsidR="00377301" w:rsidRPr="009432D5" w:rsidRDefault="00377301" w:rsidP="008C6987">
      <w:pPr>
        <w:autoSpaceDE w:val="0"/>
        <w:autoSpaceDN w:val="0"/>
        <w:adjustRightInd w:val="0"/>
        <w:spacing w:after="0" w:line="480" w:lineRule="auto"/>
        <w:ind w:firstLine="708"/>
        <w:jc w:val="both"/>
        <w:rPr>
          <w:rFonts w:eastAsia="Calibri" w:cs="Times New Roman"/>
          <w:b/>
          <w:szCs w:val="24"/>
        </w:rPr>
      </w:pPr>
    </w:p>
    <w:p w14:paraId="720AF36C" w14:textId="77777777" w:rsidR="00377301" w:rsidRPr="005B578B" w:rsidRDefault="00377301" w:rsidP="005B578B">
      <w:pPr>
        <w:pStyle w:val="Heading5"/>
        <w:rPr>
          <w:i w:val="0"/>
        </w:rPr>
      </w:pPr>
      <w:bookmarkStart w:id="136" w:name="_Toc436405693"/>
      <w:r w:rsidRPr="005B578B">
        <w:rPr>
          <w:i w:val="0"/>
        </w:rPr>
        <w:lastRenderedPageBreak/>
        <w:t>Inclusive curriculum</w:t>
      </w:r>
      <w:bookmarkEnd w:id="136"/>
    </w:p>
    <w:p w14:paraId="3DED077F" w14:textId="26E79EAE" w:rsidR="00377301" w:rsidRPr="009432D5" w:rsidRDefault="00377301" w:rsidP="009432D5">
      <w:pPr>
        <w:autoSpaceDE w:val="0"/>
        <w:autoSpaceDN w:val="0"/>
        <w:adjustRightInd w:val="0"/>
        <w:spacing w:after="0" w:line="480" w:lineRule="auto"/>
        <w:jc w:val="both"/>
        <w:rPr>
          <w:rFonts w:eastAsia="Calibri" w:cs="Times New Roman"/>
          <w:szCs w:val="24"/>
        </w:rPr>
      </w:pPr>
      <w:r w:rsidRPr="009432D5">
        <w:rPr>
          <w:rFonts w:eastAsia="Calibri" w:cs="Times New Roman"/>
          <w:szCs w:val="24"/>
        </w:rPr>
        <w:t>The Intern</w:t>
      </w:r>
      <w:r>
        <w:rPr>
          <w:rFonts w:eastAsia="Calibri" w:cs="Times New Roman"/>
          <w:szCs w:val="24"/>
        </w:rPr>
        <w:t xml:space="preserve">ational Bureau of Education of </w:t>
      </w:r>
      <w:r w:rsidRPr="009432D5">
        <w:rPr>
          <w:rFonts w:eastAsia="Calibri" w:cs="Times New Roman"/>
          <w:szCs w:val="24"/>
        </w:rPr>
        <w:t xml:space="preserve">UNESCO defines curriculum as both a political and a technical issue, which is well embedded within the complex interfaces of society, politics and education. Within the scope of this definition the content of curricula is very much dependent on the political position of each country vis-à-vis equity and inclusion issues. An inclusive curriculum requires a single curriculum that can be taught to all learners, including those with mixed abilities and with provisions for additional instruction support to students with learning difficulties. In addition, it should be complemented by inclusive assessment processes to ensure that the progress of all students is followed.  </w:t>
      </w:r>
    </w:p>
    <w:p w14:paraId="05CBF782" w14:textId="77777777" w:rsidR="00377301" w:rsidRPr="005B578B" w:rsidRDefault="00377301" w:rsidP="005B578B">
      <w:pPr>
        <w:pStyle w:val="Heading5"/>
        <w:rPr>
          <w:i w:val="0"/>
        </w:rPr>
      </w:pPr>
      <w:bookmarkStart w:id="137" w:name="_Toc436405694"/>
      <w:r w:rsidRPr="005B578B">
        <w:rPr>
          <w:i w:val="0"/>
        </w:rPr>
        <w:t>Inclusive assessment</w:t>
      </w:r>
      <w:bookmarkEnd w:id="137"/>
    </w:p>
    <w:p w14:paraId="10CE8AA8" w14:textId="7CE2E13B" w:rsidR="00377301" w:rsidRPr="009432D5" w:rsidRDefault="00377301" w:rsidP="008C6987">
      <w:pPr>
        <w:autoSpaceDE w:val="0"/>
        <w:autoSpaceDN w:val="0"/>
        <w:adjustRightInd w:val="0"/>
        <w:spacing w:after="0" w:line="480" w:lineRule="auto"/>
        <w:rPr>
          <w:rFonts w:eastAsia="Calibri" w:cs="Times New Roman"/>
          <w:szCs w:val="24"/>
        </w:rPr>
      </w:pPr>
      <w:r w:rsidRPr="009432D5">
        <w:rPr>
          <w:rFonts w:eastAsia="Calibri" w:cs="Times New Roman"/>
          <w:szCs w:val="24"/>
        </w:rPr>
        <w:t>Inclusive assessment is ‘an approach to assessment in mainstream settings where policy and practice are designed to promote the learning of all pupils as far as possible; its overall goal is that all assessment policies and procedures should support and enhance the successful inclusion and participation of all pupils vulnerable to exclusion, including those with special education needs’</w:t>
      </w:r>
      <w:r w:rsidRPr="009432D5">
        <w:rPr>
          <w:rFonts w:eastAsia="Calibri" w:cs="Times New Roman"/>
          <w:szCs w:val="24"/>
          <w:vertAlign w:val="superscript"/>
        </w:rPr>
        <w:endnoteReference w:id="164"/>
      </w:r>
      <w:r w:rsidRPr="009432D5">
        <w:rPr>
          <w:rFonts w:eastAsia="Calibri" w:cs="Times New Roman"/>
          <w:szCs w:val="24"/>
        </w:rPr>
        <w:t xml:space="preserve">.  Inclusive assessment which may include formative evaluations, summative assessments, initial identification of special education needs or monitoring of educational standards, is meant to promote learning for all and implies that assessment processes are the same for all learners.  </w:t>
      </w:r>
    </w:p>
    <w:p w14:paraId="5EAA19E2" w14:textId="77777777" w:rsidR="00377301" w:rsidRPr="00F837F2" w:rsidRDefault="00377301" w:rsidP="00F837F2">
      <w:pPr>
        <w:rPr>
          <w:rFonts w:ascii="Calibri" w:eastAsia="Calibri" w:hAnsi="Calibri" w:cs="Arial"/>
          <w:lang w:val="fr-FR"/>
        </w:rPr>
      </w:pPr>
    </w:p>
    <w:p w14:paraId="3EAFDE8D" w14:textId="24D93842" w:rsidR="00377301" w:rsidRPr="009432D5" w:rsidRDefault="00377301" w:rsidP="00CB22F1">
      <w:pPr>
        <w:pStyle w:val="Caption"/>
        <w:rPr>
          <w:rFonts w:eastAsia="Calibri" w:cs="Times New Roman"/>
          <w:b w:val="0"/>
          <w:szCs w:val="24"/>
          <w:lang w:val="fr-FR"/>
        </w:rPr>
      </w:pPr>
      <w:bookmarkStart w:id="138" w:name="_Ref435434464"/>
      <w:bookmarkStart w:id="139" w:name="_Toc435179661"/>
      <w:proofErr w:type="gramStart"/>
      <w:r>
        <w:t xml:space="preserve">Table </w:t>
      </w:r>
      <w:fldSimple w:instr=" SEQ Table \* ARABIC ">
        <w:r>
          <w:rPr>
            <w:noProof/>
          </w:rPr>
          <w:t>11</w:t>
        </w:r>
      </w:fldSimple>
      <w:bookmarkEnd w:id="138"/>
      <w:r>
        <w:t>.</w:t>
      </w:r>
      <w:proofErr w:type="gramEnd"/>
      <w:r>
        <w:t xml:space="preserve"> </w:t>
      </w:r>
      <w:r w:rsidRPr="00CB22F1">
        <w:rPr>
          <w:rFonts w:eastAsia="Calibri" w:cs="Times New Roman"/>
          <w:szCs w:val="24"/>
          <w:lang w:val="fr-FR"/>
        </w:rPr>
        <w:t xml:space="preserve">An inclusive </w:t>
      </w:r>
      <w:proofErr w:type="spellStart"/>
      <w:r w:rsidRPr="00CB22F1">
        <w:rPr>
          <w:rFonts w:eastAsia="Calibri" w:cs="Times New Roman"/>
          <w:szCs w:val="24"/>
          <w:lang w:val="fr-FR"/>
        </w:rPr>
        <w:t>approach</w:t>
      </w:r>
      <w:proofErr w:type="spellEnd"/>
      <w:r w:rsidRPr="00CB22F1">
        <w:rPr>
          <w:rFonts w:eastAsia="Calibri" w:cs="Times New Roman"/>
          <w:szCs w:val="24"/>
          <w:lang w:val="fr-FR"/>
        </w:rPr>
        <w:t xml:space="preserve"> </w:t>
      </w:r>
      <w:proofErr w:type="spellStart"/>
      <w:r w:rsidRPr="00CB22F1">
        <w:rPr>
          <w:rFonts w:eastAsia="Calibri" w:cs="Times New Roman"/>
          <w:szCs w:val="24"/>
          <w:lang w:val="fr-FR"/>
        </w:rPr>
        <w:t>towards</w:t>
      </w:r>
      <w:proofErr w:type="spellEnd"/>
      <w:r w:rsidRPr="00CB22F1">
        <w:rPr>
          <w:rFonts w:eastAsia="Calibri" w:cs="Times New Roman"/>
          <w:szCs w:val="24"/>
          <w:lang w:val="fr-FR"/>
        </w:rPr>
        <w:t xml:space="preserve"> the </w:t>
      </w:r>
      <w:proofErr w:type="spellStart"/>
      <w:r w:rsidRPr="00CB22F1">
        <w:rPr>
          <w:rFonts w:eastAsia="Calibri" w:cs="Times New Roman"/>
          <w:szCs w:val="24"/>
          <w:lang w:val="fr-FR"/>
        </w:rPr>
        <w:t>education</w:t>
      </w:r>
      <w:proofErr w:type="spellEnd"/>
      <w:r w:rsidRPr="00CB22F1">
        <w:rPr>
          <w:rFonts w:eastAsia="Calibri" w:cs="Times New Roman"/>
          <w:szCs w:val="24"/>
          <w:lang w:val="fr-FR"/>
        </w:rPr>
        <w:t xml:space="preserve"> for </w:t>
      </w:r>
      <w:r w:rsidRPr="00CB22F1">
        <w:rPr>
          <w:rFonts w:eastAsia="Calibri" w:cs="Times New Roman"/>
          <w:szCs w:val="24"/>
        </w:rPr>
        <w:t>children</w:t>
      </w:r>
      <w:r w:rsidRPr="00CB22F1">
        <w:rPr>
          <w:rFonts w:eastAsia="Calibri" w:cs="Times New Roman"/>
          <w:szCs w:val="24"/>
          <w:lang w:val="fr-FR"/>
        </w:rPr>
        <w:t xml:space="preserve"> </w:t>
      </w:r>
      <w:proofErr w:type="spellStart"/>
      <w:r w:rsidRPr="00CB22F1">
        <w:rPr>
          <w:rFonts w:eastAsia="Calibri" w:cs="Times New Roman"/>
          <w:szCs w:val="24"/>
          <w:lang w:val="fr-FR"/>
        </w:rPr>
        <w:t>with</w:t>
      </w:r>
      <w:proofErr w:type="spellEnd"/>
      <w:r w:rsidRPr="00CB22F1">
        <w:rPr>
          <w:rFonts w:eastAsia="Calibri" w:cs="Times New Roman"/>
          <w:szCs w:val="24"/>
          <w:lang w:val="fr-FR"/>
        </w:rPr>
        <w:t xml:space="preserve"> </w:t>
      </w:r>
      <w:proofErr w:type="spellStart"/>
      <w:r w:rsidRPr="00CB22F1">
        <w:rPr>
          <w:rFonts w:eastAsia="Calibri" w:cs="Times New Roman"/>
          <w:szCs w:val="24"/>
          <w:lang w:val="fr-FR"/>
        </w:rPr>
        <w:t>disabilities</w:t>
      </w:r>
      <w:proofErr w:type="spellEnd"/>
      <w:r w:rsidRPr="009432D5">
        <w:rPr>
          <w:rFonts w:eastAsia="Calibri" w:cs="Times New Roman"/>
          <w:b w:val="0"/>
          <w:szCs w:val="24"/>
          <w:vertAlign w:val="superscript"/>
          <w:lang w:val="fr-FR"/>
        </w:rPr>
        <w:endnoteReference w:id="165"/>
      </w:r>
      <w:bookmarkEnd w:id="139"/>
      <w:r w:rsidRPr="009432D5">
        <w:rPr>
          <w:rFonts w:eastAsia="Calibri" w:cs="Times New Roman"/>
          <w:b w:val="0"/>
          <w:szCs w:val="24"/>
          <w:lang w:val="fr-FR"/>
        </w:rPr>
        <w:t xml:space="preserve"> </w:t>
      </w:r>
    </w:p>
    <w:tbl>
      <w:tblPr>
        <w:tblStyle w:val="ListTable3Accent5"/>
        <w:tblW w:w="0" w:type="auto"/>
        <w:tblLook w:val="04A0" w:firstRow="1" w:lastRow="0" w:firstColumn="1" w:lastColumn="0" w:noHBand="0" w:noVBand="1"/>
      </w:tblPr>
      <w:tblGrid>
        <w:gridCol w:w="4641"/>
        <w:gridCol w:w="4601"/>
      </w:tblGrid>
      <w:tr w:rsidR="00377301" w:rsidRPr="00F837F2" w14:paraId="4D954A2A" w14:textId="77777777" w:rsidTr="00F837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68" w:type="dxa"/>
          </w:tcPr>
          <w:p w14:paraId="7BF98CD4" w14:textId="77777777" w:rsidR="00377301" w:rsidRPr="009432D5" w:rsidRDefault="00377301" w:rsidP="00F837F2">
            <w:pPr>
              <w:keepNext/>
              <w:keepLines/>
              <w:jc w:val="center"/>
              <w:rPr>
                <w:rFonts w:eastAsia="Calibri" w:cs="Times New Roman"/>
                <w:szCs w:val="24"/>
              </w:rPr>
            </w:pPr>
            <w:r w:rsidRPr="009432D5">
              <w:rPr>
                <w:rFonts w:eastAsia="Calibri" w:cs="Times New Roman"/>
                <w:szCs w:val="24"/>
              </w:rPr>
              <w:lastRenderedPageBreak/>
              <w:t>Traditional approach</w:t>
            </w:r>
          </w:p>
        </w:tc>
        <w:tc>
          <w:tcPr>
            <w:tcW w:w="4868" w:type="dxa"/>
            <w:tcBorders>
              <w:bottom w:val="nil"/>
            </w:tcBorders>
          </w:tcPr>
          <w:p w14:paraId="2F9C9767" w14:textId="77777777" w:rsidR="00377301" w:rsidRPr="009432D5" w:rsidRDefault="00377301" w:rsidP="00F837F2">
            <w:pPr>
              <w:keepNext/>
              <w:keepLines/>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9432D5">
              <w:rPr>
                <w:rFonts w:eastAsia="Calibri" w:cs="Times New Roman"/>
                <w:szCs w:val="24"/>
              </w:rPr>
              <w:t>Inclusive approach</w:t>
            </w:r>
          </w:p>
          <w:p w14:paraId="256923F6" w14:textId="77777777" w:rsidR="00377301" w:rsidRPr="009432D5" w:rsidRDefault="00377301" w:rsidP="00F837F2">
            <w:pPr>
              <w:keepNext/>
              <w:keepLines/>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p>
        </w:tc>
      </w:tr>
      <w:tr w:rsidR="00377301" w:rsidRPr="00F837F2" w14:paraId="377E191B" w14:textId="77777777" w:rsidTr="00F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7FC958BC"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focus is on the needs of ‘special students’</w:t>
            </w:r>
          </w:p>
          <w:p w14:paraId="734B1721"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22C34015" w14:textId="77777777" w:rsidR="00377301" w:rsidRPr="009432D5" w:rsidRDefault="00377301" w:rsidP="00F837F2">
            <w:pPr>
              <w:keepNext/>
              <w:keepLines/>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9432D5">
              <w:rPr>
                <w:rFonts w:eastAsia="Calibri" w:cs="Times New Roman"/>
                <w:szCs w:val="24"/>
              </w:rPr>
              <w:t>The focus is on the rights of all students</w:t>
            </w:r>
          </w:p>
        </w:tc>
      </w:tr>
      <w:tr w:rsidR="00377301" w:rsidRPr="00F837F2" w14:paraId="6481D133" w14:textId="77777777" w:rsidTr="00F837F2">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6A5E1D3B"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focus is on the student</w:t>
            </w:r>
          </w:p>
          <w:p w14:paraId="7B95F27A"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42843213" w14:textId="77777777" w:rsidR="00377301" w:rsidRPr="009432D5" w:rsidRDefault="00377301" w:rsidP="00F837F2">
            <w:pPr>
              <w:keepNext/>
              <w:keepLines/>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9432D5">
              <w:rPr>
                <w:rFonts w:eastAsia="Calibri" w:cs="Times New Roman"/>
                <w:szCs w:val="24"/>
              </w:rPr>
              <w:t>The focus is on the classroom</w:t>
            </w:r>
          </w:p>
        </w:tc>
      </w:tr>
      <w:tr w:rsidR="00377301" w:rsidRPr="00F837F2" w14:paraId="1DDCBC16" w14:textId="77777777" w:rsidTr="00F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379440B8"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aim is to change/remedy the students</w:t>
            </w:r>
          </w:p>
          <w:p w14:paraId="63438A9C"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312970E5" w14:textId="77777777" w:rsidR="00377301" w:rsidRPr="009432D5" w:rsidRDefault="00377301" w:rsidP="00F837F2">
            <w:pPr>
              <w:keepNext/>
              <w:keepLines/>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9432D5">
              <w:rPr>
                <w:rFonts w:eastAsia="Calibri" w:cs="Times New Roman"/>
                <w:szCs w:val="24"/>
              </w:rPr>
              <w:t>The aim is to change the school</w:t>
            </w:r>
          </w:p>
        </w:tc>
      </w:tr>
      <w:tr w:rsidR="00377301" w:rsidRPr="00F837F2" w14:paraId="0C165F04" w14:textId="77777777" w:rsidTr="00F837F2">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4D8395FB"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student is assessed by a specialist</w:t>
            </w:r>
          </w:p>
          <w:p w14:paraId="382868FE"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01509951" w14:textId="77777777" w:rsidR="00377301" w:rsidRPr="009432D5" w:rsidRDefault="00377301" w:rsidP="00F837F2">
            <w:pPr>
              <w:keepNext/>
              <w:keepLines/>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9432D5">
              <w:rPr>
                <w:rFonts w:eastAsia="Calibri" w:cs="Times New Roman"/>
                <w:szCs w:val="24"/>
              </w:rPr>
              <w:t>Teaching/learning factors are assessed</w:t>
            </w:r>
          </w:p>
        </w:tc>
      </w:tr>
      <w:tr w:rsidR="00377301" w:rsidRPr="00F837F2" w14:paraId="24C2286D" w14:textId="77777777" w:rsidTr="00F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4C1D8E6E"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Programmes are diagnostic/prescriptive</w:t>
            </w:r>
          </w:p>
          <w:p w14:paraId="5147E4D6"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4E22B68D" w14:textId="77777777" w:rsidR="00377301" w:rsidRPr="009432D5" w:rsidRDefault="00377301" w:rsidP="00F837F2">
            <w:pPr>
              <w:keepNext/>
              <w:keepLines/>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9432D5">
              <w:rPr>
                <w:rFonts w:eastAsia="Calibri" w:cs="Times New Roman"/>
                <w:szCs w:val="24"/>
              </w:rPr>
              <w:t>The emphasis is on collaborative problem solving</w:t>
            </w:r>
          </w:p>
        </w:tc>
      </w:tr>
      <w:tr w:rsidR="00377301" w:rsidRPr="00F837F2" w14:paraId="3DD8727B" w14:textId="77777777" w:rsidTr="00F837F2">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24EE0068"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student is placed in an appropriate programme</w:t>
            </w:r>
          </w:p>
          <w:p w14:paraId="479591F9"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500DD606" w14:textId="77777777" w:rsidR="00377301" w:rsidRPr="009432D5" w:rsidRDefault="00377301" w:rsidP="00F837F2">
            <w:pPr>
              <w:keepNext/>
              <w:keepLines/>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9432D5">
              <w:rPr>
                <w:rFonts w:eastAsia="Calibri" w:cs="Times New Roman"/>
                <w:szCs w:val="24"/>
              </w:rPr>
              <w:t>The regular classroom is adaptive and supportive</w:t>
            </w:r>
          </w:p>
        </w:tc>
      </w:tr>
      <w:tr w:rsidR="00377301" w:rsidRPr="00F837F2" w14:paraId="4C125A79" w14:textId="77777777" w:rsidTr="00F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nil"/>
            </w:tcBorders>
          </w:tcPr>
          <w:p w14:paraId="59926594"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premise is that the student with special needs will benefit from being integrated</w:t>
            </w:r>
          </w:p>
          <w:p w14:paraId="33ACAB68"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nil"/>
              <w:right w:val="nil"/>
            </w:tcBorders>
          </w:tcPr>
          <w:p w14:paraId="02387CA4" w14:textId="77777777" w:rsidR="00377301" w:rsidRPr="009432D5" w:rsidRDefault="00377301" w:rsidP="00F837F2">
            <w:pPr>
              <w:keepNext/>
              <w:keepLines/>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9432D5">
              <w:rPr>
                <w:rFonts w:eastAsia="Calibri" w:cs="Times New Roman"/>
                <w:szCs w:val="24"/>
              </w:rPr>
              <w:t>The premise is that all students benefit from full inclusion</w:t>
            </w:r>
          </w:p>
        </w:tc>
      </w:tr>
      <w:tr w:rsidR="00377301" w:rsidRPr="00F837F2" w14:paraId="09EB4753" w14:textId="77777777" w:rsidTr="00F837F2">
        <w:tc>
          <w:tcPr>
            <w:cnfStyle w:val="001000000000" w:firstRow="0" w:lastRow="0" w:firstColumn="1" w:lastColumn="0" w:oddVBand="0" w:evenVBand="0" w:oddHBand="0" w:evenHBand="0" w:firstRowFirstColumn="0" w:firstRowLastColumn="0" w:lastRowFirstColumn="0" w:lastRowLastColumn="0"/>
            <w:tcW w:w="4868" w:type="dxa"/>
            <w:tcBorders>
              <w:top w:val="nil"/>
              <w:left w:val="nil"/>
              <w:bottom w:val="single" w:sz="4" w:space="0" w:color="auto"/>
            </w:tcBorders>
          </w:tcPr>
          <w:p w14:paraId="604FC9C3" w14:textId="77777777" w:rsidR="00377301" w:rsidRPr="009432D5" w:rsidRDefault="00377301" w:rsidP="00F837F2">
            <w:pPr>
              <w:keepNext/>
              <w:keepLines/>
              <w:rPr>
                <w:rFonts w:eastAsia="Calibri" w:cs="Times New Roman"/>
                <w:b w:val="0"/>
                <w:szCs w:val="24"/>
              </w:rPr>
            </w:pPr>
            <w:r w:rsidRPr="009432D5">
              <w:rPr>
                <w:rFonts w:eastAsia="Calibri" w:cs="Times New Roman"/>
                <w:b w:val="0"/>
                <w:szCs w:val="24"/>
              </w:rPr>
              <w:t>The interventions are technical (specialist teaching)</w:t>
            </w:r>
          </w:p>
          <w:p w14:paraId="7725A4F4" w14:textId="77777777" w:rsidR="00377301" w:rsidRPr="009432D5" w:rsidRDefault="00377301" w:rsidP="00F837F2">
            <w:pPr>
              <w:keepNext/>
              <w:keepLines/>
              <w:rPr>
                <w:rFonts w:eastAsia="Calibri" w:cs="Times New Roman"/>
                <w:b w:val="0"/>
                <w:szCs w:val="24"/>
              </w:rPr>
            </w:pPr>
          </w:p>
        </w:tc>
        <w:tc>
          <w:tcPr>
            <w:tcW w:w="4868" w:type="dxa"/>
            <w:tcBorders>
              <w:top w:val="nil"/>
              <w:left w:val="nil"/>
              <w:bottom w:val="single" w:sz="4" w:space="0" w:color="auto"/>
              <w:right w:val="nil"/>
            </w:tcBorders>
          </w:tcPr>
          <w:p w14:paraId="7A36230B" w14:textId="77777777" w:rsidR="00377301" w:rsidRPr="009432D5" w:rsidRDefault="00377301" w:rsidP="00F837F2">
            <w:pPr>
              <w:keepNext/>
              <w:keepLines/>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9432D5">
              <w:rPr>
                <w:rFonts w:eastAsia="Calibri" w:cs="Times New Roman"/>
                <w:szCs w:val="24"/>
              </w:rPr>
              <w:t>The emphasis is on good quality teaching for all</w:t>
            </w:r>
          </w:p>
        </w:tc>
      </w:tr>
    </w:tbl>
    <w:p w14:paraId="221BE50A" w14:textId="77777777" w:rsidR="00377301" w:rsidRPr="00F837F2" w:rsidRDefault="00377301" w:rsidP="00F837F2">
      <w:pPr>
        <w:keepNext/>
        <w:keepLines/>
        <w:rPr>
          <w:rFonts w:ascii="Arial" w:eastAsia="Calibri" w:hAnsi="Arial" w:cs="Arial"/>
          <w:b/>
          <w:lang w:val="fr-FR"/>
        </w:rPr>
      </w:pPr>
    </w:p>
    <w:p w14:paraId="48D9D447" w14:textId="77777777" w:rsidR="00377301" w:rsidRPr="00F837F2" w:rsidRDefault="00377301" w:rsidP="00F837F2">
      <w:pPr>
        <w:autoSpaceDE w:val="0"/>
        <w:autoSpaceDN w:val="0"/>
        <w:adjustRightInd w:val="0"/>
        <w:spacing w:after="0" w:line="360" w:lineRule="auto"/>
        <w:rPr>
          <w:rFonts w:eastAsia="Calibri" w:cs="Times New Roman"/>
          <w:szCs w:val="24"/>
        </w:rPr>
      </w:pPr>
    </w:p>
    <w:p w14:paraId="67B192CA" w14:textId="77777777" w:rsidR="00377301" w:rsidRPr="009432D5" w:rsidRDefault="00377301" w:rsidP="005B578B">
      <w:pPr>
        <w:pStyle w:val="Heading4"/>
      </w:pPr>
      <w:bookmarkStart w:id="140" w:name="_Toc431397917"/>
      <w:bookmarkStart w:id="141" w:name="_Toc436405695"/>
      <w:r w:rsidRPr="009432D5">
        <w:t>Status and trends</w:t>
      </w:r>
      <w:bookmarkEnd w:id="140"/>
      <w:bookmarkEnd w:id="141"/>
      <w:r w:rsidRPr="009432D5">
        <w:t xml:space="preserve"> </w:t>
      </w:r>
    </w:p>
    <w:p w14:paraId="6DB51232" w14:textId="1662DF86" w:rsidR="00377301" w:rsidRPr="009432D5" w:rsidRDefault="00377301" w:rsidP="00F1074A">
      <w:pPr>
        <w:autoSpaceDE w:val="0"/>
        <w:autoSpaceDN w:val="0"/>
        <w:adjustRightInd w:val="0"/>
        <w:spacing w:after="0" w:line="480" w:lineRule="auto"/>
        <w:jc w:val="both"/>
        <w:rPr>
          <w:rFonts w:eastAsia="Calibri" w:cs="Times New Roman"/>
          <w:szCs w:val="24"/>
        </w:rPr>
      </w:pPr>
      <w:r w:rsidRPr="009432D5">
        <w:rPr>
          <w:rFonts w:eastAsia="Calibri" w:cs="Times New Roman"/>
          <w:szCs w:val="24"/>
        </w:rPr>
        <w:t>An estimated 93 to 150 million children (0-14 years) live with some form of disability</w:t>
      </w:r>
      <w:r w:rsidRPr="009432D5">
        <w:rPr>
          <w:rFonts w:eastAsia="Calibri" w:cs="Times New Roman"/>
          <w:szCs w:val="24"/>
          <w:vertAlign w:val="superscript"/>
        </w:rPr>
        <w:endnoteReference w:id="166"/>
      </w:r>
      <w:r w:rsidRPr="009432D5">
        <w:rPr>
          <w:rFonts w:eastAsia="Calibri" w:cs="Times New Roman"/>
          <w:szCs w:val="24"/>
        </w:rPr>
        <w:t>. Mounting evidence suggests that children with disabilities are less likely to attend school</w:t>
      </w:r>
      <w:r w:rsidRPr="009432D5">
        <w:rPr>
          <w:rFonts w:eastAsia="Calibri" w:cs="Times New Roman"/>
          <w:szCs w:val="24"/>
          <w:vertAlign w:val="superscript"/>
        </w:rPr>
        <w:endnoteReference w:id="167"/>
      </w:r>
      <w:r w:rsidRPr="009432D5">
        <w:rPr>
          <w:rFonts w:eastAsia="Calibri" w:cs="Times New Roman"/>
          <w:szCs w:val="24"/>
        </w:rPr>
        <w:t xml:space="preserve"> and those who attend school are less likely to complete the full education cycle compared to their non-disabled peers. </w:t>
      </w:r>
      <w:r>
        <w:rPr>
          <w:rFonts w:eastAsia="Calibri" w:cs="Times New Roman"/>
          <w:szCs w:val="24"/>
        </w:rPr>
        <w:fldChar w:fldCharType="begin"/>
      </w:r>
      <w:r>
        <w:rPr>
          <w:rFonts w:eastAsia="Calibri" w:cs="Times New Roman"/>
          <w:szCs w:val="24"/>
        </w:rPr>
        <w:instrText xml:space="preserve"> REF _Ref435201540 \h </w:instrText>
      </w:r>
      <w:r>
        <w:rPr>
          <w:rFonts w:eastAsia="Calibri" w:cs="Times New Roman"/>
          <w:szCs w:val="24"/>
        </w:rPr>
      </w:r>
      <w:r>
        <w:rPr>
          <w:rFonts w:eastAsia="Calibri" w:cs="Times New Roman"/>
          <w:szCs w:val="24"/>
        </w:rPr>
        <w:fldChar w:fldCharType="separate"/>
      </w:r>
      <w:r>
        <w:t xml:space="preserve">Figure </w:t>
      </w:r>
      <w:r>
        <w:rPr>
          <w:noProof/>
        </w:rPr>
        <w:t>7</w:t>
      </w:r>
      <w:r>
        <w:rPr>
          <w:rFonts w:eastAsia="Calibri" w:cs="Times New Roman"/>
          <w:szCs w:val="24"/>
        </w:rPr>
        <w:fldChar w:fldCharType="end"/>
      </w:r>
      <w:r>
        <w:rPr>
          <w:rFonts w:eastAsia="Calibri" w:cs="Times New Roman"/>
          <w:szCs w:val="24"/>
        </w:rPr>
        <w:t xml:space="preserve"> </w:t>
      </w:r>
      <w:r w:rsidRPr="009432D5">
        <w:rPr>
          <w:rFonts w:eastAsia="Calibri" w:cs="Times New Roman"/>
          <w:szCs w:val="24"/>
        </w:rPr>
        <w:t>shows that in 14 out of 15 countries, the percentage of children attending school is lower for those with disabilities than for those without disabilities. Children and young people with disabilities (6 to 17 years old) are also less likely to start school and have lower transition rates among grades in some countries</w:t>
      </w:r>
      <w:r w:rsidRPr="009432D5">
        <w:rPr>
          <w:rFonts w:eastAsia="Calibri" w:cs="Times New Roman"/>
          <w:szCs w:val="24"/>
          <w:vertAlign w:val="superscript"/>
        </w:rPr>
        <w:endnoteReference w:id="168"/>
      </w:r>
      <w:r w:rsidRPr="009432D5">
        <w:rPr>
          <w:rFonts w:eastAsia="Calibri" w:cs="Times New Roman"/>
          <w:szCs w:val="24"/>
        </w:rPr>
        <w:t xml:space="preserve">.  In 2002-2003, among 51 countries, only 53% of the people aged 18-49 with disabilities had completed primary education, compared to 67% of those without disabilities. A similar gap, of 15 percentage points, exists for those aged 50-59. Although smaller, the gap for those aged 60 or over is still significant, with a difference in 9 </w:t>
      </w:r>
      <w:r>
        <w:rPr>
          <w:rFonts w:eastAsia="Calibri" w:cs="Times New Roman"/>
          <w:szCs w:val="24"/>
        </w:rPr>
        <w:t>%</w:t>
      </w:r>
      <w:r w:rsidRPr="009432D5">
        <w:rPr>
          <w:rFonts w:eastAsia="Calibri" w:cs="Times New Roman"/>
          <w:szCs w:val="24"/>
        </w:rPr>
        <w:t xml:space="preserve"> (Figure 2). School enrolment rates tend </w:t>
      </w:r>
      <w:r w:rsidRPr="009432D5">
        <w:rPr>
          <w:rFonts w:eastAsia="Calibri" w:cs="Times New Roman"/>
          <w:szCs w:val="24"/>
        </w:rPr>
        <w:lastRenderedPageBreak/>
        <w:t>to depend on the type of impairment of each child; on average children with physical disabilities have more chances of being in school than children with intellectual or sensory impairments</w:t>
      </w:r>
      <w:r w:rsidRPr="009432D5">
        <w:rPr>
          <w:rFonts w:eastAsia="Calibri" w:cs="Times New Roman"/>
          <w:szCs w:val="24"/>
          <w:vertAlign w:val="superscript"/>
        </w:rPr>
        <w:endnoteReference w:id="169"/>
      </w:r>
      <w:r w:rsidRPr="009432D5">
        <w:rPr>
          <w:rFonts w:eastAsia="Calibri" w:cs="Times New Roman"/>
          <w:szCs w:val="24"/>
        </w:rPr>
        <w:t>. On average, persons with disabilities are also likely to spend fewer years in schools, usually one or two years less than their non-disabled peers (Figure 3). As a result, adults with disabilities, typically have lower educational attainment</w:t>
      </w:r>
      <w:r w:rsidRPr="009432D5">
        <w:rPr>
          <w:rFonts w:eastAsia="Calibri" w:cs="Times New Roman"/>
          <w:szCs w:val="24"/>
          <w:vertAlign w:val="superscript"/>
        </w:rPr>
        <w:endnoteReference w:id="170"/>
      </w:r>
      <w:proofErr w:type="gramStart"/>
      <w:r w:rsidRPr="009432D5">
        <w:rPr>
          <w:rFonts w:eastAsia="Calibri" w:cs="Times New Roman"/>
          <w:szCs w:val="24"/>
          <w:vertAlign w:val="superscript"/>
        </w:rPr>
        <w:t>,</w:t>
      </w:r>
      <w:r w:rsidRPr="009432D5">
        <w:rPr>
          <w:rFonts w:eastAsia="Calibri" w:cs="Times New Roman"/>
          <w:szCs w:val="24"/>
          <w:vertAlign w:val="superscript"/>
        </w:rPr>
        <w:endnoteReference w:id="171"/>
      </w:r>
      <w:r w:rsidRPr="009432D5">
        <w:rPr>
          <w:rFonts w:eastAsia="Calibri" w:cs="Times New Roman"/>
          <w:szCs w:val="24"/>
        </w:rPr>
        <w:t>.</w:t>
      </w:r>
      <w:proofErr w:type="gramEnd"/>
      <w:r w:rsidRPr="009432D5">
        <w:rPr>
          <w:rFonts w:eastAsia="Calibri" w:cs="Times New Roman"/>
          <w:szCs w:val="24"/>
        </w:rPr>
        <w:t xml:space="preserve">  </w:t>
      </w:r>
    </w:p>
    <w:p w14:paraId="5687F974" w14:textId="362E921D" w:rsidR="00377301" w:rsidRPr="00EC7098" w:rsidRDefault="00377301" w:rsidP="00EC7098">
      <w:pPr>
        <w:autoSpaceDE w:val="0"/>
        <w:autoSpaceDN w:val="0"/>
        <w:adjustRightInd w:val="0"/>
        <w:spacing w:after="0" w:line="480" w:lineRule="auto"/>
        <w:ind w:firstLine="708"/>
        <w:jc w:val="both"/>
        <w:rPr>
          <w:rFonts w:eastAsia="Calibri" w:cs="Times New Roman"/>
          <w:szCs w:val="24"/>
          <w:lang w:val="en-US"/>
        </w:rPr>
      </w:pPr>
      <w:r w:rsidRPr="009432D5">
        <w:rPr>
          <w:rFonts w:eastAsia="Calibri" w:cs="Times New Roman"/>
          <w:szCs w:val="24"/>
        </w:rPr>
        <w:t>The reasons of low attendance are multi-fold, including inaccessibility of schools and educational materials</w:t>
      </w:r>
      <w:r w:rsidRPr="009432D5">
        <w:rPr>
          <w:rFonts w:eastAsia="Calibri" w:cs="Times New Roman"/>
          <w:szCs w:val="24"/>
          <w:vertAlign w:val="superscript"/>
        </w:rPr>
        <w:endnoteReference w:id="172"/>
      </w:r>
      <w:r w:rsidRPr="009432D5">
        <w:rPr>
          <w:rFonts w:eastAsia="Calibri" w:cs="Times New Roman"/>
          <w:szCs w:val="24"/>
        </w:rPr>
        <w:t>, lack of training of teachers on teaching students with special needs as well as low expectations from families about the potential of people with disabilities. Parents of children with disabilities are often discouraged from enrolling their children in school for fear of abuse or bullying, while others refrain because of the shame and stigma associated with having a child with disabilities</w:t>
      </w:r>
      <w:r w:rsidRPr="009432D5">
        <w:rPr>
          <w:rFonts w:eastAsia="Calibri" w:cs="Times New Roman"/>
          <w:szCs w:val="24"/>
          <w:vertAlign w:val="superscript"/>
        </w:rPr>
        <w:endnoteReference w:id="173"/>
      </w:r>
      <w:r w:rsidRPr="009432D5">
        <w:rPr>
          <w:rFonts w:eastAsia="Calibri" w:cs="Times New Roman"/>
          <w:szCs w:val="24"/>
        </w:rPr>
        <w:t>. Even in cases where children with disabilities are enrolled in schools, the chances of dropping out may be higher as children with disabilities often suffer from bullying, rejection and isolation from their peers, and even sometimes violence.  They may also experience feelings of low-self-esteem and isolation in the classroom due to lack of targeted support from teachers, who either lack training themselves</w:t>
      </w:r>
      <w:r w:rsidRPr="009432D5">
        <w:rPr>
          <w:rFonts w:eastAsia="Calibri" w:cs="Times New Roman"/>
          <w:szCs w:val="24"/>
          <w:vertAlign w:val="superscript"/>
        </w:rPr>
        <w:endnoteReference w:id="174"/>
      </w:r>
      <w:r w:rsidRPr="009432D5">
        <w:rPr>
          <w:rFonts w:eastAsia="Calibri" w:cs="Times New Roman"/>
          <w:szCs w:val="24"/>
          <w:vertAlign w:val="superscript"/>
        </w:rPr>
        <w:t>,</w:t>
      </w:r>
      <w:r w:rsidRPr="009432D5">
        <w:rPr>
          <w:rFonts w:eastAsia="Calibri" w:cs="Times New Roman"/>
          <w:szCs w:val="24"/>
          <w:vertAlign w:val="superscript"/>
        </w:rPr>
        <w:endnoteReference w:id="175"/>
      </w:r>
      <w:r w:rsidRPr="009432D5">
        <w:rPr>
          <w:rFonts w:eastAsia="Calibri" w:cs="Times New Roman"/>
          <w:szCs w:val="24"/>
        </w:rPr>
        <w:t xml:space="preserve"> or have biased perceptions about the potential and abilities of disabled children.  Studies in developing countries have pointed out to lack of resources – including unsuitable classroom infrastructure, non-adapted curriculum and learning materials, lack of materials in Braille for students with visual difficulties - as key barriers to inclusive education.</w:t>
      </w:r>
      <w:r w:rsidRPr="009432D5">
        <w:rPr>
          <w:rFonts w:eastAsia="Calibri" w:cs="Times New Roman"/>
          <w:szCs w:val="24"/>
          <w:vertAlign w:val="superscript"/>
          <w:lang w:val="en-US"/>
        </w:rPr>
        <w:t xml:space="preserve"> </w:t>
      </w:r>
      <w:r w:rsidRPr="009432D5">
        <w:rPr>
          <w:rFonts w:eastAsia="Calibri" w:cs="Times New Roman"/>
          <w:szCs w:val="24"/>
          <w:vertAlign w:val="superscript"/>
          <w:lang w:val="en-US"/>
        </w:rPr>
        <w:endnoteReference w:id="176"/>
      </w:r>
      <w:r w:rsidRPr="009432D5">
        <w:rPr>
          <w:rFonts w:eastAsia="Calibri" w:cs="Times New Roman"/>
          <w:szCs w:val="24"/>
          <w:vertAlign w:val="superscript"/>
          <w:lang w:val="en-US"/>
        </w:rPr>
        <w:t>,</w:t>
      </w:r>
      <w:r w:rsidRPr="009432D5">
        <w:rPr>
          <w:rFonts w:eastAsia="Calibri" w:cs="Times New Roman"/>
          <w:szCs w:val="24"/>
          <w:vertAlign w:val="superscript"/>
          <w:lang w:val="en-US"/>
        </w:rPr>
        <w:endnoteReference w:id="177"/>
      </w:r>
      <w:r w:rsidRPr="009432D5">
        <w:rPr>
          <w:rFonts w:eastAsia="Calibri" w:cs="Times New Roman"/>
          <w:szCs w:val="24"/>
          <w:vertAlign w:val="superscript"/>
          <w:lang w:val="en-US"/>
        </w:rPr>
        <w:t>,</w:t>
      </w:r>
      <w:r w:rsidRPr="009432D5">
        <w:rPr>
          <w:rFonts w:eastAsia="Calibri" w:cs="Times New Roman"/>
          <w:szCs w:val="24"/>
          <w:vertAlign w:val="superscript"/>
          <w:lang w:val="en-US"/>
        </w:rPr>
        <w:endnoteReference w:id="178"/>
      </w:r>
      <w:r>
        <w:rPr>
          <w:rFonts w:eastAsia="Calibri" w:cs="Times New Roman"/>
          <w:szCs w:val="24"/>
          <w:lang w:val="en-US"/>
        </w:rPr>
        <w:t xml:space="preserve">  </w:t>
      </w:r>
    </w:p>
    <w:p w14:paraId="3979C98F" w14:textId="77777777" w:rsidR="00377301" w:rsidRPr="009432D5" w:rsidRDefault="00377301" w:rsidP="009432D5">
      <w:pPr>
        <w:autoSpaceDE w:val="0"/>
        <w:autoSpaceDN w:val="0"/>
        <w:adjustRightInd w:val="0"/>
        <w:spacing w:after="0" w:line="480" w:lineRule="auto"/>
        <w:ind w:firstLine="708"/>
        <w:jc w:val="both"/>
        <w:rPr>
          <w:rFonts w:eastAsia="Calibri" w:cs="Times New Roman"/>
          <w:szCs w:val="24"/>
        </w:rPr>
      </w:pPr>
      <w:r w:rsidRPr="009432D5">
        <w:rPr>
          <w:rFonts w:eastAsia="Calibri" w:cs="Times New Roman"/>
          <w:szCs w:val="24"/>
        </w:rPr>
        <w:t>Teachers play a key role in promoting positive attitudes towards disability and incorporating the principles of inclusive education in the learning environment. Being trained on teaching students with special needs,</w:t>
      </w:r>
      <w:r w:rsidRPr="009432D5">
        <w:rPr>
          <w:rFonts w:eastAsia="Calibri" w:cs="Times New Roman"/>
          <w:szCs w:val="24"/>
          <w:vertAlign w:val="superscript"/>
          <w:lang w:val="en-US"/>
        </w:rPr>
        <w:t xml:space="preserve"> </w:t>
      </w:r>
      <w:r w:rsidRPr="009432D5">
        <w:rPr>
          <w:rFonts w:eastAsia="Calibri" w:cs="Times New Roman"/>
          <w:szCs w:val="24"/>
          <w:vertAlign w:val="superscript"/>
          <w:lang w:val="en-US"/>
        </w:rPr>
        <w:endnoteReference w:id="179"/>
      </w:r>
      <w:r w:rsidRPr="009432D5">
        <w:rPr>
          <w:rFonts w:eastAsia="Calibri" w:cs="Times New Roman"/>
          <w:szCs w:val="24"/>
        </w:rPr>
        <w:t xml:space="preserve"> length of experience,</w:t>
      </w:r>
      <w:r w:rsidRPr="009432D5">
        <w:rPr>
          <w:rFonts w:eastAsia="Calibri" w:cs="Times New Roman"/>
          <w:szCs w:val="24"/>
          <w:vertAlign w:val="superscript"/>
          <w:lang w:val="en-US"/>
        </w:rPr>
        <w:endnoteReference w:id="180"/>
      </w:r>
      <w:proofErr w:type="gramStart"/>
      <w:r w:rsidRPr="009432D5">
        <w:rPr>
          <w:rFonts w:eastAsia="Calibri" w:cs="Times New Roman"/>
          <w:szCs w:val="24"/>
          <w:vertAlign w:val="superscript"/>
        </w:rPr>
        <w:t>,</w:t>
      </w:r>
      <w:proofErr w:type="gramEnd"/>
      <w:r w:rsidRPr="009432D5">
        <w:rPr>
          <w:rFonts w:eastAsia="Calibri" w:cs="Times New Roman"/>
          <w:szCs w:val="24"/>
          <w:vertAlign w:val="superscript"/>
          <w:lang w:val="en-US"/>
        </w:rPr>
        <w:t xml:space="preserve"> </w:t>
      </w:r>
      <w:r w:rsidRPr="009432D5">
        <w:rPr>
          <w:rFonts w:eastAsia="Calibri" w:cs="Times New Roman"/>
          <w:szCs w:val="24"/>
          <w:vertAlign w:val="superscript"/>
          <w:lang w:val="en-US"/>
        </w:rPr>
        <w:endnoteReference w:id="181"/>
      </w:r>
      <w:r w:rsidRPr="009432D5">
        <w:rPr>
          <w:rFonts w:eastAsia="Calibri" w:cs="Times New Roman"/>
          <w:szCs w:val="24"/>
        </w:rPr>
        <w:t xml:space="preserve"> holding a university degree</w:t>
      </w:r>
      <w:r w:rsidRPr="009432D5">
        <w:rPr>
          <w:rFonts w:eastAsia="Calibri" w:cs="Times New Roman"/>
          <w:szCs w:val="24"/>
          <w:vertAlign w:val="superscript"/>
          <w:lang w:val="en-US"/>
        </w:rPr>
        <w:endnoteReference w:id="182"/>
      </w:r>
      <w:r w:rsidRPr="009432D5">
        <w:rPr>
          <w:rFonts w:eastAsia="Calibri" w:cs="Times New Roman"/>
          <w:szCs w:val="24"/>
        </w:rPr>
        <w:t xml:space="preserve"> and the level of school support</w:t>
      </w:r>
      <w:r w:rsidRPr="009432D5">
        <w:rPr>
          <w:rFonts w:eastAsia="Calibri" w:cs="Times New Roman"/>
          <w:szCs w:val="24"/>
          <w:vertAlign w:val="superscript"/>
          <w:lang w:val="en-US"/>
        </w:rPr>
        <w:endnoteReference w:id="183"/>
      </w:r>
      <w:r w:rsidRPr="009432D5">
        <w:rPr>
          <w:rFonts w:eastAsia="Calibri" w:cs="Times New Roman"/>
          <w:szCs w:val="24"/>
        </w:rPr>
        <w:t xml:space="preserve"> can positively affect teacher attitudes to include children with disabilities in mainstream classrooms. Evidence suggests that inclusive </w:t>
      </w:r>
      <w:r w:rsidRPr="009432D5">
        <w:rPr>
          <w:rFonts w:eastAsia="Calibri" w:cs="Times New Roman"/>
          <w:szCs w:val="24"/>
        </w:rPr>
        <w:lastRenderedPageBreak/>
        <w:t>education can lead to better social, communication and behavioural skills for children with disabilities.</w:t>
      </w:r>
      <w:r w:rsidRPr="009432D5">
        <w:rPr>
          <w:rFonts w:eastAsia="Calibri" w:cs="Times New Roman"/>
          <w:szCs w:val="24"/>
          <w:vertAlign w:val="superscript"/>
        </w:rPr>
        <w:endnoteReference w:id="184"/>
      </w:r>
    </w:p>
    <w:p w14:paraId="172DC69A" w14:textId="77777777" w:rsidR="00377301" w:rsidRDefault="00377301" w:rsidP="00F837F2">
      <w:pPr>
        <w:autoSpaceDE w:val="0"/>
        <w:autoSpaceDN w:val="0"/>
        <w:adjustRightInd w:val="0"/>
        <w:spacing w:after="0" w:line="360" w:lineRule="auto"/>
        <w:jc w:val="both"/>
        <w:rPr>
          <w:rFonts w:eastAsia="Calibri" w:cs="Times New Roman"/>
          <w:szCs w:val="24"/>
        </w:rPr>
      </w:pPr>
    </w:p>
    <w:p w14:paraId="25D6B9A6" w14:textId="4D133D86" w:rsidR="00377301" w:rsidRPr="00F837F2" w:rsidRDefault="00377301" w:rsidP="0085193E">
      <w:pPr>
        <w:pStyle w:val="Caption"/>
        <w:rPr>
          <w:rFonts w:eastAsia="Calibri" w:cs="Times New Roman"/>
          <w:b w:val="0"/>
          <w:szCs w:val="24"/>
        </w:rPr>
      </w:pPr>
      <w:bookmarkStart w:id="142" w:name="_Ref435201540"/>
      <w:bookmarkStart w:id="143" w:name="_Toc435103545"/>
      <w:proofErr w:type="gramStart"/>
      <w:r>
        <w:t xml:space="preserve">Figure </w:t>
      </w:r>
      <w:fldSimple w:instr=" SEQ Figure \* ARABIC ">
        <w:r>
          <w:rPr>
            <w:noProof/>
          </w:rPr>
          <w:t>7</w:t>
        </w:r>
      </w:fldSimple>
      <w:bookmarkEnd w:id="142"/>
      <w:r>
        <w:t>.</w:t>
      </w:r>
      <w:proofErr w:type="gramEnd"/>
      <w:r>
        <w:t xml:space="preserve"> </w:t>
      </w:r>
      <w:r w:rsidRPr="0085193E">
        <w:rPr>
          <w:rFonts w:eastAsia="Calibri" w:cs="Times New Roman"/>
          <w:szCs w:val="24"/>
        </w:rPr>
        <w:t>Percentage of children 5 to 14 years of age, with and without disabilities, attending school</w:t>
      </w:r>
      <w:r>
        <w:rPr>
          <w:rFonts w:eastAsia="Calibri" w:cs="Times New Roman"/>
          <w:szCs w:val="24"/>
        </w:rPr>
        <w:t>,</w:t>
      </w:r>
      <w:r w:rsidRPr="0085193E">
        <w:rPr>
          <w:rFonts w:eastAsia="Calibri" w:cs="Times New Roman"/>
          <w:szCs w:val="24"/>
        </w:rPr>
        <w:t xml:space="preserve"> in 15 countries, 2000-5</w:t>
      </w:r>
      <w:bookmarkEnd w:id="143"/>
    </w:p>
    <w:p w14:paraId="399CDAB0" w14:textId="77777777" w:rsidR="00377301" w:rsidRPr="00F837F2" w:rsidRDefault="00377301" w:rsidP="00F837F2">
      <w:pPr>
        <w:autoSpaceDE w:val="0"/>
        <w:autoSpaceDN w:val="0"/>
        <w:adjustRightInd w:val="0"/>
        <w:spacing w:after="0" w:line="360" w:lineRule="auto"/>
        <w:rPr>
          <w:rFonts w:eastAsia="Calibri" w:cs="Times New Roman"/>
          <w:color w:val="292526"/>
          <w:sz w:val="21"/>
          <w:szCs w:val="21"/>
        </w:rPr>
      </w:pPr>
    </w:p>
    <w:p w14:paraId="517E736B" w14:textId="77777777" w:rsidR="00377301" w:rsidRPr="00F837F2" w:rsidRDefault="00377301" w:rsidP="00F837F2">
      <w:pPr>
        <w:autoSpaceDE w:val="0"/>
        <w:autoSpaceDN w:val="0"/>
        <w:adjustRightInd w:val="0"/>
        <w:spacing w:after="0" w:line="360" w:lineRule="auto"/>
        <w:rPr>
          <w:rFonts w:eastAsia="Calibri" w:cs="Times New Roman"/>
          <w:color w:val="292526"/>
          <w:sz w:val="21"/>
          <w:szCs w:val="21"/>
        </w:rPr>
      </w:pPr>
      <w:r w:rsidRPr="00F837F2">
        <w:rPr>
          <w:rFonts w:eastAsia="Calibri" w:cs="Times New Roman"/>
          <w:noProof/>
          <w:lang w:eastAsia="en-GB"/>
        </w:rPr>
        <w:drawing>
          <wp:inline distT="0" distB="0" distL="0" distR="0" wp14:anchorId="3FF6240C" wp14:editId="60D1A704">
            <wp:extent cx="5757333" cy="25400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997A11" w14:textId="77777777" w:rsidR="00377301" w:rsidRPr="00B34BFC" w:rsidRDefault="00377301" w:rsidP="00DE0162">
      <w:pPr>
        <w:autoSpaceDE w:val="0"/>
        <w:autoSpaceDN w:val="0"/>
        <w:adjustRightInd w:val="0"/>
        <w:spacing w:after="0" w:line="480" w:lineRule="auto"/>
        <w:jc w:val="both"/>
        <w:rPr>
          <w:rFonts w:eastAsia="Calibri" w:cs="Times New Roman"/>
          <w:color w:val="000000"/>
          <w:szCs w:val="24"/>
        </w:rPr>
      </w:pPr>
      <w:r w:rsidRPr="00B34BFC">
        <w:rPr>
          <w:rFonts w:eastAsia="Calibri" w:cs="Times New Roman"/>
          <w:szCs w:val="24"/>
        </w:rPr>
        <w:t xml:space="preserve">Note: As countries use </w:t>
      </w:r>
      <w:r w:rsidRPr="00B34BFC">
        <w:rPr>
          <w:rFonts w:eastAsia="Calibri" w:cs="Times New Roman"/>
          <w:color w:val="000000"/>
          <w:szCs w:val="24"/>
        </w:rPr>
        <w:t>different methods to collect data on persons with disabilities, these data are not internationally comparable. Despite these differences in methodology, there is a consistent gap across countries on school attendance for youth with and without disabilities.</w:t>
      </w:r>
    </w:p>
    <w:p w14:paraId="7B1EB5C5" w14:textId="494531BB" w:rsidR="00377301" w:rsidRPr="009432D5" w:rsidRDefault="00377301" w:rsidP="00F837F2">
      <w:pPr>
        <w:spacing w:line="360" w:lineRule="auto"/>
        <w:rPr>
          <w:rFonts w:eastAsia="Calibri" w:cs="Times New Roman"/>
          <w:b/>
          <w:bCs/>
          <w:szCs w:val="24"/>
        </w:rPr>
      </w:pPr>
      <w:r w:rsidRPr="00232443">
        <w:rPr>
          <w:rFonts w:eastAsia="Calibri" w:cs="Times New Roman"/>
          <w:b/>
          <w:szCs w:val="24"/>
        </w:rPr>
        <w:t>Source:</w:t>
      </w:r>
      <w:r w:rsidRPr="009432D5">
        <w:rPr>
          <w:rFonts w:eastAsia="Calibri" w:cs="Times New Roman"/>
          <w:szCs w:val="24"/>
        </w:rPr>
        <w:t xml:space="preserve"> Censuses, surveys and administrative sources from the countries.</w:t>
      </w:r>
      <w:r w:rsidRPr="009432D5">
        <w:rPr>
          <w:rFonts w:eastAsia="Calibri" w:cs="Times New Roman"/>
          <w:szCs w:val="24"/>
          <w:vertAlign w:val="superscript"/>
        </w:rPr>
        <w:endnoteReference w:id="185"/>
      </w:r>
    </w:p>
    <w:p w14:paraId="643047F7" w14:textId="77777777" w:rsidR="00377301" w:rsidRPr="00F837F2" w:rsidRDefault="00377301" w:rsidP="00F837F2">
      <w:pPr>
        <w:autoSpaceDE w:val="0"/>
        <w:autoSpaceDN w:val="0"/>
        <w:adjustRightInd w:val="0"/>
        <w:spacing w:after="0" w:line="360" w:lineRule="auto"/>
        <w:jc w:val="both"/>
        <w:rPr>
          <w:rFonts w:eastAsia="Calibri" w:cs="Times New Roman"/>
          <w:szCs w:val="24"/>
        </w:rPr>
      </w:pPr>
    </w:p>
    <w:p w14:paraId="35D2F295" w14:textId="1C482617" w:rsidR="00377301" w:rsidRPr="00F837F2" w:rsidRDefault="00377301" w:rsidP="00241841">
      <w:pPr>
        <w:pStyle w:val="Caption"/>
        <w:keepNext/>
        <w:keepLines/>
        <w:rPr>
          <w:rFonts w:eastAsia="Calibri" w:cs="Times New Roman"/>
          <w:b w:val="0"/>
          <w:szCs w:val="24"/>
        </w:rPr>
      </w:pPr>
      <w:bookmarkStart w:id="144" w:name="_Toc435103546"/>
      <w:proofErr w:type="gramStart"/>
      <w:r>
        <w:lastRenderedPageBreak/>
        <w:t xml:space="preserve">Figure </w:t>
      </w:r>
      <w:fldSimple w:instr=" SEQ Figure \* ARABIC ">
        <w:r>
          <w:rPr>
            <w:noProof/>
          </w:rPr>
          <w:t>8</w:t>
        </w:r>
      </w:fldSimple>
      <w:r>
        <w:t>.</w:t>
      </w:r>
      <w:proofErr w:type="gramEnd"/>
      <w:r>
        <w:t xml:space="preserve"> </w:t>
      </w:r>
      <w:r w:rsidRPr="00BE48D8">
        <w:rPr>
          <w:rFonts w:eastAsia="Calibri" w:cs="Times New Roman"/>
          <w:szCs w:val="24"/>
        </w:rPr>
        <w:t xml:space="preserve">Percentage of the population with and without disabilities who completed primary school, by age, </w:t>
      </w:r>
      <w:r>
        <w:rPr>
          <w:rFonts w:eastAsia="Calibri" w:cs="Times New Roman"/>
          <w:szCs w:val="24"/>
        </w:rPr>
        <w:t>51 countries, 2002-4</w:t>
      </w:r>
      <w:bookmarkEnd w:id="144"/>
    </w:p>
    <w:p w14:paraId="78B11EA2" w14:textId="77777777" w:rsidR="00377301" w:rsidRPr="00F837F2" w:rsidRDefault="00377301" w:rsidP="00241841">
      <w:pPr>
        <w:keepNext/>
        <w:keepLines/>
        <w:autoSpaceDE w:val="0"/>
        <w:autoSpaceDN w:val="0"/>
        <w:adjustRightInd w:val="0"/>
        <w:spacing w:after="0" w:line="360" w:lineRule="auto"/>
        <w:rPr>
          <w:rFonts w:eastAsia="Calibri" w:cs="Times New Roman"/>
        </w:rPr>
      </w:pPr>
      <w:r w:rsidRPr="00F837F2">
        <w:rPr>
          <w:rFonts w:eastAsia="Calibri" w:cs="Times New Roman"/>
          <w:noProof/>
          <w:lang w:eastAsia="en-GB"/>
        </w:rPr>
        <w:drawing>
          <wp:inline distT="0" distB="0" distL="0" distR="0" wp14:anchorId="6601294E" wp14:editId="559A81E8">
            <wp:extent cx="5760720" cy="2044831"/>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1546EF" w14:textId="372D87A0" w:rsidR="00377301" w:rsidRDefault="00377301" w:rsidP="00241841">
      <w:pPr>
        <w:keepNext/>
        <w:keepLines/>
        <w:autoSpaceDE w:val="0"/>
        <w:autoSpaceDN w:val="0"/>
        <w:adjustRightInd w:val="0"/>
        <w:spacing w:after="0" w:line="360" w:lineRule="auto"/>
        <w:rPr>
          <w:rFonts w:eastAsia="Calibri" w:cs="Times New Roman"/>
          <w:vertAlign w:val="superscript"/>
        </w:rPr>
      </w:pPr>
      <w:r w:rsidRPr="00232443">
        <w:rPr>
          <w:rFonts w:eastAsia="Calibri" w:cs="Times New Roman"/>
          <w:b/>
        </w:rPr>
        <w:t>Source:</w:t>
      </w:r>
      <w:r w:rsidRPr="00F837F2">
        <w:rPr>
          <w:rFonts w:eastAsia="Calibri" w:cs="Times New Roman"/>
        </w:rPr>
        <w:t xml:space="preserve"> </w:t>
      </w:r>
      <w:r>
        <w:rPr>
          <w:rFonts w:eastAsia="Calibri" w:cs="Times New Roman"/>
        </w:rPr>
        <w:t>WHO (2011),</w:t>
      </w:r>
      <w:bookmarkStart w:id="145" w:name="_Ref435201677"/>
      <w:r w:rsidRPr="00F837F2">
        <w:rPr>
          <w:rFonts w:eastAsia="Calibri" w:cs="Times New Roman"/>
          <w:vertAlign w:val="superscript"/>
        </w:rPr>
        <w:endnoteReference w:id="186"/>
      </w:r>
      <w:bookmarkEnd w:id="145"/>
      <w:r>
        <w:rPr>
          <w:rFonts w:eastAsia="Calibri" w:cs="Times New Roman"/>
        </w:rPr>
        <w:t xml:space="preserve"> p. 207</w:t>
      </w:r>
      <w:r w:rsidRPr="00F837F2">
        <w:rPr>
          <w:rFonts w:eastAsia="Calibri" w:cs="Times New Roman"/>
        </w:rPr>
        <w:t>.</w:t>
      </w:r>
      <w:r w:rsidRPr="00F837F2">
        <w:rPr>
          <w:rFonts w:eastAsia="Calibri" w:cs="Times New Roman"/>
          <w:vertAlign w:val="superscript"/>
        </w:rPr>
        <w:t xml:space="preserve"> </w:t>
      </w:r>
    </w:p>
    <w:p w14:paraId="3396EFA1" w14:textId="77777777" w:rsidR="00377301" w:rsidRPr="00F837F2" w:rsidRDefault="00377301" w:rsidP="00F837F2">
      <w:pPr>
        <w:autoSpaceDE w:val="0"/>
        <w:autoSpaceDN w:val="0"/>
        <w:adjustRightInd w:val="0"/>
        <w:spacing w:after="0" w:line="360" w:lineRule="auto"/>
        <w:rPr>
          <w:rFonts w:eastAsia="Calibri" w:cs="Times New Roman"/>
        </w:rPr>
      </w:pPr>
    </w:p>
    <w:p w14:paraId="7BB60DCF" w14:textId="29A633C2" w:rsidR="00377301" w:rsidRPr="00AB2D97" w:rsidRDefault="00377301" w:rsidP="00AB2D97">
      <w:pPr>
        <w:pStyle w:val="Caption"/>
        <w:rPr>
          <w:rFonts w:eastAsia="Calibri" w:cs="Times New Roman"/>
          <w:szCs w:val="24"/>
        </w:rPr>
      </w:pPr>
      <w:bookmarkStart w:id="146" w:name="_Toc435103547"/>
      <w:proofErr w:type="gramStart"/>
      <w:r>
        <w:t xml:space="preserve">Figure </w:t>
      </w:r>
      <w:fldSimple w:instr=" SEQ Figure \* ARABIC ">
        <w:r>
          <w:rPr>
            <w:noProof/>
          </w:rPr>
          <w:t>9</w:t>
        </w:r>
      </w:fldSimple>
      <w:r>
        <w:t>.</w:t>
      </w:r>
      <w:proofErr w:type="gramEnd"/>
      <w:r>
        <w:t xml:space="preserve"> </w:t>
      </w:r>
      <w:r w:rsidRPr="00AB2D97">
        <w:rPr>
          <w:rFonts w:eastAsia="Calibri" w:cs="Times New Roman"/>
          <w:szCs w:val="24"/>
        </w:rPr>
        <w:t xml:space="preserve">Mean years of schooling for persons with and without disabilities, by age, </w:t>
      </w:r>
      <w:r>
        <w:rPr>
          <w:rFonts w:eastAsia="Calibri" w:cs="Times New Roman"/>
          <w:szCs w:val="24"/>
        </w:rPr>
        <w:t>51 countries, 2002-4</w:t>
      </w:r>
      <w:bookmarkEnd w:id="146"/>
    </w:p>
    <w:p w14:paraId="123CBB8F" w14:textId="77777777" w:rsidR="00377301" w:rsidRPr="00F837F2" w:rsidRDefault="00377301" w:rsidP="00F837F2">
      <w:pPr>
        <w:autoSpaceDE w:val="0"/>
        <w:autoSpaceDN w:val="0"/>
        <w:adjustRightInd w:val="0"/>
        <w:spacing w:after="0" w:line="360" w:lineRule="auto"/>
        <w:rPr>
          <w:rFonts w:eastAsia="Calibri" w:cs="Times New Roman"/>
        </w:rPr>
      </w:pPr>
    </w:p>
    <w:p w14:paraId="3EF40C14" w14:textId="77777777" w:rsidR="00377301" w:rsidRPr="00F837F2" w:rsidRDefault="00377301" w:rsidP="00F837F2">
      <w:pPr>
        <w:autoSpaceDE w:val="0"/>
        <w:autoSpaceDN w:val="0"/>
        <w:adjustRightInd w:val="0"/>
        <w:spacing w:after="0" w:line="360" w:lineRule="auto"/>
        <w:rPr>
          <w:rFonts w:eastAsia="Calibri" w:cs="Times New Roman"/>
        </w:rPr>
      </w:pPr>
      <w:r w:rsidRPr="00F837F2">
        <w:rPr>
          <w:rFonts w:eastAsia="Calibri" w:cs="Times New Roman"/>
          <w:noProof/>
          <w:lang w:eastAsia="en-GB"/>
        </w:rPr>
        <w:drawing>
          <wp:inline distT="0" distB="0" distL="0" distR="0" wp14:anchorId="237682B1" wp14:editId="148078E0">
            <wp:extent cx="5760720" cy="2044831"/>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803EC5" w14:textId="3812C054" w:rsidR="00377301" w:rsidRPr="009432D5" w:rsidRDefault="00377301" w:rsidP="00F837F2">
      <w:pPr>
        <w:autoSpaceDE w:val="0"/>
        <w:autoSpaceDN w:val="0"/>
        <w:adjustRightInd w:val="0"/>
        <w:spacing w:after="0" w:line="360" w:lineRule="auto"/>
        <w:rPr>
          <w:rFonts w:eastAsia="Calibri" w:cs="Times New Roman"/>
          <w:szCs w:val="24"/>
        </w:rPr>
      </w:pPr>
      <w:r w:rsidRPr="00232443">
        <w:rPr>
          <w:rFonts w:eastAsia="Calibri" w:cs="Times New Roman"/>
          <w:b/>
          <w:szCs w:val="24"/>
        </w:rPr>
        <w:t>Source:</w:t>
      </w:r>
      <w:r w:rsidRPr="009432D5">
        <w:rPr>
          <w:rFonts w:eastAsia="Calibri" w:cs="Times New Roman"/>
          <w:szCs w:val="24"/>
        </w:rPr>
        <w:t xml:space="preserve"> </w:t>
      </w:r>
      <w:r>
        <w:rPr>
          <w:rFonts w:eastAsia="Calibri" w:cs="Times New Roman"/>
        </w:rPr>
        <w:t>WHO (2011)</w:t>
      </w:r>
      <w:proofErr w:type="gramStart"/>
      <w:r>
        <w:rPr>
          <w:rFonts w:eastAsia="Calibri" w:cs="Times New Roman"/>
        </w:rPr>
        <w:t>,</w:t>
      </w:r>
      <w:proofErr w:type="gramEnd"/>
      <w:r w:rsidRPr="00316922">
        <w:rPr>
          <w:rFonts w:eastAsia="Calibri" w:cs="Times New Roman"/>
          <w:vertAlign w:val="superscript"/>
        </w:rPr>
        <w:fldChar w:fldCharType="begin"/>
      </w:r>
      <w:r w:rsidRPr="00316922">
        <w:rPr>
          <w:rFonts w:eastAsia="Calibri" w:cs="Times New Roman"/>
          <w:vertAlign w:val="superscript"/>
        </w:rPr>
        <w:instrText xml:space="preserve"> NOTEREF _Ref436217804 \h </w:instrText>
      </w:r>
      <w:r>
        <w:rPr>
          <w:rFonts w:eastAsia="Calibri" w:cs="Times New Roman"/>
          <w:vertAlign w:val="superscript"/>
        </w:rPr>
        <w:instrText xml:space="preserve"> \* MERGEFORMAT </w:instrText>
      </w:r>
      <w:r w:rsidRPr="00316922">
        <w:rPr>
          <w:rFonts w:eastAsia="Calibri" w:cs="Times New Roman"/>
          <w:vertAlign w:val="superscript"/>
        </w:rPr>
      </w:r>
      <w:r w:rsidRPr="00316922">
        <w:rPr>
          <w:rFonts w:eastAsia="Calibri" w:cs="Times New Roman"/>
          <w:vertAlign w:val="superscript"/>
        </w:rPr>
        <w:fldChar w:fldCharType="separate"/>
      </w:r>
      <w:r>
        <w:rPr>
          <w:rFonts w:eastAsia="Calibri" w:cs="Times New Roman"/>
          <w:vertAlign w:val="superscript"/>
        </w:rPr>
        <w:t>26</w:t>
      </w:r>
      <w:r w:rsidRPr="00316922">
        <w:rPr>
          <w:rFonts w:eastAsia="Calibri" w:cs="Times New Roman"/>
          <w:vertAlign w:val="superscript"/>
        </w:rPr>
        <w:fldChar w:fldCharType="end"/>
      </w:r>
      <w:r>
        <w:rPr>
          <w:rFonts w:eastAsia="Calibri" w:cs="Times New Roman"/>
        </w:rPr>
        <w:t xml:space="preserve"> p. 207</w:t>
      </w:r>
      <w:r w:rsidRPr="009432D5">
        <w:rPr>
          <w:rFonts w:eastAsia="Calibri" w:cs="Times New Roman"/>
          <w:szCs w:val="24"/>
        </w:rPr>
        <w:t>.</w:t>
      </w:r>
      <w:r w:rsidRPr="009432D5">
        <w:rPr>
          <w:rFonts w:eastAsia="Calibri" w:cs="Times New Roman"/>
          <w:szCs w:val="24"/>
          <w:vertAlign w:val="superscript"/>
        </w:rPr>
        <w:t xml:space="preserve"> </w:t>
      </w:r>
    </w:p>
    <w:p w14:paraId="59F4EDCC" w14:textId="77777777" w:rsidR="00377301" w:rsidRPr="009432D5" w:rsidRDefault="00377301" w:rsidP="00F837F2">
      <w:pPr>
        <w:autoSpaceDE w:val="0"/>
        <w:autoSpaceDN w:val="0"/>
        <w:adjustRightInd w:val="0"/>
        <w:spacing w:after="0" w:line="360" w:lineRule="auto"/>
        <w:rPr>
          <w:rFonts w:eastAsia="Calibri" w:cs="Times New Roman"/>
          <w:szCs w:val="24"/>
        </w:rPr>
      </w:pPr>
    </w:p>
    <w:p w14:paraId="514A0D57" w14:textId="77777777" w:rsidR="00377301" w:rsidRPr="006A2C07" w:rsidRDefault="00377301" w:rsidP="005B578B">
      <w:pPr>
        <w:pStyle w:val="Heading4"/>
      </w:pPr>
      <w:bookmarkStart w:id="147" w:name="_Toc431397918"/>
      <w:bookmarkStart w:id="148" w:name="_Toc436405696"/>
      <w:r w:rsidRPr="006A2C07">
        <w:t>Economic benefits from educating children with disabilities and promoting inclusive education</w:t>
      </w:r>
      <w:bookmarkEnd w:id="147"/>
      <w:bookmarkEnd w:id="148"/>
    </w:p>
    <w:p w14:paraId="20EEA9EF" w14:textId="69E10D90" w:rsidR="00377301" w:rsidRPr="00F837F2" w:rsidRDefault="00377301" w:rsidP="009432D5">
      <w:pPr>
        <w:spacing w:after="0" w:line="480" w:lineRule="auto"/>
        <w:jc w:val="both"/>
        <w:rPr>
          <w:rFonts w:eastAsia="Calibri" w:cs="Times New Roman"/>
          <w:szCs w:val="24"/>
        </w:rPr>
      </w:pPr>
      <w:r w:rsidRPr="00F837F2">
        <w:rPr>
          <w:rFonts w:eastAsia="Calibri" w:cs="Times New Roman"/>
          <w:szCs w:val="24"/>
        </w:rPr>
        <w:t>Empirical evidence suggests that schooling has a positive effect on generating employment and income opportunities for individuals with disabilities</w:t>
      </w:r>
      <w:r w:rsidR="00F860C3">
        <w:rPr>
          <w:rFonts w:eastAsia="Calibri" w:cs="Times New Roman"/>
          <w:szCs w:val="24"/>
        </w:rPr>
        <w:t>,</w:t>
      </w:r>
      <w:r w:rsidRPr="00F837F2">
        <w:rPr>
          <w:rFonts w:eastAsia="Calibri" w:cs="Times New Roman"/>
          <w:szCs w:val="24"/>
          <w:vertAlign w:val="superscript"/>
        </w:rPr>
        <w:endnoteReference w:id="187"/>
      </w:r>
      <w:r w:rsidRPr="00F837F2">
        <w:rPr>
          <w:rFonts w:eastAsia="Calibri" w:cs="Times New Roman"/>
          <w:szCs w:val="24"/>
        </w:rPr>
        <w:t xml:space="preserve"> thus making the case for promoting inclusive education as a means of increasing livelihood opportunities for persons with </w:t>
      </w:r>
      <w:r w:rsidRPr="00F860C3">
        <w:rPr>
          <w:rFonts w:eastAsia="Calibri" w:cs="Times New Roman"/>
          <w:szCs w:val="24"/>
        </w:rPr>
        <w:t xml:space="preserve">disabilities. </w:t>
      </w:r>
      <w:r w:rsidR="00F860C3">
        <w:rPr>
          <w:rFonts w:eastAsia="Calibri" w:cs="Times New Roman"/>
          <w:szCs w:val="24"/>
        </w:rPr>
        <w:t>I</w:t>
      </w:r>
      <w:r w:rsidR="00F860C3" w:rsidRPr="00F837F2">
        <w:rPr>
          <w:rFonts w:eastAsia="Calibri" w:cs="Times New Roman"/>
          <w:szCs w:val="24"/>
        </w:rPr>
        <w:t>n 2008 in Nepal</w:t>
      </w:r>
      <w:r w:rsidR="00F860C3">
        <w:rPr>
          <w:rFonts w:eastAsia="Calibri" w:cs="Times New Roman"/>
          <w:szCs w:val="24"/>
        </w:rPr>
        <w:t>, r</w:t>
      </w:r>
      <w:r w:rsidRPr="00F860C3">
        <w:rPr>
          <w:rFonts w:eastAsia="Calibri" w:cs="Times New Roman"/>
          <w:szCs w:val="24"/>
        </w:rPr>
        <w:t xml:space="preserve">eturns to investment in the education of persons with disabilities </w:t>
      </w:r>
      <w:r w:rsidR="00F860C3" w:rsidRPr="00F860C3">
        <w:rPr>
          <w:rFonts w:eastAsia="Calibri" w:cs="Times New Roman"/>
          <w:szCs w:val="24"/>
        </w:rPr>
        <w:t xml:space="preserve">have been estimated at </w:t>
      </w:r>
      <w:r w:rsidR="00F860C3">
        <w:rPr>
          <w:rFonts w:eastAsia="Calibri" w:cs="Times New Roman"/>
          <w:szCs w:val="24"/>
        </w:rPr>
        <w:t>around 20%</w:t>
      </w:r>
      <w:proofErr w:type="gramStart"/>
      <w:r w:rsidR="00F860C3">
        <w:rPr>
          <w:rFonts w:eastAsia="Calibri" w:cs="Times New Roman"/>
          <w:szCs w:val="24"/>
        </w:rPr>
        <w:t xml:space="preserve">, </w:t>
      </w:r>
      <w:r w:rsidRPr="00F837F2">
        <w:rPr>
          <w:rFonts w:eastAsia="Calibri" w:cs="Times New Roman"/>
          <w:szCs w:val="24"/>
        </w:rPr>
        <w:t xml:space="preserve"> </w:t>
      </w:r>
      <w:r w:rsidR="00F860C3" w:rsidRPr="00F860C3">
        <w:rPr>
          <w:rFonts w:eastAsia="Calibri" w:cs="Times New Roman"/>
          <w:szCs w:val="24"/>
        </w:rPr>
        <w:t>two</w:t>
      </w:r>
      <w:proofErr w:type="gramEnd"/>
      <w:r w:rsidR="00F860C3" w:rsidRPr="00F860C3">
        <w:rPr>
          <w:rFonts w:eastAsia="Calibri" w:cs="Times New Roman"/>
          <w:szCs w:val="24"/>
        </w:rPr>
        <w:t xml:space="preserve"> to three times higher than that of </w:t>
      </w:r>
      <w:r w:rsidR="00F860C3" w:rsidRPr="00F860C3">
        <w:rPr>
          <w:rFonts w:eastAsia="Calibri" w:cs="Times New Roman"/>
          <w:szCs w:val="24"/>
        </w:rPr>
        <w:lastRenderedPageBreak/>
        <w:t xml:space="preserve">persons without </w:t>
      </w:r>
      <w:r w:rsidR="00F860C3">
        <w:rPr>
          <w:rFonts w:eastAsia="Calibri" w:cs="Times New Roman"/>
          <w:szCs w:val="24"/>
        </w:rPr>
        <w:t>disabilities.</w:t>
      </w:r>
      <w:r w:rsidR="00F860C3" w:rsidRPr="00F860C3">
        <w:rPr>
          <w:rFonts w:eastAsia="Calibri" w:cs="Times New Roman"/>
          <w:szCs w:val="24"/>
          <w:vertAlign w:val="superscript"/>
        </w:rPr>
        <w:endnoteReference w:id="188"/>
      </w:r>
      <w:r w:rsidR="00F860C3">
        <w:rPr>
          <w:rFonts w:eastAsia="Calibri" w:cs="Times New Roman"/>
          <w:szCs w:val="24"/>
        </w:rPr>
        <w:t xml:space="preserve"> This means that, for persons with disabilities, an additional year of schooling increases their future earnings by 20%.</w:t>
      </w:r>
    </w:p>
    <w:p w14:paraId="00ADBE67" w14:textId="43FFE536" w:rsidR="00377301" w:rsidRPr="00F837F2" w:rsidRDefault="00377301" w:rsidP="009432D5">
      <w:pPr>
        <w:spacing w:after="0" w:line="480" w:lineRule="auto"/>
        <w:jc w:val="both"/>
        <w:rPr>
          <w:rFonts w:eastAsia="Calibri" w:cs="Times New Roman"/>
          <w:szCs w:val="24"/>
        </w:rPr>
      </w:pPr>
      <w:proofErr w:type="spellStart"/>
      <w:r w:rsidRPr="00F837F2">
        <w:rPr>
          <w:rFonts w:eastAsia="Calibri" w:cs="Times New Roman"/>
          <w:szCs w:val="24"/>
          <w:lang w:val="fr-FR"/>
        </w:rPr>
        <w:t>Continuing</w:t>
      </w:r>
      <w:proofErr w:type="spellEnd"/>
      <w:r w:rsidRPr="00F837F2">
        <w:rPr>
          <w:rFonts w:eastAsia="Calibri" w:cs="Times New Roman"/>
          <w:szCs w:val="24"/>
          <w:lang w:val="fr-FR"/>
        </w:rPr>
        <w:t xml:space="preserve"> to support </w:t>
      </w:r>
      <w:proofErr w:type="spellStart"/>
      <w:r w:rsidRPr="00F837F2">
        <w:rPr>
          <w:rFonts w:eastAsia="Calibri" w:cs="Times New Roman"/>
          <w:szCs w:val="24"/>
          <w:lang w:val="fr-FR"/>
        </w:rPr>
        <w:t>only</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segregated</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schools</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is</w:t>
      </w:r>
      <w:proofErr w:type="spellEnd"/>
      <w:r w:rsidRPr="00F837F2">
        <w:rPr>
          <w:rFonts w:eastAsia="Calibri" w:cs="Times New Roman"/>
          <w:szCs w:val="24"/>
          <w:lang w:val="fr-FR"/>
        </w:rPr>
        <w:t xml:space="preserve"> not </w:t>
      </w:r>
      <w:proofErr w:type="spellStart"/>
      <w:r w:rsidRPr="00F837F2">
        <w:rPr>
          <w:rFonts w:eastAsia="Calibri" w:cs="Times New Roman"/>
          <w:szCs w:val="24"/>
          <w:lang w:val="fr-FR"/>
        </w:rPr>
        <w:t>only</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contrary</w:t>
      </w:r>
      <w:proofErr w:type="spellEnd"/>
      <w:r w:rsidRPr="00F837F2">
        <w:rPr>
          <w:rFonts w:eastAsia="Calibri" w:cs="Times New Roman"/>
          <w:szCs w:val="24"/>
          <w:lang w:val="fr-FR"/>
        </w:rPr>
        <w:t xml:space="preserve"> to </w:t>
      </w:r>
      <w:proofErr w:type="spellStart"/>
      <w:r w:rsidRPr="00F837F2">
        <w:rPr>
          <w:rFonts w:eastAsia="Calibri" w:cs="Times New Roman"/>
          <w:szCs w:val="24"/>
          <w:lang w:val="fr-FR"/>
        </w:rPr>
        <w:t>what</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is</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known</w:t>
      </w:r>
      <w:proofErr w:type="spellEnd"/>
      <w:r w:rsidRPr="00F837F2">
        <w:rPr>
          <w:rFonts w:eastAsia="Calibri" w:cs="Times New Roman"/>
          <w:szCs w:val="24"/>
          <w:lang w:val="fr-FR"/>
        </w:rPr>
        <w:t xml:space="preserve"> to </w:t>
      </w:r>
      <w:proofErr w:type="spellStart"/>
      <w:r w:rsidRPr="00F837F2">
        <w:rPr>
          <w:rFonts w:eastAsia="Calibri" w:cs="Times New Roman"/>
          <w:szCs w:val="24"/>
          <w:lang w:val="fr-FR"/>
        </w:rPr>
        <w:t>be</w:t>
      </w:r>
      <w:proofErr w:type="spellEnd"/>
      <w:r w:rsidRPr="00F837F2">
        <w:rPr>
          <w:rFonts w:eastAsia="Calibri" w:cs="Times New Roman"/>
          <w:szCs w:val="24"/>
          <w:lang w:val="fr-FR"/>
        </w:rPr>
        <w:t xml:space="preserve"> good practice, but </w:t>
      </w:r>
      <w:proofErr w:type="spellStart"/>
      <w:r w:rsidRPr="00F837F2">
        <w:rPr>
          <w:rFonts w:eastAsia="Calibri" w:cs="Times New Roman"/>
          <w:szCs w:val="24"/>
          <w:lang w:val="fr-FR"/>
        </w:rPr>
        <w:t>may</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also</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be</w:t>
      </w:r>
      <w:proofErr w:type="spellEnd"/>
      <w:r w:rsidRPr="00F837F2">
        <w:rPr>
          <w:rFonts w:eastAsia="Calibri" w:cs="Times New Roman"/>
          <w:szCs w:val="24"/>
          <w:lang w:val="fr-FR"/>
        </w:rPr>
        <w:t xml:space="preserve"> inefficient. In </w:t>
      </w:r>
      <w:proofErr w:type="spellStart"/>
      <w:r w:rsidRPr="00F837F2">
        <w:rPr>
          <w:rFonts w:eastAsia="Calibri" w:cs="Times New Roman"/>
          <w:szCs w:val="24"/>
          <w:lang w:val="fr-FR"/>
        </w:rPr>
        <w:t>Bulgaria</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it</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was</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found</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that</w:t>
      </w:r>
      <w:proofErr w:type="spellEnd"/>
      <w:r w:rsidRPr="00F837F2">
        <w:rPr>
          <w:rFonts w:eastAsia="Calibri" w:cs="Times New Roman"/>
          <w:szCs w:val="24"/>
          <w:lang w:val="fr-FR"/>
        </w:rPr>
        <w:t xml:space="preserve"> the budget per </w:t>
      </w:r>
      <w:proofErr w:type="spellStart"/>
      <w:r w:rsidRPr="00F837F2">
        <w:rPr>
          <w:rFonts w:eastAsia="Calibri" w:cs="Times New Roman"/>
          <w:szCs w:val="24"/>
          <w:lang w:val="fr-FR"/>
        </w:rPr>
        <w:t>child</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educated</w:t>
      </w:r>
      <w:proofErr w:type="spellEnd"/>
      <w:r w:rsidRPr="00F837F2">
        <w:rPr>
          <w:rFonts w:eastAsia="Calibri" w:cs="Times New Roman"/>
          <w:szCs w:val="24"/>
          <w:lang w:val="fr-FR"/>
        </w:rPr>
        <w:t xml:space="preserve"> in a </w:t>
      </w:r>
      <w:proofErr w:type="spellStart"/>
      <w:r w:rsidRPr="00F837F2">
        <w:rPr>
          <w:rFonts w:eastAsia="Calibri" w:cs="Times New Roman"/>
          <w:szCs w:val="24"/>
          <w:lang w:val="fr-FR"/>
        </w:rPr>
        <w:t>special</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school</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can</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be</w:t>
      </w:r>
      <w:proofErr w:type="spellEnd"/>
      <w:r w:rsidRPr="00F837F2">
        <w:rPr>
          <w:rFonts w:eastAsia="Calibri" w:cs="Times New Roman"/>
          <w:szCs w:val="24"/>
          <w:lang w:val="fr-FR"/>
        </w:rPr>
        <w:t xml:space="preserve"> up to </w:t>
      </w:r>
      <w:proofErr w:type="spellStart"/>
      <w:r w:rsidRPr="00F837F2">
        <w:rPr>
          <w:rFonts w:eastAsia="Calibri" w:cs="Times New Roman"/>
          <w:szCs w:val="24"/>
          <w:lang w:val="fr-FR"/>
        </w:rPr>
        <w:t>three</w:t>
      </w:r>
      <w:proofErr w:type="spellEnd"/>
      <w:r w:rsidRPr="00F837F2">
        <w:rPr>
          <w:rFonts w:eastAsia="Calibri" w:cs="Times New Roman"/>
          <w:szCs w:val="24"/>
          <w:lang w:val="fr-FR"/>
        </w:rPr>
        <w:t xml:space="preserve"> times </w:t>
      </w:r>
      <w:proofErr w:type="spellStart"/>
      <w:r w:rsidRPr="00F837F2">
        <w:rPr>
          <w:rFonts w:eastAsia="Calibri" w:cs="Times New Roman"/>
          <w:szCs w:val="24"/>
          <w:lang w:val="fr-FR"/>
        </w:rPr>
        <w:t>higher</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than</w:t>
      </w:r>
      <w:proofErr w:type="spellEnd"/>
      <w:r w:rsidRPr="00F837F2">
        <w:rPr>
          <w:rFonts w:eastAsia="Calibri" w:cs="Times New Roman"/>
          <w:szCs w:val="24"/>
          <w:lang w:val="fr-FR"/>
        </w:rPr>
        <w:t xml:space="preserve"> for a </w:t>
      </w:r>
      <w:proofErr w:type="spellStart"/>
      <w:r w:rsidRPr="00F837F2">
        <w:rPr>
          <w:rFonts w:eastAsia="Calibri" w:cs="Times New Roman"/>
          <w:szCs w:val="24"/>
          <w:lang w:val="fr-FR"/>
        </w:rPr>
        <w:t>similar</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child</w:t>
      </w:r>
      <w:proofErr w:type="spellEnd"/>
      <w:r w:rsidRPr="00F837F2">
        <w:rPr>
          <w:rFonts w:eastAsia="Calibri" w:cs="Times New Roman"/>
          <w:szCs w:val="24"/>
          <w:lang w:val="fr-FR"/>
        </w:rPr>
        <w:t xml:space="preserve"> in a </w:t>
      </w:r>
      <w:proofErr w:type="spellStart"/>
      <w:r w:rsidRPr="00F837F2">
        <w:rPr>
          <w:rFonts w:eastAsia="Calibri" w:cs="Times New Roman"/>
          <w:szCs w:val="24"/>
          <w:lang w:val="fr-FR"/>
        </w:rPr>
        <w:t>regular</w:t>
      </w:r>
      <w:proofErr w:type="spellEnd"/>
      <w:r w:rsidRPr="00F837F2">
        <w:rPr>
          <w:rFonts w:eastAsia="Calibri" w:cs="Times New Roman"/>
          <w:szCs w:val="24"/>
          <w:lang w:val="fr-FR"/>
        </w:rPr>
        <w:t xml:space="preserve"> </w:t>
      </w:r>
      <w:proofErr w:type="spellStart"/>
      <w:r w:rsidRPr="00F837F2">
        <w:rPr>
          <w:rFonts w:eastAsia="Calibri" w:cs="Times New Roman"/>
          <w:szCs w:val="24"/>
          <w:lang w:val="fr-FR"/>
        </w:rPr>
        <w:t>school</w:t>
      </w:r>
      <w:proofErr w:type="spellEnd"/>
      <w:r w:rsidRPr="00F837F2">
        <w:rPr>
          <w:rFonts w:eastAsia="Calibri" w:cs="Times New Roman"/>
          <w:szCs w:val="24"/>
          <w:lang w:val="fr-FR"/>
        </w:rPr>
        <w:t>.</w:t>
      </w:r>
      <w:r w:rsidRPr="00F837F2">
        <w:rPr>
          <w:rFonts w:eastAsia="Calibri" w:cs="Times New Roman"/>
          <w:i/>
          <w:szCs w:val="24"/>
          <w:vertAlign w:val="superscript"/>
          <w:lang w:val="fr-FR"/>
        </w:rPr>
        <w:endnoteReference w:id="189"/>
      </w:r>
      <w:r>
        <w:rPr>
          <w:rFonts w:eastAsia="Calibri" w:cs="Times New Roman"/>
          <w:szCs w:val="24"/>
          <w:lang w:val="fr-FR"/>
        </w:rPr>
        <w:t xml:space="preserve"> </w:t>
      </w:r>
      <w:r w:rsidRPr="00F87331">
        <w:rPr>
          <w:rFonts w:eastAsia="Calibri" w:cs="Times New Roman"/>
          <w:szCs w:val="24"/>
          <w:lang w:val="fr-FR"/>
        </w:rPr>
        <w:t xml:space="preserve">This shows </w:t>
      </w:r>
      <w:proofErr w:type="spellStart"/>
      <w:r w:rsidRPr="00F87331">
        <w:rPr>
          <w:rFonts w:eastAsia="Calibri" w:cs="Times New Roman"/>
          <w:szCs w:val="24"/>
          <w:lang w:val="fr-FR"/>
        </w:rPr>
        <w:t>that</w:t>
      </w:r>
      <w:proofErr w:type="spellEnd"/>
      <w:r w:rsidRPr="00F87331">
        <w:rPr>
          <w:rFonts w:eastAsia="Calibri" w:cs="Times New Roman"/>
          <w:szCs w:val="24"/>
          <w:lang w:val="fr-FR"/>
        </w:rPr>
        <w:t xml:space="preserve"> </w:t>
      </w:r>
      <w:proofErr w:type="spellStart"/>
      <w:r>
        <w:rPr>
          <w:rFonts w:eastAsia="Calibri" w:cs="Times New Roman"/>
          <w:szCs w:val="24"/>
          <w:lang w:val="fr-FR"/>
        </w:rPr>
        <w:t>segregating</w:t>
      </w:r>
      <w:proofErr w:type="spellEnd"/>
      <w:r w:rsidRPr="00F87331">
        <w:rPr>
          <w:rFonts w:eastAsia="Calibri" w:cs="Times New Roman"/>
          <w:szCs w:val="24"/>
          <w:lang w:val="fr-FR"/>
        </w:rPr>
        <w:t xml:space="preserve"> </w:t>
      </w:r>
      <w:proofErr w:type="spellStart"/>
      <w:r w:rsidRPr="00F87331">
        <w:rPr>
          <w:rFonts w:eastAsia="Calibri" w:cs="Times New Roman"/>
          <w:szCs w:val="24"/>
          <w:lang w:val="fr-FR"/>
        </w:rPr>
        <w:t>is</w:t>
      </w:r>
      <w:proofErr w:type="spellEnd"/>
      <w:r w:rsidRPr="00F87331">
        <w:rPr>
          <w:rFonts w:eastAsia="Calibri" w:cs="Times New Roman"/>
          <w:szCs w:val="24"/>
          <w:lang w:val="fr-FR"/>
        </w:rPr>
        <w:t xml:space="preserve"> not </w:t>
      </w:r>
      <w:proofErr w:type="spellStart"/>
      <w:r w:rsidRPr="00F87331">
        <w:rPr>
          <w:rFonts w:eastAsia="Calibri" w:cs="Times New Roman"/>
          <w:szCs w:val="24"/>
          <w:lang w:val="fr-FR"/>
        </w:rPr>
        <w:t>necessar</w:t>
      </w:r>
      <w:r>
        <w:rPr>
          <w:rFonts w:eastAsia="Calibri" w:cs="Times New Roman"/>
          <w:szCs w:val="24"/>
          <w:lang w:val="fr-FR"/>
        </w:rPr>
        <w:t>il</w:t>
      </w:r>
      <w:r w:rsidRPr="00F87331">
        <w:rPr>
          <w:rFonts w:eastAsia="Calibri" w:cs="Times New Roman"/>
          <w:szCs w:val="24"/>
          <w:lang w:val="fr-FR"/>
        </w:rPr>
        <w:t>y</w:t>
      </w:r>
      <w:proofErr w:type="spellEnd"/>
      <w:r w:rsidRPr="00F87331">
        <w:rPr>
          <w:rFonts w:eastAsia="Calibri" w:cs="Times New Roman"/>
          <w:szCs w:val="24"/>
          <w:lang w:val="fr-FR"/>
        </w:rPr>
        <w:t xml:space="preserve"> </w:t>
      </w:r>
      <w:proofErr w:type="spellStart"/>
      <w:r w:rsidRPr="00F87331">
        <w:rPr>
          <w:rFonts w:eastAsia="Calibri" w:cs="Times New Roman"/>
          <w:szCs w:val="24"/>
          <w:lang w:val="fr-FR"/>
        </w:rPr>
        <w:t>cost</w:t>
      </w:r>
      <w:proofErr w:type="spellEnd"/>
      <w:r w:rsidRPr="00F87331">
        <w:rPr>
          <w:rFonts w:eastAsia="Calibri" w:cs="Times New Roman"/>
          <w:szCs w:val="24"/>
          <w:lang w:val="fr-FR"/>
        </w:rPr>
        <w:t xml:space="preserve"> effective </w:t>
      </w:r>
      <w:proofErr w:type="spellStart"/>
      <w:r>
        <w:rPr>
          <w:rFonts w:eastAsia="Calibri" w:cs="Times New Roman"/>
          <w:szCs w:val="24"/>
          <w:lang w:val="fr-FR"/>
        </w:rPr>
        <w:t>compared</w:t>
      </w:r>
      <w:proofErr w:type="spellEnd"/>
      <w:r>
        <w:rPr>
          <w:rFonts w:eastAsia="Calibri" w:cs="Times New Roman"/>
          <w:szCs w:val="24"/>
          <w:lang w:val="fr-FR"/>
        </w:rPr>
        <w:t xml:space="preserve"> </w:t>
      </w:r>
      <w:proofErr w:type="spellStart"/>
      <w:r>
        <w:rPr>
          <w:rFonts w:eastAsia="Calibri" w:cs="Times New Roman"/>
          <w:szCs w:val="24"/>
          <w:lang w:val="fr-FR"/>
        </w:rPr>
        <w:t>with</w:t>
      </w:r>
      <w:proofErr w:type="spellEnd"/>
      <w:r>
        <w:rPr>
          <w:rFonts w:eastAsia="Calibri" w:cs="Times New Roman"/>
          <w:szCs w:val="24"/>
          <w:lang w:val="fr-FR"/>
        </w:rPr>
        <w:t xml:space="preserve"> inclusive </w:t>
      </w:r>
      <w:proofErr w:type="spellStart"/>
      <w:r>
        <w:rPr>
          <w:rFonts w:eastAsia="Calibri" w:cs="Times New Roman"/>
          <w:szCs w:val="24"/>
          <w:lang w:val="fr-FR"/>
        </w:rPr>
        <w:t>education</w:t>
      </w:r>
      <w:proofErr w:type="spellEnd"/>
      <w:r>
        <w:rPr>
          <w:rFonts w:eastAsia="Calibri" w:cs="Times New Roman"/>
          <w:szCs w:val="24"/>
          <w:lang w:val="fr-FR"/>
        </w:rPr>
        <w:t>.</w:t>
      </w:r>
    </w:p>
    <w:p w14:paraId="32CFF799" w14:textId="25EF8AB7" w:rsidR="00377301" w:rsidRPr="006A2C07" w:rsidRDefault="00377301" w:rsidP="005B578B">
      <w:pPr>
        <w:pStyle w:val="Heading4"/>
      </w:pPr>
      <w:bookmarkStart w:id="149" w:name="_Toc431397919"/>
      <w:bookmarkStart w:id="150" w:name="_Toc436405697"/>
      <w:r w:rsidRPr="006A2C07">
        <w:t>Measures taken to promote inclusive education</w:t>
      </w:r>
      <w:bookmarkEnd w:id="149"/>
      <w:bookmarkEnd w:id="150"/>
    </w:p>
    <w:p w14:paraId="6F5A66E2" w14:textId="77777777" w:rsidR="00377301" w:rsidRPr="00F837F2" w:rsidRDefault="00377301" w:rsidP="00AF1364">
      <w:pPr>
        <w:pStyle w:val="Heading5"/>
      </w:pPr>
      <w:bookmarkStart w:id="151" w:name="_Toc436405698"/>
      <w:r w:rsidRPr="00F837F2">
        <w:t>Legislation and policies</w:t>
      </w:r>
      <w:bookmarkEnd w:id="151"/>
    </w:p>
    <w:p w14:paraId="7A29DA6E" w14:textId="5D46D611" w:rsidR="00377301" w:rsidRPr="00F837F2" w:rsidRDefault="00377301" w:rsidP="009432D5">
      <w:pPr>
        <w:autoSpaceDE w:val="0"/>
        <w:autoSpaceDN w:val="0"/>
        <w:adjustRightInd w:val="0"/>
        <w:spacing w:after="0" w:line="480" w:lineRule="auto"/>
        <w:jc w:val="both"/>
        <w:rPr>
          <w:rFonts w:eastAsia="Calibri" w:cs="Times New Roman"/>
          <w:szCs w:val="24"/>
        </w:rPr>
      </w:pPr>
      <w:r w:rsidRPr="00F837F2">
        <w:rPr>
          <w:rFonts w:eastAsia="Calibri" w:cs="Times New Roman"/>
          <w:szCs w:val="24"/>
        </w:rPr>
        <w:t>While national legislation and policies in most countries has progressively come to recognize the right to education in line with human rights frameworks</w:t>
      </w:r>
      <w:r>
        <w:rPr>
          <w:rFonts w:eastAsia="Calibri" w:cs="Times New Roman"/>
          <w:szCs w:val="24"/>
        </w:rPr>
        <w:t xml:space="preserve"> (see e.g. </w:t>
      </w:r>
      <w:r>
        <w:rPr>
          <w:rFonts w:eastAsia="Calibri" w:cs="Times New Roman"/>
          <w:szCs w:val="24"/>
        </w:rPr>
        <w:fldChar w:fldCharType="begin"/>
      </w:r>
      <w:r>
        <w:rPr>
          <w:rFonts w:eastAsia="Calibri" w:cs="Times New Roman"/>
          <w:szCs w:val="24"/>
        </w:rPr>
        <w:instrText xml:space="preserve"> REF _Ref435197036 \h </w:instrText>
      </w:r>
      <w:r>
        <w:rPr>
          <w:rFonts w:eastAsia="Calibri" w:cs="Times New Roman"/>
          <w:szCs w:val="24"/>
        </w:rPr>
      </w:r>
      <w:r>
        <w:rPr>
          <w:rFonts w:eastAsia="Calibri" w:cs="Times New Roman"/>
          <w:szCs w:val="24"/>
        </w:rPr>
        <w:fldChar w:fldCharType="separate"/>
      </w:r>
      <w:r>
        <w:t xml:space="preserve">Box </w:t>
      </w:r>
      <w:r>
        <w:rPr>
          <w:noProof/>
        </w:rPr>
        <w:t>10</w:t>
      </w:r>
      <w:r>
        <w:rPr>
          <w:rFonts w:eastAsia="Calibri" w:cs="Times New Roman"/>
          <w:szCs w:val="24"/>
        </w:rPr>
        <w:fldChar w:fldCharType="end"/>
      </w:r>
      <w:r>
        <w:rPr>
          <w:rFonts w:eastAsia="Calibri" w:cs="Times New Roman"/>
          <w:szCs w:val="24"/>
        </w:rPr>
        <w:t>)</w:t>
      </w:r>
      <w:r w:rsidRPr="00F837F2">
        <w:rPr>
          <w:rFonts w:eastAsia="Calibri" w:cs="Times New Roman"/>
          <w:szCs w:val="24"/>
        </w:rPr>
        <w:t>, related education policies often do not reflect this commitment. Even when governments recognize that inclusive education is the most effective means to overcome discriminatory attitudes and to build socially just societies, inclusive education policies are yet to be effectively implemented</w:t>
      </w:r>
      <w:r w:rsidRPr="00F837F2">
        <w:rPr>
          <w:rFonts w:eastAsia="Calibri" w:cs="Times New Roman"/>
          <w:szCs w:val="24"/>
          <w:vertAlign w:val="superscript"/>
        </w:rPr>
        <w:endnoteReference w:id="190"/>
      </w:r>
      <w:r w:rsidRPr="00F837F2">
        <w:rPr>
          <w:rFonts w:eastAsia="Calibri" w:cs="Times New Roman"/>
          <w:szCs w:val="24"/>
        </w:rPr>
        <w:t xml:space="preserve">. Depending on the context, policies may sometimes misinterpret the principles of inclusive education; namely that inclusive education is meant to recognize and accept difference across the whole spectrum of learners; and that radical reforms are needed in order to align policy directions with what is actually happening in the schools and in the classroom. Such misinterpretations may result in the redirection of resources, teacher training, </w:t>
      </w:r>
      <w:proofErr w:type="gramStart"/>
      <w:r w:rsidRPr="00F837F2">
        <w:rPr>
          <w:rFonts w:eastAsia="Calibri" w:cs="Times New Roman"/>
          <w:szCs w:val="24"/>
        </w:rPr>
        <w:t>curriculum</w:t>
      </w:r>
      <w:proofErr w:type="gramEnd"/>
      <w:r w:rsidRPr="00F837F2">
        <w:rPr>
          <w:rFonts w:eastAsia="Calibri" w:cs="Times New Roman"/>
          <w:szCs w:val="24"/>
        </w:rPr>
        <w:t xml:space="preserve"> development, modes of learning assessment, building capacity and working collaboratively with stakeholders at different levels. </w:t>
      </w:r>
    </w:p>
    <w:p w14:paraId="32ADACD1" w14:textId="77777777" w:rsidR="00377301" w:rsidRPr="00F837F2" w:rsidRDefault="00377301" w:rsidP="009432D5">
      <w:pPr>
        <w:autoSpaceDE w:val="0"/>
        <w:autoSpaceDN w:val="0"/>
        <w:adjustRightInd w:val="0"/>
        <w:spacing w:after="0" w:line="480" w:lineRule="auto"/>
        <w:ind w:firstLine="708"/>
        <w:jc w:val="both"/>
        <w:rPr>
          <w:rFonts w:eastAsia="Calibri" w:cs="Times New Roman"/>
          <w:szCs w:val="24"/>
        </w:rPr>
      </w:pPr>
      <w:r w:rsidRPr="00F837F2">
        <w:rPr>
          <w:rFonts w:eastAsia="Calibri" w:cs="Times New Roman"/>
          <w:szCs w:val="24"/>
        </w:rPr>
        <w:t xml:space="preserve">Even when unambiguous inclusive policies are in place, physical barriers and lack of appropriate services and resources are at sway.  Particularly in contexts where there are inadequate human and financial resources, the implementation of inclusive education at the classroom level that should normally be redressing injustices for the whole school population, </w:t>
      </w:r>
      <w:r w:rsidRPr="00F837F2">
        <w:rPr>
          <w:rFonts w:eastAsia="Calibri" w:cs="Times New Roman"/>
          <w:szCs w:val="24"/>
        </w:rPr>
        <w:lastRenderedPageBreak/>
        <w:t xml:space="preserve">becomes even more challenging. In relation to this point, the universalization of primary education introduced in many countries in 2000, found countries unprepared in dealing with large numbers of newly entrants; this was especially the case in low resource settings, which faced significant difficulties with keeping up with large classroom sizes, insufficient spaces and lack of furniture and/or learning materials.  In such settings, which were already hindered by the lack of basic resources, inclusive education provisions and practices were almost made impossible, even for qualified teachers, who experienced difficulties in controlling pedagogical practices or providing individual support to learners with diverse needs.  </w:t>
      </w:r>
    </w:p>
    <w:p w14:paraId="667CFFAE" w14:textId="77777777" w:rsidR="00377301" w:rsidRPr="00F837F2" w:rsidRDefault="00377301" w:rsidP="009432D5">
      <w:pPr>
        <w:autoSpaceDE w:val="0"/>
        <w:autoSpaceDN w:val="0"/>
        <w:adjustRightInd w:val="0"/>
        <w:spacing w:after="0" w:line="480" w:lineRule="auto"/>
        <w:ind w:firstLine="708"/>
        <w:jc w:val="both"/>
        <w:rPr>
          <w:rFonts w:eastAsia="Calibri" w:cs="Times New Roman"/>
          <w:szCs w:val="24"/>
        </w:rPr>
      </w:pPr>
    </w:p>
    <w:p w14:paraId="5C2CBBB0" w14:textId="6B4953DB" w:rsidR="00377301" w:rsidRPr="00AB2D97" w:rsidRDefault="00377301" w:rsidP="00AB2D97">
      <w:pPr>
        <w:pStyle w:val="Caption"/>
        <w:rPr>
          <w:rFonts w:eastAsia="Calibri" w:cs="Times New Roman"/>
          <w:szCs w:val="24"/>
        </w:rPr>
      </w:pPr>
      <w:bookmarkStart w:id="152" w:name="_Ref435197036"/>
      <w:bookmarkStart w:id="153" w:name="_Toc435441936"/>
      <w:r>
        <w:t xml:space="preserve">Box </w:t>
      </w:r>
      <w:fldSimple w:instr=" SEQ Box \* ARABIC ">
        <w:r>
          <w:rPr>
            <w:noProof/>
          </w:rPr>
          <w:t>10</w:t>
        </w:r>
      </w:fldSimple>
      <w:bookmarkEnd w:id="152"/>
      <w:r>
        <w:t xml:space="preserve">. </w:t>
      </w:r>
      <w:r w:rsidRPr="00AB2D97">
        <w:rPr>
          <w:rFonts w:eastAsia="Calibri" w:cs="Times New Roman"/>
          <w:szCs w:val="24"/>
        </w:rPr>
        <w:t>Policies in Namibia for curriculum adaptation and flexibility of assessment processes</w:t>
      </w:r>
      <w:bookmarkEnd w:id="153"/>
    </w:p>
    <w:p w14:paraId="3B2938A9" w14:textId="77777777" w:rsidR="00377301" w:rsidRPr="00F837F2" w:rsidRDefault="00377301" w:rsidP="009432D5">
      <w:pPr>
        <w:shd w:val="clear" w:color="auto" w:fill="B6DDE8"/>
        <w:autoSpaceDE w:val="0"/>
        <w:autoSpaceDN w:val="0"/>
        <w:adjustRightInd w:val="0"/>
        <w:spacing w:after="0" w:line="480" w:lineRule="auto"/>
        <w:jc w:val="both"/>
        <w:rPr>
          <w:rFonts w:eastAsia="Calibri" w:cs="Times New Roman"/>
          <w:szCs w:val="24"/>
        </w:rPr>
      </w:pPr>
      <w:r w:rsidRPr="00F837F2">
        <w:rPr>
          <w:rFonts w:eastAsia="Calibri" w:cs="Times New Roman"/>
          <w:szCs w:val="24"/>
        </w:rPr>
        <w:t>Namibia recently adopted its Sector Policy on Inclusive Education that seeks to ensure that all learners are educated in the least-restrictive education setting and in schools in their neighbourhood to the fullest extent possible</w:t>
      </w:r>
      <w:r w:rsidRPr="00F837F2">
        <w:rPr>
          <w:rFonts w:eastAsia="Calibri" w:cs="Times New Roman"/>
          <w:szCs w:val="24"/>
          <w:vertAlign w:val="superscript"/>
        </w:rPr>
        <w:endnoteReference w:id="191"/>
      </w:r>
      <w:r w:rsidRPr="00F837F2">
        <w:rPr>
          <w:rFonts w:eastAsia="Calibri" w:cs="Times New Roman"/>
          <w:szCs w:val="24"/>
        </w:rPr>
        <w:t xml:space="preserve">. One of the main strategies of the policy in achieving its stated objectives is the review of the National Curriculum for Basic Education, through the modification/adaptation of the subject content with relevant methodologies and materials, and through the review of examinations and assessment processes so as to better reflect the diversity of learners without impacting quality.  Some of the activities that are outlined in the Policy with regard to curriculum and assessment include the expansion of subject options that are provided in Resource schools, to vocational subjects and subjects for independent living with a view of enhancing the autonomy of learners with disabilities. In addition, the policy recommends strengthening school inspection as an effective mechanism to promote inclusive education at the school level by inspecting aspects of the curriculum. As far as assessment processes are concerned, the aim is to </w:t>
      </w:r>
      <w:proofErr w:type="spellStart"/>
      <w:r w:rsidRPr="00F837F2">
        <w:rPr>
          <w:rFonts w:eastAsia="Calibri" w:cs="Times New Roman"/>
          <w:szCs w:val="24"/>
        </w:rPr>
        <w:t>reconceptualize</w:t>
      </w:r>
      <w:proofErr w:type="spellEnd"/>
      <w:r w:rsidRPr="00F837F2">
        <w:rPr>
          <w:rFonts w:eastAsia="Calibri" w:cs="Times New Roman"/>
          <w:szCs w:val="24"/>
        </w:rPr>
        <w:t xml:space="preserve"> formal examinations and their formats to provide fair opportunity to all learners to demonstrate their achievements </w:t>
      </w:r>
      <w:r w:rsidRPr="00F837F2">
        <w:rPr>
          <w:rFonts w:eastAsia="Calibri" w:cs="Times New Roman"/>
          <w:szCs w:val="24"/>
        </w:rPr>
        <w:lastRenderedPageBreak/>
        <w:t xml:space="preserve">and to make available examinations centres equipped with technology, assistive devices and support staff to help learners with disabilities. </w:t>
      </w:r>
    </w:p>
    <w:p w14:paraId="4E092CF1" w14:textId="77777777" w:rsidR="00377301" w:rsidRPr="00F837F2" w:rsidRDefault="00377301" w:rsidP="009432D5">
      <w:pPr>
        <w:spacing w:after="0" w:line="480" w:lineRule="auto"/>
        <w:rPr>
          <w:rFonts w:eastAsia="Calibri" w:cs="Times New Roman"/>
          <w:b/>
          <w:szCs w:val="24"/>
        </w:rPr>
      </w:pPr>
    </w:p>
    <w:p w14:paraId="510DEA79" w14:textId="77777777" w:rsidR="00377301" w:rsidRPr="00F837F2" w:rsidRDefault="00377301" w:rsidP="00AF1364">
      <w:pPr>
        <w:pStyle w:val="Heading5"/>
      </w:pPr>
      <w:bookmarkStart w:id="154" w:name="_Toc436405699"/>
      <w:r w:rsidRPr="00F837F2">
        <w:t>Approaches and models that promote inclusive education</w:t>
      </w:r>
      <w:bookmarkEnd w:id="154"/>
    </w:p>
    <w:p w14:paraId="1DE90464" w14:textId="3FD0BA95" w:rsidR="00377301" w:rsidRPr="00F837F2" w:rsidRDefault="00377301" w:rsidP="009432D5">
      <w:pPr>
        <w:spacing w:after="0" w:line="480" w:lineRule="auto"/>
        <w:jc w:val="both"/>
        <w:rPr>
          <w:rFonts w:eastAsia="Calibri" w:cs="Times New Roman"/>
          <w:szCs w:val="24"/>
        </w:rPr>
      </w:pPr>
      <w:r w:rsidRPr="00F837F2">
        <w:rPr>
          <w:rFonts w:eastAsia="Calibri" w:cs="Times New Roman"/>
          <w:szCs w:val="24"/>
        </w:rPr>
        <w:t>Subject to the context, availability of resources and engagement towards fostering more inclusive societies, countries are adopting different strategies to progress towards inclusive education that are closely linked to the financing of educational services. As there is no single model that can be relevant to all contexts, there are different mechanisms being employed by countries to promote inclusive education</w:t>
      </w:r>
      <w:proofErr w:type="gramStart"/>
      <w:r w:rsidRPr="00F837F2">
        <w:rPr>
          <w:rFonts w:eastAsia="Calibri" w:cs="Times New Roman"/>
          <w:szCs w:val="24"/>
        </w:rPr>
        <w:t>,</w:t>
      </w:r>
      <w:proofErr w:type="gramEnd"/>
      <w:r w:rsidRPr="00316922">
        <w:rPr>
          <w:rFonts w:eastAsia="Calibri" w:cs="Times New Roman"/>
          <w:szCs w:val="24"/>
          <w:vertAlign w:val="superscript"/>
        </w:rPr>
        <w:fldChar w:fldCharType="begin"/>
      </w:r>
      <w:r w:rsidRPr="00316922">
        <w:rPr>
          <w:rFonts w:eastAsia="Calibri" w:cs="Times New Roman"/>
          <w:szCs w:val="24"/>
          <w:vertAlign w:val="superscript"/>
        </w:rPr>
        <w:instrText xml:space="preserve"> NOTEREF _Ref436217804 \h  \* MERGEFORMAT </w:instrText>
      </w:r>
      <w:r w:rsidRPr="00316922">
        <w:rPr>
          <w:rFonts w:eastAsia="Calibri" w:cs="Times New Roman"/>
          <w:szCs w:val="24"/>
          <w:vertAlign w:val="superscript"/>
        </w:rPr>
      </w:r>
      <w:r w:rsidRPr="00316922">
        <w:rPr>
          <w:rFonts w:eastAsia="Calibri" w:cs="Times New Roman"/>
          <w:szCs w:val="24"/>
          <w:vertAlign w:val="superscript"/>
        </w:rPr>
        <w:fldChar w:fldCharType="separate"/>
      </w:r>
      <w:r>
        <w:rPr>
          <w:rFonts w:eastAsia="Calibri" w:cs="Times New Roman"/>
          <w:szCs w:val="24"/>
          <w:vertAlign w:val="superscript"/>
        </w:rPr>
        <w:t>26</w:t>
      </w:r>
      <w:r w:rsidRPr="00316922">
        <w:rPr>
          <w:rFonts w:eastAsia="Calibri" w:cs="Times New Roman"/>
          <w:szCs w:val="24"/>
          <w:vertAlign w:val="superscript"/>
        </w:rPr>
        <w:fldChar w:fldCharType="end"/>
      </w:r>
      <w:r w:rsidRPr="00F837F2">
        <w:rPr>
          <w:rFonts w:eastAsia="Calibri" w:cs="Times New Roman"/>
          <w:szCs w:val="24"/>
        </w:rPr>
        <w:t xml:space="preserve"> and some are considered to be more inclusive and viable than others. In some countries segregated educational provision is still prevalent,</w:t>
      </w:r>
      <w:r w:rsidRPr="00F837F2">
        <w:rPr>
          <w:rFonts w:eastAsia="Calibri" w:cs="Times New Roman"/>
          <w:szCs w:val="24"/>
          <w:vertAlign w:val="superscript"/>
          <w:lang w:val="en-US"/>
        </w:rPr>
        <w:endnoteReference w:id="192"/>
      </w:r>
      <w:proofErr w:type="gramStart"/>
      <w:r w:rsidRPr="00F837F2">
        <w:rPr>
          <w:rFonts w:eastAsia="Calibri" w:cs="Times New Roman"/>
          <w:szCs w:val="24"/>
          <w:vertAlign w:val="superscript"/>
        </w:rPr>
        <w:t>,</w:t>
      </w:r>
      <w:proofErr w:type="gramEnd"/>
      <w:r w:rsidRPr="00F837F2">
        <w:rPr>
          <w:rFonts w:eastAsia="Calibri" w:cs="Times New Roman"/>
          <w:szCs w:val="24"/>
          <w:vertAlign w:val="superscript"/>
        </w:rPr>
        <w:endnoteReference w:id="193"/>
      </w:r>
      <w:r w:rsidRPr="00F837F2">
        <w:rPr>
          <w:rFonts w:eastAsia="Calibri" w:cs="Times New Roman"/>
          <w:szCs w:val="24"/>
        </w:rPr>
        <w:t xml:space="preserve"> while others opt to follow models more geared towards inclusion, such as the inclusive model, the ‘twin track’ approach and the resource-based service model:</w:t>
      </w:r>
    </w:p>
    <w:p w14:paraId="0F5A4167" w14:textId="77777777" w:rsidR="00377301" w:rsidRPr="00F837F2" w:rsidRDefault="00377301" w:rsidP="009432D5">
      <w:pPr>
        <w:numPr>
          <w:ilvl w:val="0"/>
          <w:numId w:val="13"/>
        </w:numPr>
        <w:spacing w:after="0" w:line="480" w:lineRule="auto"/>
        <w:contextualSpacing/>
        <w:jc w:val="both"/>
        <w:rPr>
          <w:rFonts w:eastAsia="Calibri" w:cs="Times New Roman"/>
          <w:szCs w:val="24"/>
        </w:rPr>
      </w:pPr>
      <w:r w:rsidRPr="00F837F2">
        <w:rPr>
          <w:rFonts w:eastAsia="Calibri" w:cs="Times New Roman"/>
          <w:szCs w:val="24"/>
        </w:rPr>
        <w:t xml:space="preserve">The </w:t>
      </w:r>
      <w:r w:rsidRPr="00F837F2">
        <w:rPr>
          <w:rFonts w:eastAsia="Calibri" w:cs="Times New Roman"/>
          <w:b/>
          <w:szCs w:val="24"/>
        </w:rPr>
        <w:t>inclusive approach</w:t>
      </w:r>
      <w:r w:rsidRPr="00F837F2">
        <w:rPr>
          <w:rFonts w:eastAsia="Calibri" w:cs="Times New Roman"/>
          <w:szCs w:val="24"/>
        </w:rPr>
        <w:t xml:space="preserve"> involves the reduction of special school provision by employing whole school policies and planning to develop inclusive schools that respond to a wide range of learning needs. </w:t>
      </w:r>
    </w:p>
    <w:p w14:paraId="148BD46D" w14:textId="77777777" w:rsidR="00377301" w:rsidRPr="00F837F2" w:rsidRDefault="00377301" w:rsidP="009432D5">
      <w:pPr>
        <w:numPr>
          <w:ilvl w:val="0"/>
          <w:numId w:val="13"/>
        </w:numPr>
        <w:spacing w:after="0" w:line="480" w:lineRule="auto"/>
        <w:contextualSpacing/>
        <w:jc w:val="both"/>
        <w:rPr>
          <w:rFonts w:eastAsia="Calibri" w:cs="Times New Roman"/>
          <w:szCs w:val="24"/>
        </w:rPr>
      </w:pPr>
      <w:r w:rsidRPr="00F837F2">
        <w:rPr>
          <w:rFonts w:eastAsia="Calibri" w:cs="Times New Roman"/>
          <w:szCs w:val="24"/>
        </w:rPr>
        <w:t xml:space="preserve">The </w:t>
      </w:r>
      <w:r w:rsidRPr="00F837F2">
        <w:rPr>
          <w:rFonts w:eastAsia="Calibri" w:cs="Times New Roman"/>
          <w:b/>
          <w:szCs w:val="24"/>
        </w:rPr>
        <w:t>‘twin track’ model</w:t>
      </w:r>
      <w:r w:rsidRPr="00F837F2">
        <w:rPr>
          <w:rFonts w:eastAsia="Calibri" w:cs="Times New Roman"/>
          <w:szCs w:val="24"/>
        </w:rPr>
        <w:t xml:space="preserve"> is based on the premise of the development of inclusive regular schooling, while keeping some separate specialized provision particularly for some specific types of impairments, until provisions to support whole school inclusive policies in regular schools can be provided.  </w:t>
      </w:r>
    </w:p>
    <w:p w14:paraId="5361226D" w14:textId="77777777" w:rsidR="00377301" w:rsidRPr="00F837F2" w:rsidRDefault="00377301" w:rsidP="009432D5">
      <w:pPr>
        <w:numPr>
          <w:ilvl w:val="0"/>
          <w:numId w:val="13"/>
        </w:numPr>
        <w:spacing w:after="0" w:line="480" w:lineRule="auto"/>
        <w:contextualSpacing/>
        <w:jc w:val="both"/>
        <w:rPr>
          <w:rFonts w:eastAsia="Calibri" w:cs="Times New Roman"/>
          <w:szCs w:val="24"/>
        </w:rPr>
      </w:pPr>
      <w:r w:rsidRPr="00F837F2">
        <w:rPr>
          <w:rFonts w:eastAsia="Calibri" w:cs="Times New Roman"/>
          <w:szCs w:val="24"/>
        </w:rPr>
        <w:t xml:space="preserve">The </w:t>
      </w:r>
      <w:r w:rsidRPr="00F837F2">
        <w:rPr>
          <w:rFonts w:eastAsia="Calibri" w:cs="Times New Roman"/>
          <w:b/>
          <w:szCs w:val="24"/>
        </w:rPr>
        <w:t>resource-based service model</w:t>
      </w:r>
      <w:r w:rsidRPr="00F837F2">
        <w:rPr>
          <w:rFonts w:eastAsia="Calibri" w:cs="Times New Roman"/>
          <w:szCs w:val="24"/>
        </w:rPr>
        <w:t xml:space="preserve"> is meant to provide additional funding for schools that include children with disabilities by allocating more resources and increasing incentives for enrolment</w:t>
      </w:r>
      <w:bookmarkStart w:id="155" w:name="_Ref436227951"/>
      <w:r w:rsidRPr="00F837F2">
        <w:rPr>
          <w:rFonts w:eastAsia="Calibri" w:cs="Times New Roman"/>
          <w:szCs w:val="24"/>
          <w:vertAlign w:val="superscript"/>
        </w:rPr>
        <w:endnoteReference w:id="194"/>
      </w:r>
      <w:bookmarkEnd w:id="155"/>
      <w:r w:rsidRPr="00F837F2">
        <w:rPr>
          <w:rFonts w:eastAsia="Calibri" w:cs="Times New Roman"/>
          <w:szCs w:val="24"/>
        </w:rPr>
        <w:t xml:space="preserve">. </w:t>
      </w:r>
    </w:p>
    <w:p w14:paraId="50729EB7" w14:textId="14E04C72" w:rsidR="00377301" w:rsidRPr="00F837F2" w:rsidRDefault="00377301" w:rsidP="009432D5">
      <w:pPr>
        <w:spacing w:after="0" w:line="480" w:lineRule="auto"/>
        <w:ind w:firstLine="708"/>
        <w:jc w:val="both"/>
        <w:rPr>
          <w:rFonts w:eastAsia="Calibri" w:cs="Times New Roman"/>
          <w:szCs w:val="24"/>
        </w:rPr>
      </w:pPr>
      <w:r w:rsidRPr="00F837F2">
        <w:rPr>
          <w:rFonts w:eastAsia="Calibri" w:cs="Times New Roman"/>
          <w:szCs w:val="24"/>
        </w:rPr>
        <w:t xml:space="preserve">For example, the UK has adopted an inclusive approach to ensure the effective transition from separate special schools to more inclusive school environments through the co-location of special and mainstream schools as a way to strengthen the interaction among </w:t>
      </w:r>
      <w:r w:rsidRPr="00F837F2">
        <w:rPr>
          <w:rFonts w:eastAsia="Calibri" w:cs="Times New Roman"/>
          <w:szCs w:val="24"/>
        </w:rPr>
        <w:lastRenderedPageBreak/>
        <w:t>students with mixed abilities and non-disabled students, as well as teachers; the development of a cluster of special schools that support regular schools; appointing teaching assistants and specialist teachers to support individual students and help mainstream teachers adapt curriculum, teaching methods and forms of assessment that cover a wide range of learning needs.</w:t>
      </w:r>
      <w:r w:rsidRPr="00316922">
        <w:rPr>
          <w:rFonts w:eastAsia="Calibri" w:cs="Times New Roman"/>
          <w:szCs w:val="24"/>
          <w:vertAlign w:val="superscript"/>
        </w:rPr>
        <w:fldChar w:fldCharType="begin"/>
      </w:r>
      <w:r w:rsidRPr="00316922">
        <w:rPr>
          <w:rFonts w:eastAsia="Calibri" w:cs="Times New Roman"/>
          <w:szCs w:val="24"/>
          <w:vertAlign w:val="superscript"/>
        </w:rPr>
        <w:instrText xml:space="preserve"> NOTEREF _Ref436227951 \h </w:instrText>
      </w:r>
      <w:r>
        <w:rPr>
          <w:rFonts w:eastAsia="Calibri" w:cs="Times New Roman"/>
          <w:szCs w:val="24"/>
          <w:vertAlign w:val="superscript"/>
        </w:rPr>
        <w:instrText xml:space="preserve"> \* MERGEFORMAT </w:instrText>
      </w:r>
      <w:r w:rsidRPr="00316922">
        <w:rPr>
          <w:rFonts w:eastAsia="Calibri" w:cs="Times New Roman"/>
          <w:szCs w:val="24"/>
          <w:vertAlign w:val="superscript"/>
        </w:rPr>
      </w:r>
      <w:r w:rsidRPr="00316922">
        <w:rPr>
          <w:rFonts w:eastAsia="Calibri" w:cs="Times New Roman"/>
          <w:szCs w:val="24"/>
          <w:vertAlign w:val="superscript"/>
        </w:rPr>
        <w:fldChar w:fldCharType="separate"/>
      </w:r>
      <w:r>
        <w:rPr>
          <w:rFonts w:eastAsia="Calibri" w:cs="Times New Roman"/>
          <w:szCs w:val="24"/>
          <w:vertAlign w:val="superscript"/>
        </w:rPr>
        <w:t>194</w:t>
      </w:r>
      <w:r w:rsidRPr="00316922">
        <w:rPr>
          <w:rFonts w:eastAsia="Calibri" w:cs="Times New Roman"/>
          <w:szCs w:val="24"/>
          <w:vertAlign w:val="superscript"/>
        </w:rPr>
        <w:fldChar w:fldCharType="end"/>
      </w:r>
      <w:r w:rsidRPr="00F837F2">
        <w:rPr>
          <w:rFonts w:eastAsia="Calibri" w:cs="Times New Roman"/>
          <w:szCs w:val="24"/>
        </w:rPr>
        <w:t xml:space="preserve"> In the United States a twin track approach exists, aiming at placing children in the most integrated setting possible, while providing for more specialized placement where this is considered necessary.</w:t>
      </w:r>
      <w:r w:rsidRPr="00F837F2">
        <w:rPr>
          <w:rFonts w:eastAsia="Calibri" w:cs="Times New Roman"/>
          <w:szCs w:val="24"/>
          <w:vertAlign w:val="superscript"/>
        </w:rPr>
        <w:endnoteReference w:id="195"/>
      </w:r>
    </w:p>
    <w:p w14:paraId="583FBAA1" w14:textId="77777777" w:rsidR="00377301" w:rsidRPr="00F837F2" w:rsidRDefault="00377301" w:rsidP="009432D5">
      <w:pPr>
        <w:spacing w:after="0" w:line="480" w:lineRule="auto"/>
        <w:ind w:firstLine="708"/>
        <w:jc w:val="both"/>
        <w:rPr>
          <w:rFonts w:eastAsia="Calibri" w:cs="Times New Roman"/>
          <w:szCs w:val="24"/>
        </w:rPr>
      </w:pPr>
      <w:r w:rsidRPr="00F837F2">
        <w:rPr>
          <w:rFonts w:eastAsia="Calibri" w:cs="Times New Roman"/>
          <w:szCs w:val="24"/>
        </w:rPr>
        <w:t>Some OECD countries are employing the resource-based service model. For instance, in Australia, under the ‘More support for students with Disabilities’  short term initiative (2012-2014), government and non-government education authorities were provided with additional funding  to support  students, teachers and schools in their jurisdiction. Some of the activities that were supported, with sustainable results even upon their completion and termination of funding, include the creation of centres of excellence, the provision of assistive technology to support students’ learning, curriculum adaptation and online professional learning modules</w:t>
      </w:r>
      <w:r w:rsidRPr="00F837F2">
        <w:rPr>
          <w:rFonts w:eastAsia="Calibri" w:cs="Times New Roman"/>
          <w:szCs w:val="24"/>
          <w:vertAlign w:val="superscript"/>
        </w:rPr>
        <w:endnoteReference w:id="196"/>
      </w:r>
      <w:r w:rsidRPr="00F837F2">
        <w:rPr>
          <w:rFonts w:eastAsia="Calibri" w:cs="Times New Roman"/>
          <w:szCs w:val="24"/>
        </w:rPr>
        <w:t>.</w:t>
      </w:r>
    </w:p>
    <w:p w14:paraId="23917FEF" w14:textId="77777777" w:rsidR="00377301" w:rsidRPr="00F837F2" w:rsidRDefault="00377301" w:rsidP="008C6987">
      <w:pPr>
        <w:spacing w:after="0" w:line="480" w:lineRule="auto"/>
        <w:ind w:firstLine="720"/>
        <w:jc w:val="both"/>
        <w:rPr>
          <w:rFonts w:eastAsia="Calibri" w:cs="Times New Roman"/>
          <w:szCs w:val="24"/>
        </w:rPr>
      </w:pPr>
      <w:r w:rsidRPr="00F837F2">
        <w:rPr>
          <w:rFonts w:eastAsia="Calibri" w:cs="Times New Roman"/>
          <w:szCs w:val="24"/>
        </w:rPr>
        <w:t>Apart from national legislation and policy, the negative attitudes of parents of non-disabled children can also affect the mainstreaming of children with disabilities into regular schools because of fear that children with disabilities may hold back the class.  However, most studies that have examined the academic effects of inclusive education on children without special education needs have shown neutral or positive effects, signifying that inclusive education does not prevent the academic achievement of students without special needs</w:t>
      </w:r>
      <w:r w:rsidRPr="00F837F2">
        <w:rPr>
          <w:rFonts w:eastAsia="Calibri" w:cs="Times New Roman"/>
          <w:szCs w:val="24"/>
          <w:vertAlign w:val="superscript"/>
        </w:rPr>
        <w:endnoteReference w:id="197"/>
      </w:r>
      <w:r w:rsidRPr="00F837F2">
        <w:rPr>
          <w:rFonts w:eastAsia="Calibri" w:cs="Times New Roman"/>
          <w:szCs w:val="24"/>
          <w:vertAlign w:val="superscript"/>
        </w:rPr>
        <w:t>,</w:t>
      </w:r>
      <w:r w:rsidRPr="00F837F2">
        <w:rPr>
          <w:rFonts w:eastAsia="Calibri" w:cs="Times New Roman"/>
          <w:szCs w:val="24"/>
          <w:vertAlign w:val="superscript"/>
        </w:rPr>
        <w:endnoteReference w:id="198"/>
      </w:r>
      <w:r w:rsidRPr="00F837F2">
        <w:rPr>
          <w:rFonts w:eastAsia="Calibri" w:cs="Times New Roman"/>
          <w:szCs w:val="24"/>
          <w:vertAlign w:val="superscript"/>
        </w:rPr>
        <w:t>,</w:t>
      </w:r>
      <w:r w:rsidRPr="00F837F2">
        <w:rPr>
          <w:rFonts w:eastAsia="Calibri" w:cs="Times New Roman"/>
          <w:szCs w:val="24"/>
          <w:vertAlign w:val="superscript"/>
        </w:rPr>
        <w:endnoteReference w:id="199"/>
      </w:r>
      <w:r w:rsidRPr="00F837F2">
        <w:rPr>
          <w:rFonts w:eastAsia="Calibri" w:cs="Times New Roman"/>
          <w:szCs w:val="24"/>
          <w:vertAlign w:val="superscript"/>
        </w:rPr>
        <w:t>,</w:t>
      </w:r>
      <w:r w:rsidRPr="00F837F2">
        <w:rPr>
          <w:rFonts w:eastAsia="Calibri" w:cs="Times New Roman"/>
          <w:szCs w:val="24"/>
          <w:vertAlign w:val="superscript"/>
        </w:rPr>
        <w:endnoteReference w:id="200"/>
      </w:r>
      <w:r w:rsidRPr="00F837F2">
        <w:rPr>
          <w:rFonts w:eastAsia="Calibri" w:cs="Times New Roman"/>
          <w:szCs w:val="24"/>
        </w:rPr>
        <w:t>.  Far less research has been done on the socio-emotional effects of inclusive education on children without special needs, but the few studies available mostly show positive effects on the attitudes of children without special needs towards children with special needs, less prejudice, and greater interaction among them</w:t>
      </w:r>
      <w:r w:rsidRPr="00F837F2">
        <w:rPr>
          <w:rFonts w:eastAsia="Calibri" w:cs="Times New Roman"/>
          <w:szCs w:val="24"/>
          <w:vertAlign w:val="superscript"/>
        </w:rPr>
        <w:endnoteReference w:id="201"/>
      </w:r>
      <w:r w:rsidRPr="00F837F2">
        <w:rPr>
          <w:rFonts w:eastAsia="Calibri" w:cs="Times New Roman"/>
          <w:szCs w:val="24"/>
          <w:vertAlign w:val="superscript"/>
        </w:rPr>
        <w:t>,</w:t>
      </w:r>
      <w:r w:rsidRPr="00F837F2">
        <w:rPr>
          <w:rFonts w:eastAsia="Calibri" w:cs="Times New Roman"/>
          <w:szCs w:val="24"/>
          <w:vertAlign w:val="superscript"/>
        </w:rPr>
        <w:endnoteReference w:id="202"/>
      </w:r>
      <w:r w:rsidRPr="00F837F2">
        <w:rPr>
          <w:rFonts w:eastAsia="Calibri" w:cs="Times New Roman"/>
          <w:szCs w:val="24"/>
          <w:vertAlign w:val="superscript"/>
        </w:rPr>
        <w:t>,</w:t>
      </w:r>
      <w:r w:rsidRPr="00F837F2">
        <w:rPr>
          <w:rFonts w:eastAsia="Calibri" w:cs="Times New Roman"/>
          <w:szCs w:val="24"/>
          <w:vertAlign w:val="superscript"/>
        </w:rPr>
        <w:endnoteReference w:id="203"/>
      </w:r>
      <w:r w:rsidRPr="00F837F2">
        <w:rPr>
          <w:rFonts w:eastAsia="Calibri" w:cs="Times New Roman"/>
          <w:szCs w:val="24"/>
        </w:rPr>
        <w:t xml:space="preserve">. </w:t>
      </w:r>
    </w:p>
    <w:p w14:paraId="48E2A00C" w14:textId="77777777" w:rsidR="00377301" w:rsidRPr="00F837F2" w:rsidRDefault="00377301" w:rsidP="009432D5">
      <w:pPr>
        <w:spacing w:after="0" w:line="480" w:lineRule="auto"/>
        <w:rPr>
          <w:rFonts w:eastAsia="Calibri" w:cs="Times New Roman"/>
        </w:rPr>
      </w:pPr>
    </w:p>
    <w:p w14:paraId="0908A273" w14:textId="25D3B7C0" w:rsidR="00377301" w:rsidRPr="00F837F2" w:rsidRDefault="00377301" w:rsidP="00AF1364">
      <w:pPr>
        <w:pStyle w:val="Heading4"/>
        <w:rPr>
          <w:rFonts w:eastAsia="Calibri"/>
        </w:rPr>
      </w:pPr>
      <w:bookmarkStart w:id="156" w:name="_Toc431397920"/>
      <w:bookmarkStart w:id="157" w:name="_Toc436405700"/>
      <w:r w:rsidRPr="00F837F2">
        <w:t>Conclusion and the way forward</w:t>
      </w:r>
      <w:bookmarkEnd w:id="156"/>
      <w:bookmarkEnd w:id="157"/>
    </w:p>
    <w:p w14:paraId="2B4CC762" w14:textId="77777777" w:rsidR="00377301" w:rsidRPr="00F837F2" w:rsidRDefault="00377301" w:rsidP="009432D5">
      <w:pPr>
        <w:spacing w:after="0" w:line="480" w:lineRule="auto"/>
        <w:jc w:val="both"/>
        <w:rPr>
          <w:rFonts w:eastAsia="Calibri" w:cs="Times New Roman"/>
          <w:szCs w:val="24"/>
        </w:rPr>
      </w:pPr>
      <w:r w:rsidRPr="00F837F2">
        <w:rPr>
          <w:rFonts w:eastAsia="Calibri" w:cs="Times New Roman"/>
          <w:szCs w:val="24"/>
        </w:rPr>
        <w:t xml:space="preserve">Children with disabilities are typically less likely to attend school. As a result, adults with disabilities tend to have lower educational attainment levels than the rest of the population. Many barriers and challenges have prevented children with disabilities to gain education more widely including lack of accessible schools and educational materials, negative attitudes from society as well as low expectations from family members regarding the potential of children with disabilities. </w:t>
      </w:r>
    </w:p>
    <w:p w14:paraId="3B89B785" w14:textId="77777777" w:rsidR="00377301" w:rsidRPr="00F837F2" w:rsidRDefault="00377301" w:rsidP="009432D5">
      <w:pPr>
        <w:spacing w:after="0" w:line="480" w:lineRule="auto"/>
        <w:ind w:firstLine="708"/>
        <w:jc w:val="both"/>
        <w:rPr>
          <w:rFonts w:eastAsia="Calibri" w:cs="Times New Roman"/>
          <w:szCs w:val="24"/>
        </w:rPr>
      </w:pPr>
      <w:r w:rsidRPr="00F837F2">
        <w:rPr>
          <w:rFonts w:eastAsia="Calibri" w:cs="Times New Roman"/>
          <w:szCs w:val="24"/>
        </w:rPr>
        <w:t xml:space="preserve">In the past few decades, the inclusive education approach has been gaining ground. This approach aims at full participation of children with disabilities in education side-by-side with their peers. This integration of all in “one classroom” leads to better social outcomes for children with disabilities. However, the success of inclusive education is dependent on appropriate training of teachers and availability of adapted learning materials. Inclusive education has been adopted typically in developed countries and with various degrees of implementation. Some countries opt for a twin-track system with both inclusive schools and segregated schools. </w:t>
      </w:r>
    </w:p>
    <w:p w14:paraId="2D5236A5" w14:textId="77777777" w:rsidR="00377301" w:rsidRPr="00F837F2" w:rsidRDefault="00377301" w:rsidP="009432D5">
      <w:pPr>
        <w:spacing w:after="0" w:line="480" w:lineRule="auto"/>
        <w:ind w:firstLine="708"/>
        <w:jc w:val="both"/>
        <w:rPr>
          <w:rFonts w:eastAsia="Calibri" w:cs="Times New Roman"/>
          <w:szCs w:val="24"/>
        </w:rPr>
      </w:pPr>
      <w:r w:rsidRPr="00F837F2">
        <w:rPr>
          <w:rFonts w:eastAsia="Calibri" w:cs="Times New Roman"/>
          <w:szCs w:val="24"/>
        </w:rPr>
        <w:t xml:space="preserve">Multi-sectoral responses towards disability-inclusive strategies should be promoted to ensure convergence and complementarity of efforts of all relevant stakeholders. Strong political will is necessitated to ensure that a culture of acceptance and inclusion trickles down to the community, school and classroom level. Political will should also be directly reflected in the establishment of inclusive education policies, the selection of inclusive </w:t>
      </w:r>
      <w:r w:rsidRPr="00F837F2">
        <w:rPr>
          <w:rFonts w:eastAsia="Calibri" w:cs="Times New Roman"/>
          <w:szCs w:val="24"/>
        </w:rPr>
        <w:br/>
        <w:t xml:space="preserve">service-delivery models, and in the allocation of resources in relation to infrastructure. </w:t>
      </w:r>
    </w:p>
    <w:p w14:paraId="46071CCD" w14:textId="77777777" w:rsidR="00377301" w:rsidRPr="00F837F2" w:rsidRDefault="00377301" w:rsidP="009432D5">
      <w:pPr>
        <w:autoSpaceDE w:val="0"/>
        <w:autoSpaceDN w:val="0"/>
        <w:adjustRightInd w:val="0"/>
        <w:spacing w:after="0" w:line="480" w:lineRule="auto"/>
        <w:ind w:firstLine="708"/>
        <w:jc w:val="both"/>
        <w:rPr>
          <w:rFonts w:eastAsia="Calibri" w:cs="Times New Roman"/>
          <w:szCs w:val="24"/>
          <w:lang w:val="en-US"/>
        </w:rPr>
      </w:pPr>
      <w:r w:rsidRPr="00F837F2">
        <w:rPr>
          <w:rFonts w:eastAsia="Calibri" w:cs="Times New Roman"/>
          <w:szCs w:val="24"/>
        </w:rPr>
        <w:t xml:space="preserve">Access to inclusive early childhood interventions and services is crucial in ensuring better health outcomes, in improving school readiness, and fostering a culture of inclusion.   Inclusive </w:t>
      </w:r>
      <w:proofErr w:type="gramStart"/>
      <w:r w:rsidRPr="00F837F2">
        <w:rPr>
          <w:rFonts w:eastAsia="Calibri" w:cs="Times New Roman"/>
          <w:szCs w:val="24"/>
        </w:rPr>
        <w:t>curricula,</w:t>
      </w:r>
      <w:proofErr w:type="gramEnd"/>
      <w:r w:rsidRPr="00F837F2">
        <w:rPr>
          <w:rFonts w:eastAsia="Calibri" w:cs="Times New Roman"/>
          <w:szCs w:val="24"/>
        </w:rPr>
        <w:t xml:space="preserve"> diversified pedagogical methods, as well as forms of assessment </w:t>
      </w:r>
      <w:r w:rsidRPr="00F837F2">
        <w:rPr>
          <w:rFonts w:eastAsia="Calibri" w:cs="Times New Roman"/>
          <w:szCs w:val="24"/>
        </w:rPr>
        <w:lastRenderedPageBreak/>
        <w:t xml:space="preserve">recognizing the diversity and abilities of all learners should be instituted.  Pre-service and in-service training for teachers to enhance professional expertise and confidence and to provide positive orientation towards learners with different abilities is central for delivering inclusive education. The recruitment of qualified teachers and other educational personnel with disabilities, serving as role models and providing peer support where relevant is also a viable strategy to minimize prejudice towards disabilities. </w:t>
      </w:r>
      <w:r w:rsidRPr="00F837F2">
        <w:rPr>
          <w:rFonts w:eastAsia="Calibri" w:cs="Times New Roman"/>
          <w:szCs w:val="24"/>
          <w:lang w:val="en-US"/>
        </w:rPr>
        <w:t>Availability of inclusive ICTs along with assistive technology that is relevant and affordable, are indispensable means for ensuring equal learning, communication and mobility opportunities for learners with disabilities</w:t>
      </w:r>
      <w:r w:rsidRPr="00F837F2">
        <w:rPr>
          <w:rFonts w:eastAsia="Calibri" w:cs="Times New Roman"/>
          <w:szCs w:val="24"/>
          <w:vertAlign w:val="superscript"/>
          <w:lang w:val="en-US"/>
        </w:rPr>
        <w:endnoteReference w:id="204"/>
      </w:r>
      <w:r w:rsidRPr="00F837F2">
        <w:rPr>
          <w:rFonts w:eastAsia="Calibri" w:cs="Times New Roman"/>
          <w:szCs w:val="24"/>
          <w:lang w:val="en-US"/>
        </w:rPr>
        <w:t xml:space="preserve">. </w:t>
      </w:r>
    </w:p>
    <w:p w14:paraId="19E8BB8B" w14:textId="77777777" w:rsidR="00377301" w:rsidRPr="00F837F2" w:rsidRDefault="00377301" w:rsidP="00F837F2">
      <w:pPr>
        <w:autoSpaceDE w:val="0"/>
        <w:autoSpaceDN w:val="0"/>
        <w:adjustRightInd w:val="0"/>
        <w:spacing w:after="0" w:line="360" w:lineRule="auto"/>
        <w:jc w:val="both"/>
        <w:rPr>
          <w:rFonts w:eastAsia="Calibri" w:cs="Times New Roman"/>
          <w:szCs w:val="24"/>
        </w:rPr>
      </w:pPr>
    </w:p>
    <w:p w14:paraId="106F7986" w14:textId="77777777" w:rsidR="00377301" w:rsidRPr="00F837F2" w:rsidRDefault="00377301" w:rsidP="00C15B40">
      <w:pPr>
        <w:rPr>
          <w:rFonts w:eastAsia="MS Gothic" w:cs="Times New Roman"/>
          <w:b/>
          <w:bCs/>
          <w:color w:val="4F81BD"/>
          <w:szCs w:val="24"/>
        </w:rPr>
      </w:pPr>
    </w:p>
    <w:p w14:paraId="1F95BBBC" w14:textId="77777777" w:rsidR="00377301" w:rsidRPr="00F837F2" w:rsidRDefault="00377301" w:rsidP="00F837F2">
      <w:pPr>
        <w:spacing w:after="0" w:line="360" w:lineRule="auto"/>
        <w:rPr>
          <w:rFonts w:eastAsia="Calibri" w:cs="Times New Roman"/>
        </w:rPr>
      </w:pPr>
    </w:p>
    <w:p w14:paraId="4E4FDBA9" w14:textId="77777777" w:rsidR="00377301" w:rsidRPr="00F837F2" w:rsidRDefault="00377301" w:rsidP="00F837F2">
      <w:pPr>
        <w:spacing w:after="0" w:line="360" w:lineRule="auto"/>
        <w:rPr>
          <w:rFonts w:eastAsia="Calibri" w:cs="Times New Roman"/>
        </w:rPr>
      </w:pPr>
    </w:p>
    <w:p w14:paraId="68AABD5B" w14:textId="77777777" w:rsidR="00377301" w:rsidRPr="00F837F2" w:rsidRDefault="00377301" w:rsidP="00F837F2">
      <w:pPr>
        <w:spacing w:after="0" w:line="360" w:lineRule="auto"/>
        <w:rPr>
          <w:rFonts w:eastAsia="Calibri" w:cs="Times New Roman"/>
        </w:rPr>
      </w:pPr>
    </w:p>
    <w:p w14:paraId="77257CF4" w14:textId="36C1C7F4" w:rsidR="00377301" w:rsidRPr="00FD760A" w:rsidRDefault="00377301" w:rsidP="00FD760A">
      <w:pPr>
        <w:rPr>
          <w:rFonts w:eastAsia="Calibri" w:cs="Times New Roman"/>
        </w:rPr>
      </w:pPr>
      <w:r>
        <w:rPr>
          <w:rFonts w:eastAsia="Calibri" w:cs="Times New Roman"/>
        </w:rPr>
        <w:br w:type="page"/>
      </w:r>
    </w:p>
    <w:p w14:paraId="1292EA88" w14:textId="097E76D1" w:rsidR="00377301" w:rsidRDefault="00377301" w:rsidP="00AF1364">
      <w:pPr>
        <w:pStyle w:val="Heading3"/>
      </w:pPr>
      <w:bookmarkStart w:id="158" w:name="_Toc436405701"/>
      <w:r w:rsidRPr="00FD760A">
        <w:lastRenderedPageBreak/>
        <w:t>Health and well-being</w:t>
      </w:r>
      <w:bookmarkEnd w:id="158"/>
    </w:p>
    <w:p w14:paraId="293C26D8" w14:textId="77777777" w:rsidR="00377301" w:rsidRPr="00FD760A" w:rsidRDefault="00377301" w:rsidP="00FD760A">
      <w:pPr>
        <w:spacing w:after="0" w:line="480" w:lineRule="auto"/>
        <w:jc w:val="both"/>
        <w:rPr>
          <w:rFonts w:cs="Times New Roman"/>
          <w:szCs w:val="24"/>
        </w:rPr>
      </w:pPr>
      <w:r w:rsidRPr="00FD760A">
        <w:rPr>
          <w:rFonts w:cs="Times New Roman"/>
          <w:szCs w:val="24"/>
        </w:rPr>
        <w:t xml:space="preserve">Health and well-being are as important for persons with disabilities as for all, as they affect the capacity to learn, to work and to socialize. Healthy persons with disabilities can also make more important contributions to economic progress, as they can live longer, be more productive, and save more.  Many factors influence the health status of persons with disabilities and a country's ability to provide quality health services for them. Socio-economic conditions and access to health care services play an important role in determining health status. Yet, persons with disabilities tend to have lower socio-economic conditions – like higher poverty, lower access to education and employment – and more barriers in accessing health care than their non-disabled peers.  </w:t>
      </w:r>
    </w:p>
    <w:p w14:paraId="03AAF23B" w14:textId="77777777" w:rsidR="00377301" w:rsidRDefault="00377301" w:rsidP="00FD760A">
      <w:pPr>
        <w:spacing w:after="0" w:line="480" w:lineRule="auto"/>
        <w:ind w:firstLine="720"/>
        <w:jc w:val="both"/>
        <w:rPr>
          <w:rFonts w:cs="Times New Roman"/>
          <w:szCs w:val="24"/>
        </w:rPr>
      </w:pPr>
      <w:r w:rsidRPr="00FD760A">
        <w:rPr>
          <w:rFonts w:cs="Times New Roman"/>
          <w:szCs w:val="24"/>
        </w:rPr>
        <w:t>This section discusses definitions of health and well-being, lists the international mandates in these areas, presents available evidence on the status of health, access to health-care and well-being of persons with disabilities, and outlines measures which can improve health and well-being for persons with disabilities.</w:t>
      </w:r>
    </w:p>
    <w:p w14:paraId="58AAC35D" w14:textId="77777777" w:rsidR="00377301" w:rsidRPr="00FD760A" w:rsidRDefault="00377301" w:rsidP="00FD760A">
      <w:pPr>
        <w:spacing w:after="0" w:line="480" w:lineRule="auto"/>
        <w:ind w:firstLine="720"/>
        <w:jc w:val="both"/>
        <w:rPr>
          <w:rFonts w:cs="Times New Roman"/>
          <w:szCs w:val="24"/>
        </w:rPr>
      </w:pPr>
    </w:p>
    <w:p w14:paraId="501B7908" w14:textId="77777777" w:rsidR="00377301" w:rsidRPr="00FD760A" w:rsidRDefault="00377301" w:rsidP="00AF1364">
      <w:pPr>
        <w:pStyle w:val="Heading4"/>
      </w:pPr>
      <w:bookmarkStart w:id="159" w:name="_Toc431397872"/>
      <w:bookmarkStart w:id="160" w:name="_Toc436405702"/>
      <w:r w:rsidRPr="00FD760A">
        <w:t>What is health and well-being?</w:t>
      </w:r>
      <w:bookmarkEnd w:id="159"/>
      <w:bookmarkEnd w:id="160"/>
    </w:p>
    <w:p w14:paraId="48FEF934" w14:textId="0511A9F0" w:rsidR="00377301" w:rsidRPr="00FD760A" w:rsidRDefault="00377301" w:rsidP="00FD760A">
      <w:pPr>
        <w:spacing w:after="0" w:line="480" w:lineRule="auto"/>
        <w:jc w:val="both"/>
        <w:rPr>
          <w:rFonts w:cs="Times New Roman"/>
          <w:szCs w:val="24"/>
        </w:rPr>
      </w:pPr>
      <w:r w:rsidRPr="00FD760A">
        <w:rPr>
          <w:rFonts w:cs="Times New Roman"/>
          <w:szCs w:val="24"/>
        </w:rPr>
        <w:t xml:space="preserve">The World Health Organization (WHO) defined health, in its 1948 Constitution, as “a state of complete physical, mental and social well-being and not merely the absence of disease or infirmity”. Although criticized for its extreme breadth, the definition made the point that health has social as well as physical and psychological dimensions.  For data collection and measurement purposes </w:t>
      </w:r>
      <w:proofErr w:type="gramStart"/>
      <w:r w:rsidRPr="00FD760A">
        <w:rPr>
          <w:rFonts w:cs="Times New Roman"/>
          <w:szCs w:val="24"/>
        </w:rPr>
        <w:t>WHO</w:t>
      </w:r>
      <w:proofErr w:type="gramEnd"/>
      <w:r w:rsidRPr="00FD760A">
        <w:rPr>
          <w:rFonts w:cs="Times New Roman"/>
          <w:szCs w:val="24"/>
        </w:rPr>
        <w:t xml:space="preserve"> has more recently adopted an operational definition, in which health is an intrinsic attribute of the individual, variable over time, and comprised of states or conditions of functioning of the human body and mind.</w:t>
      </w:r>
      <w:r w:rsidRPr="00FD760A">
        <w:rPr>
          <w:rStyle w:val="EndnoteReference"/>
          <w:rFonts w:cs="Times New Roman"/>
          <w:szCs w:val="24"/>
        </w:rPr>
        <w:endnoteReference w:id="205"/>
      </w:r>
      <w:r w:rsidRPr="00FD760A">
        <w:rPr>
          <w:rFonts w:cs="Times New Roman"/>
          <w:szCs w:val="24"/>
        </w:rPr>
        <w:t xml:space="preserve">  This conceptualization of health is based on the model of functioning found in WHO’s </w:t>
      </w:r>
      <w:r w:rsidRPr="00FD760A">
        <w:rPr>
          <w:rFonts w:cs="Times New Roman"/>
          <w:i/>
          <w:szCs w:val="24"/>
        </w:rPr>
        <w:t xml:space="preserve">International Classification of Functioning, Disability and Health </w:t>
      </w:r>
      <w:r w:rsidRPr="00FD760A">
        <w:rPr>
          <w:rFonts w:cs="Times New Roman"/>
          <w:szCs w:val="24"/>
        </w:rPr>
        <w:t>(ICF),</w:t>
      </w:r>
      <w:r w:rsidRPr="00FD760A">
        <w:rPr>
          <w:rStyle w:val="EndnoteReference"/>
          <w:rFonts w:cs="Times New Roman"/>
          <w:szCs w:val="24"/>
        </w:rPr>
        <w:endnoteReference w:id="206"/>
      </w:r>
      <w:r w:rsidRPr="00FD760A">
        <w:rPr>
          <w:rFonts w:cs="Times New Roman"/>
          <w:szCs w:val="24"/>
        </w:rPr>
        <w:t xml:space="preserve"> and in particular the conception of health as </w:t>
      </w:r>
      <w:r w:rsidRPr="00FD760A">
        <w:rPr>
          <w:rFonts w:cs="Times New Roman"/>
          <w:szCs w:val="24"/>
        </w:rPr>
        <w:lastRenderedPageBreak/>
        <w:t>intrinsic capacity.  This approach to health has strong intuitive appeal, confirmed by a study showing that when people are asked to make a judgment about their level of health, they tend to refer to features of their bodies rather than to what their health makes possible in terms of social activities or state of wellbeing.</w:t>
      </w:r>
      <w:r w:rsidRPr="00FD760A">
        <w:rPr>
          <w:rStyle w:val="EndnoteReference"/>
          <w:rFonts w:cs="Times New Roman"/>
          <w:szCs w:val="24"/>
        </w:rPr>
        <w:endnoteReference w:id="207"/>
      </w:r>
    </w:p>
    <w:p w14:paraId="78AB1CCC" w14:textId="77777777" w:rsidR="00377301" w:rsidRPr="00FD760A" w:rsidRDefault="00377301" w:rsidP="00FD760A">
      <w:pPr>
        <w:spacing w:after="0" w:line="480" w:lineRule="auto"/>
        <w:ind w:firstLine="720"/>
        <w:jc w:val="both"/>
        <w:rPr>
          <w:rFonts w:cs="Times New Roman"/>
          <w:szCs w:val="24"/>
        </w:rPr>
      </w:pPr>
      <w:r w:rsidRPr="00FD760A">
        <w:rPr>
          <w:rFonts w:cs="Times New Roman"/>
          <w:szCs w:val="24"/>
        </w:rPr>
        <w:t xml:space="preserve">As the original 1948 WHO definition of health suggests, however, the ultimate goal is not just better health but also increased wellbeing.  Although health may not equate with wellbeing, health is both an intrinsic component of wellbeing, and, instrumentally, a determinant of wellbeing.  </w:t>
      </w:r>
    </w:p>
    <w:p w14:paraId="577CC74D" w14:textId="55B9419A" w:rsidR="00377301" w:rsidRPr="00FD760A" w:rsidRDefault="00377301" w:rsidP="00FD760A">
      <w:pPr>
        <w:spacing w:after="0" w:line="480" w:lineRule="auto"/>
        <w:ind w:firstLine="720"/>
        <w:jc w:val="both"/>
        <w:rPr>
          <w:rFonts w:cs="Times New Roman"/>
          <w:szCs w:val="24"/>
        </w:rPr>
      </w:pPr>
      <w:r w:rsidRPr="00FD760A">
        <w:rPr>
          <w:rFonts w:cs="Times New Roman"/>
          <w:szCs w:val="24"/>
        </w:rPr>
        <w:t>The current consensus on the conceptualization of wellbeing, or ‘</w:t>
      </w:r>
      <w:r w:rsidRPr="00FD760A">
        <w:rPr>
          <w:rFonts w:cs="Times New Roman"/>
          <w:i/>
          <w:szCs w:val="24"/>
        </w:rPr>
        <w:t>subjective wellbeing</w:t>
      </w:r>
      <w:r w:rsidRPr="00FD760A">
        <w:rPr>
          <w:rFonts w:cs="Times New Roman"/>
          <w:szCs w:val="24"/>
        </w:rPr>
        <w:t xml:space="preserve">’ as it is also called, relies on two perspectives: the </w:t>
      </w:r>
      <w:r w:rsidRPr="00FD760A">
        <w:rPr>
          <w:rFonts w:cs="Times New Roman"/>
          <w:i/>
          <w:szCs w:val="24"/>
        </w:rPr>
        <w:t>hedonistic</w:t>
      </w:r>
      <w:r w:rsidRPr="00FD760A">
        <w:rPr>
          <w:rFonts w:cs="Times New Roman"/>
          <w:szCs w:val="24"/>
        </w:rPr>
        <w:t xml:space="preserve"> perspective on wellbeing emphasizes the direct experience of pleasure or positive emotions or affect (or alternatively, the absence of negative emotions); the </w:t>
      </w:r>
      <w:r w:rsidRPr="00FD760A">
        <w:rPr>
          <w:rFonts w:cs="Times New Roman"/>
          <w:i/>
          <w:szCs w:val="24"/>
        </w:rPr>
        <w:t>eudemonic</w:t>
      </w:r>
      <w:r w:rsidRPr="00FD760A">
        <w:rPr>
          <w:rFonts w:cs="Times New Roman"/>
          <w:szCs w:val="24"/>
        </w:rPr>
        <w:t xml:space="preserve"> perspective by contrast points to the higher values of life, and is often expressed in terms of the extent to which an individual has acquired self-actualization or discovered the purpose in life.  As both of these perspectives are subjective, data about </w:t>
      </w:r>
      <w:r w:rsidRPr="00FD760A">
        <w:rPr>
          <w:rFonts w:cs="Times New Roman"/>
          <w:i/>
          <w:szCs w:val="24"/>
        </w:rPr>
        <w:t>subjective wellbeing</w:t>
      </w:r>
      <w:r w:rsidRPr="00FD760A">
        <w:rPr>
          <w:rFonts w:cs="Times New Roman"/>
          <w:szCs w:val="24"/>
        </w:rPr>
        <w:t xml:space="preserve"> can only come through self-report from individuals. T</w:t>
      </w:r>
      <w:r>
        <w:rPr>
          <w:rFonts w:cs="Times New Roman"/>
          <w:szCs w:val="24"/>
        </w:rPr>
        <w:t>he challenge is to operationaliz</w:t>
      </w:r>
      <w:r w:rsidRPr="00FD760A">
        <w:rPr>
          <w:rFonts w:cs="Times New Roman"/>
          <w:szCs w:val="24"/>
        </w:rPr>
        <w:t>e subjective wellbeing in a manner that makes it possible to validly and reliably collect this information.</w:t>
      </w:r>
    </w:p>
    <w:p w14:paraId="68F6C54A" w14:textId="77777777" w:rsidR="00377301" w:rsidRPr="00FD760A" w:rsidRDefault="00377301" w:rsidP="00FD760A">
      <w:pPr>
        <w:spacing w:after="0" w:line="480" w:lineRule="auto"/>
        <w:ind w:firstLine="720"/>
        <w:jc w:val="both"/>
        <w:rPr>
          <w:rFonts w:cs="Times New Roman"/>
          <w:szCs w:val="24"/>
        </w:rPr>
      </w:pPr>
      <w:r w:rsidRPr="00FD760A">
        <w:rPr>
          <w:rFonts w:cs="Times New Roman"/>
          <w:szCs w:val="24"/>
        </w:rPr>
        <w:t xml:space="preserve">Because of the challenges of doing so, many researchers set subjective wellbeing aside and look at a different notion, namely </w:t>
      </w:r>
      <w:r w:rsidRPr="00FD760A">
        <w:rPr>
          <w:rFonts w:cs="Times New Roman"/>
          <w:i/>
          <w:szCs w:val="24"/>
        </w:rPr>
        <w:t>objective wellbeing</w:t>
      </w:r>
      <w:r w:rsidRPr="00FD760A">
        <w:rPr>
          <w:rFonts w:cs="Times New Roman"/>
          <w:szCs w:val="24"/>
        </w:rPr>
        <w:t xml:space="preserve">, which is essentially based on those intuitively good things in life – income, family life, education, and health..  The empirical assumption is that these objectively ‘good’ things in life are probably very good proxies for hedonistic and eudemonic wellbeing.  The fact that objective conditions of wellbeing are easier to collect data about, and measure, has made them popular as research objectives. However, the presumed association between objective conditions of wellbeing such as income levels and subjective states of positive affect, such as happiness or life </w:t>
      </w:r>
      <w:r w:rsidRPr="00FD760A">
        <w:rPr>
          <w:rFonts w:cs="Times New Roman"/>
          <w:szCs w:val="24"/>
        </w:rPr>
        <w:lastRenderedPageBreak/>
        <w:t>satisfaction, has been exceedingly difficult to substantiate empirically, for a wide variety of reasons. This has led to the practice of merging both objective and subjective wellbeing into a single notion.</w:t>
      </w:r>
      <w:r w:rsidRPr="00FD760A">
        <w:rPr>
          <w:rStyle w:val="EndnoteReference"/>
          <w:rFonts w:cs="Times New Roman"/>
          <w:szCs w:val="24"/>
        </w:rPr>
        <w:t xml:space="preserve"> </w:t>
      </w:r>
      <w:r w:rsidRPr="00FD760A">
        <w:rPr>
          <w:rStyle w:val="EndnoteReference"/>
          <w:rFonts w:cs="Times New Roman"/>
          <w:szCs w:val="24"/>
        </w:rPr>
        <w:endnoteReference w:id="208"/>
      </w:r>
      <w:r w:rsidRPr="00FD760A">
        <w:rPr>
          <w:rFonts w:cs="Times New Roman"/>
          <w:szCs w:val="24"/>
        </w:rPr>
        <w:t xml:space="preserve"> </w:t>
      </w:r>
    </w:p>
    <w:p w14:paraId="5DFB8C6F" w14:textId="77777777" w:rsidR="00377301" w:rsidRPr="00FD760A" w:rsidRDefault="00377301" w:rsidP="00FD760A">
      <w:pPr>
        <w:spacing w:after="0" w:line="480" w:lineRule="auto"/>
        <w:ind w:firstLine="720"/>
        <w:jc w:val="both"/>
        <w:rPr>
          <w:rFonts w:cs="Times New Roman"/>
          <w:szCs w:val="24"/>
        </w:rPr>
      </w:pPr>
      <w:r w:rsidRPr="00FD760A">
        <w:rPr>
          <w:rFonts w:cs="Times New Roman"/>
          <w:szCs w:val="24"/>
        </w:rPr>
        <w:t>Much of the recent work in wellbeing has focused on subjective wellbeing, and in particular on analyses of human happiness.</w:t>
      </w:r>
      <w:r w:rsidRPr="00FD760A">
        <w:rPr>
          <w:rStyle w:val="EndnoteReference"/>
          <w:rFonts w:cs="Times New Roman"/>
          <w:szCs w:val="24"/>
        </w:rPr>
        <w:endnoteReference w:id="209"/>
      </w:r>
      <w:r w:rsidRPr="00FD760A">
        <w:rPr>
          <w:rFonts w:cs="Times New Roman"/>
          <w:szCs w:val="24"/>
          <w:vertAlign w:val="superscript"/>
        </w:rPr>
        <w:t>,</w:t>
      </w:r>
      <w:r w:rsidRPr="00FD760A">
        <w:rPr>
          <w:rStyle w:val="EndnoteReference"/>
          <w:rFonts w:cs="Times New Roman"/>
          <w:szCs w:val="24"/>
        </w:rPr>
        <w:endnoteReference w:id="210"/>
      </w:r>
      <w:r w:rsidRPr="00FD760A">
        <w:rPr>
          <w:rFonts w:cs="Times New Roman"/>
          <w:szCs w:val="24"/>
        </w:rPr>
        <w:t xml:space="preserve">  Contemporary accounts tend to try to bring together the two historical perspectives of hedonistic and eudemonic wellbeing into a single metric, operationalizing the two notions in terms of affect and a cognitive component of life satisfaction and have developed a variety of tools</w:t>
      </w:r>
      <w:r w:rsidRPr="00FD760A">
        <w:rPr>
          <w:rStyle w:val="EndnoteReference"/>
          <w:rFonts w:cs="Times New Roman"/>
          <w:szCs w:val="24"/>
        </w:rPr>
        <w:endnoteReference w:id="211"/>
      </w:r>
      <w:r w:rsidRPr="00FD760A">
        <w:rPr>
          <w:rFonts w:cs="Times New Roman"/>
          <w:szCs w:val="24"/>
          <w:vertAlign w:val="superscript"/>
        </w:rPr>
        <w:t>,</w:t>
      </w:r>
      <w:r w:rsidRPr="00FD760A">
        <w:rPr>
          <w:rStyle w:val="EndnoteReference"/>
          <w:rFonts w:cs="Times New Roman"/>
          <w:szCs w:val="24"/>
        </w:rPr>
        <w:endnoteReference w:id="212"/>
      </w:r>
      <w:r w:rsidRPr="00FD760A">
        <w:rPr>
          <w:rFonts w:cs="Times New Roman"/>
          <w:szCs w:val="24"/>
          <w:vertAlign w:val="superscript"/>
        </w:rPr>
        <w:t>,</w:t>
      </w:r>
      <w:r w:rsidRPr="00FD760A">
        <w:rPr>
          <w:rStyle w:val="EndnoteReference"/>
          <w:rFonts w:cs="Times New Roman"/>
          <w:szCs w:val="24"/>
        </w:rPr>
        <w:endnoteReference w:id="213"/>
      </w:r>
      <w:r w:rsidRPr="00FD760A">
        <w:rPr>
          <w:rFonts w:cs="Times New Roman"/>
          <w:szCs w:val="24"/>
        </w:rPr>
        <w:t xml:space="preserve"> to be able to successfully measure the phenomena individually and in the general population. </w:t>
      </w:r>
    </w:p>
    <w:p w14:paraId="16477563" w14:textId="214C7726" w:rsidR="00377301" w:rsidRDefault="00377301" w:rsidP="00FD760A">
      <w:pPr>
        <w:spacing w:after="0" w:line="480" w:lineRule="auto"/>
        <w:ind w:firstLine="720"/>
        <w:jc w:val="both"/>
        <w:rPr>
          <w:rFonts w:cs="Times New Roman"/>
          <w:szCs w:val="24"/>
        </w:rPr>
      </w:pPr>
      <w:r w:rsidRPr="00FD760A">
        <w:rPr>
          <w:rFonts w:cs="Times New Roman"/>
          <w:szCs w:val="24"/>
        </w:rPr>
        <w:t>Although there has been much attention recently given to the policy applications of subjective wellbeing,</w:t>
      </w:r>
      <w:r w:rsidRPr="00FD760A">
        <w:rPr>
          <w:rStyle w:val="EndnoteReference"/>
          <w:rFonts w:cs="Times New Roman"/>
          <w:szCs w:val="24"/>
        </w:rPr>
        <w:endnoteReference w:id="214"/>
      </w:r>
      <w:r>
        <w:rPr>
          <w:rFonts w:cs="Times New Roman"/>
          <w:szCs w:val="24"/>
          <w:vertAlign w:val="superscript"/>
        </w:rPr>
        <w:t>,</w:t>
      </w:r>
      <w:r>
        <w:rPr>
          <w:rStyle w:val="EndnoteReference"/>
          <w:rFonts w:cs="Times New Roman"/>
          <w:szCs w:val="24"/>
        </w:rPr>
        <w:endnoteReference w:id="215"/>
      </w:r>
      <w:r w:rsidRPr="00FD760A">
        <w:rPr>
          <w:rFonts w:cs="Times New Roman"/>
          <w:szCs w:val="24"/>
        </w:rPr>
        <w:t xml:space="preserve"> and in developing a well-being </w:t>
      </w:r>
      <w:r>
        <w:rPr>
          <w:rFonts w:cs="Times New Roman"/>
          <w:szCs w:val="24"/>
        </w:rPr>
        <w:t>index that could augment econom</w:t>
      </w:r>
      <w:r w:rsidRPr="00FD760A">
        <w:rPr>
          <w:rFonts w:cs="Times New Roman"/>
          <w:szCs w:val="24"/>
        </w:rPr>
        <w:t xml:space="preserve">ic indicators such as GDP, </w:t>
      </w:r>
      <w:r>
        <w:rPr>
          <w:rFonts w:cs="Times New Roman"/>
          <w:szCs w:val="24"/>
        </w:rPr>
        <w:t>the</w:t>
      </w:r>
      <w:r w:rsidRPr="00FD760A">
        <w:rPr>
          <w:rFonts w:cs="Times New Roman"/>
          <w:szCs w:val="24"/>
        </w:rPr>
        <w:t xml:space="preserve"> issues </w:t>
      </w:r>
      <w:r>
        <w:rPr>
          <w:rFonts w:cs="Times New Roman"/>
          <w:szCs w:val="24"/>
        </w:rPr>
        <w:t xml:space="preserve">mentioned above on </w:t>
      </w:r>
      <w:r w:rsidRPr="00FD760A">
        <w:rPr>
          <w:rFonts w:cs="Times New Roman"/>
          <w:szCs w:val="24"/>
        </w:rPr>
        <w:t xml:space="preserve">subjective wellbeing </w:t>
      </w:r>
      <w:r>
        <w:rPr>
          <w:rFonts w:cs="Times New Roman"/>
          <w:szCs w:val="24"/>
        </w:rPr>
        <w:t xml:space="preserve">need to be resolved before such a concept </w:t>
      </w:r>
      <w:r w:rsidRPr="00FD760A">
        <w:rPr>
          <w:rFonts w:cs="Times New Roman"/>
          <w:szCs w:val="24"/>
        </w:rPr>
        <w:t xml:space="preserve">can be successfully used as a tool for assessing the effectiveness of policy on population happiness.  </w:t>
      </w:r>
    </w:p>
    <w:p w14:paraId="11B110F1" w14:textId="77777777" w:rsidR="00377301" w:rsidRPr="00FD760A" w:rsidRDefault="00377301" w:rsidP="00FD760A">
      <w:pPr>
        <w:spacing w:after="0" w:line="480" w:lineRule="auto"/>
        <w:ind w:firstLine="720"/>
        <w:jc w:val="both"/>
        <w:rPr>
          <w:rFonts w:cs="Times New Roman"/>
          <w:szCs w:val="24"/>
        </w:rPr>
      </w:pPr>
    </w:p>
    <w:p w14:paraId="4E6F227E" w14:textId="77777777" w:rsidR="00377301" w:rsidRPr="00FD760A" w:rsidRDefault="00377301" w:rsidP="00F00629">
      <w:pPr>
        <w:pStyle w:val="Heading4"/>
        <w:rPr>
          <w:vertAlign w:val="superscript"/>
        </w:rPr>
      </w:pPr>
      <w:bookmarkStart w:id="161" w:name="_Toc431397873"/>
      <w:bookmarkStart w:id="162" w:name="_Toc436405703"/>
      <w:r w:rsidRPr="00FD760A">
        <w:t>UN mandates</w:t>
      </w:r>
      <w:bookmarkEnd w:id="161"/>
      <w:bookmarkEnd w:id="162"/>
    </w:p>
    <w:p w14:paraId="188B1936" w14:textId="77777777" w:rsidR="00377301" w:rsidRPr="00FD760A" w:rsidRDefault="00377301" w:rsidP="00FD760A">
      <w:pPr>
        <w:spacing w:after="0" w:line="480" w:lineRule="auto"/>
        <w:jc w:val="both"/>
        <w:rPr>
          <w:rFonts w:cs="Times New Roman"/>
          <w:szCs w:val="24"/>
        </w:rPr>
      </w:pPr>
      <w:r w:rsidRPr="00FD760A">
        <w:rPr>
          <w:rFonts w:cs="Times New Roman"/>
          <w:szCs w:val="24"/>
        </w:rPr>
        <w:t xml:space="preserve">The CRPD covers health and rehabilitation services, in articles 25 and 26 respectively, for persons with disabilities. Article 25 focuses on the recognition that persons with disabilities have the right to the enjoyment of the highest attainable standard of health without discrimination on the basis of disability and calls on States Parties to take all appropriate measures to ensure access for persons with disabilities to health services, including health-related rehabilitation. Article 26 calls for comprehensive </w:t>
      </w:r>
      <w:proofErr w:type="spellStart"/>
      <w:r w:rsidRPr="00FD760A">
        <w:rPr>
          <w:rFonts w:cs="Times New Roman"/>
          <w:szCs w:val="24"/>
        </w:rPr>
        <w:t>habilitation</w:t>
      </w:r>
      <w:proofErr w:type="spellEnd"/>
      <w:r w:rsidRPr="00FD760A">
        <w:rPr>
          <w:rFonts w:cs="Times New Roman"/>
          <w:szCs w:val="24"/>
        </w:rPr>
        <w:t xml:space="preserve"> and rehabilitation services and programmes, provision of trained professionals in </w:t>
      </w:r>
      <w:proofErr w:type="spellStart"/>
      <w:r w:rsidRPr="00FD760A">
        <w:rPr>
          <w:rFonts w:cs="Times New Roman"/>
          <w:szCs w:val="24"/>
        </w:rPr>
        <w:t>habilitation</w:t>
      </w:r>
      <w:proofErr w:type="spellEnd"/>
      <w:r w:rsidRPr="00FD760A">
        <w:rPr>
          <w:rFonts w:cs="Times New Roman"/>
          <w:szCs w:val="24"/>
        </w:rPr>
        <w:t xml:space="preserve"> and rehabilitation services and availability of assistive devices and technologies helpful for </w:t>
      </w:r>
      <w:proofErr w:type="spellStart"/>
      <w:r w:rsidRPr="00FD760A">
        <w:rPr>
          <w:rFonts w:cs="Times New Roman"/>
          <w:szCs w:val="24"/>
        </w:rPr>
        <w:t>habilitation</w:t>
      </w:r>
      <w:proofErr w:type="spellEnd"/>
      <w:r w:rsidRPr="00FD760A">
        <w:rPr>
          <w:rFonts w:cs="Times New Roman"/>
          <w:szCs w:val="24"/>
        </w:rPr>
        <w:t xml:space="preserve"> and rehabilitation designed for persons with disabilities.</w:t>
      </w:r>
    </w:p>
    <w:p w14:paraId="2B52F380" w14:textId="317C7325" w:rsidR="00377301" w:rsidRPr="00FD760A" w:rsidRDefault="00377301" w:rsidP="00FD760A">
      <w:pPr>
        <w:spacing w:after="0" w:line="480" w:lineRule="auto"/>
        <w:ind w:firstLine="360"/>
        <w:jc w:val="both"/>
        <w:rPr>
          <w:rFonts w:cs="Times New Roman"/>
          <w:szCs w:val="24"/>
        </w:rPr>
      </w:pPr>
      <w:proofErr w:type="gramStart"/>
      <w:r w:rsidRPr="00FD760A">
        <w:rPr>
          <w:rFonts w:cs="Times New Roman"/>
          <w:szCs w:val="24"/>
        </w:rPr>
        <w:lastRenderedPageBreak/>
        <w:t>WHO’s</w:t>
      </w:r>
      <w:proofErr w:type="gramEnd"/>
      <w:r w:rsidRPr="00FD760A">
        <w:rPr>
          <w:rFonts w:cs="Times New Roman"/>
          <w:szCs w:val="24"/>
        </w:rPr>
        <w:t xml:space="preserve"> activities in the arena of disability and health are currently structured by the Global Disability Action Plan 2014-202</w:t>
      </w:r>
      <w:r>
        <w:rPr>
          <w:rFonts w:cs="Times New Roman"/>
          <w:szCs w:val="24"/>
        </w:rPr>
        <w:t>1</w:t>
      </w:r>
      <w:r w:rsidRPr="00FD760A">
        <w:rPr>
          <w:rFonts w:cs="Times New Roman"/>
          <w:szCs w:val="24"/>
        </w:rPr>
        <w:t>.</w:t>
      </w:r>
      <w:r w:rsidRPr="00FD760A">
        <w:rPr>
          <w:rStyle w:val="EndnoteReference"/>
          <w:rFonts w:cs="Times New Roman"/>
          <w:szCs w:val="24"/>
        </w:rPr>
        <w:endnoteReference w:id="216"/>
      </w:r>
      <w:r w:rsidRPr="00FD760A">
        <w:rPr>
          <w:rFonts w:cs="Times New Roman"/>
          <w:szCs w:val="24"/>
        </w:rPr>
        <w:t xml:space="preserve"> This Plan focuses on three primary objectives:  </w:t>
      </w:r>
    </w:p>
    <w:p w14:paraId="285448E6" w14:textId="77777777" w:rsidR="00377301" w:rsidRPr="00FD760A" w:rsidRDefault="00377301" w:rsidP="00FD760A">
      <w:pPr>
        <w:pStyle w:val="ListParagraph"/>
        <w:numPr>
          <w:ilvl w:val="0"/>
          <w:numId w:val="16"/>
        </w:numPr>
        <w:spacing w:after="0" w:line="480" w:lineRule="auto"/>
        <w:jc w:val="both"/>
        <w:rPr>
          <w:rFonts w:cs="Times New Roman"/>
          <w:szCs w:val="24"/>
        </w:rPr>
      </w:pPr>
      <w:r w:rsidRPr="00FD760A">
        <w:rPr>
          <w:rFonts w:cs="Times New Roman"/>
          <w:szCs w:val="24"/>
        </w:rPr>
        <w:t xml:space="preserve">addressing barriers and improving access to health care services and programmes; </w:t>
      </w:r>
    </w:p>
    <w:p w14:paraId="447D5966" w14:textId="77777777" w:rsidR="00377301" w:rsidRPr="00FD760A" w:rsidRDefault="00377301" w:rsidP="00FD760A">
      <w:pPr>
        <w:pStyle w:val="ListParagraph"/>
        <w:numPr>
          <w:ilvl w:val="0"/>
          <w:numId w:val="16"/>
        </w:numPr>
        <w:spacing w:after="0" w:line="480" w:lineRule="auto"/>
        <w:jc w:val="both"/>
        <w:rPr>
          <w:rFonts w:cs="Times New Roman"/>
          <w:szCs w:val="24"/>
        </w:rPr>
      </w:pPr>
      <w:r w:rsidRPr="00FD760A">
        <w:rPr>
          <w:rFonts w:cs="Times New Roman"/>
          <w:szCs w:val="24"/>
        </w:rPr>
        <w:t xml:space="preserve">strengthening and extending </w:t>
      </w:r>
      <w:proofErr w:type="spellStart"/>
      <w:r w:rsidRPr="00FD760A">
        <w:rPr>
          <w:rFonts w:cs="Times New Roman"/>
          <w:szCs w:val="24"/>
        </w:rPr>
        <w:t>habilitation</w:t>
      </w:r>
      <w:proofErr w:type="spellEnd"/>
      <w:r w:rsidRPr="00FD760A">
        <w:rPr>
          <w:rFonts w:cs="Times New Roman"/>
          <w:szCs w:val="24"/>
        </w:rPr>
        <w:t xml:space="preserve"> and rehabilitation services, including community based rehabilitation, and assistive technology; and </w:t>
      </w:r>
    </w:p>
    <w:p w14:paraId="17DB8097" w14:textId="77777777" w:rsidR="00377301" w:rsidRPr="00FD760A" w:rsidRDefault="00377301" w:rsidP="00FD760A">
      <w:pPr>
        <w:pStyle w:val="ListParagraph"/>
        <w:numPr>
          <w:ilvl w:val="0"/>
          <w:numId w:val="16"/>
        </w:numPr>
        <w:spacing w:after="0" w:line="480" w:lineRule="auto"/>
        <w:jc w:val="both"/>
        <w:rPr>
          <w:rFonts w:cs="Times New Roman"/>
          <w:szCs w:val="24"/>
        </w:rPr>
      </w:pPr>
      <w:proofErr w:type="gramStart"/>
      <w:r w:rsidRPr="00FD760A">
        <w:rPr>
          <w:rFonts w:cs="Times New Roman"/>
          <w:szCs w:val="24"/>
        </w:rPr>
        <w:t>supporting</w:t>
      </w:r>
      <w:proofErr w:type="gramEnd"/>
      <w:r w:rsidRPr="00FD760A">
        <w:rPr>
          <w:rFonts w:cs="Times New Roman"/>
          <w:szCs w:val="24"/>
        </w:rPr>
        <w:t xml:space="preserve"> the collection of appropriate and internationally comparable data on disability, and promote multi-disciplinary research on disability. </w:t>
      </w:r>
    </w:p>
    <w:p w14:paraId="7D89625B" w14:textId="0F07782E" w:rsidR="00377301" w:rsidRDefault="00377301" w:rsidP="00003512">
      <w:pPr>
        <w:spacing w:after="0" w:line="480" w:lineRule="auto"/>
        <w:ind w:firstLine="360"/>
        <w:jc w:val="both"/>
        <w:rPr>
          <w:rFonts w:cs="Times New Roman"/>
          <w:szCs w:val="24"/>
        </w:rPr>
      </w:pPr>
      <w:r w:rsidRPr="00FD760A">
        <w:rPr>
          <w:rFonts w:cs="Times New Roman"/>
          <w:szCs w:val="24"/>
        </w:rPr>
        <w:t xml:space="preserve">Each of these objectives, and the anticipate range of actions associated with them, reflects the two dimensions of the relationship between environmental factors and social determinants and disabilities: namely, </w:t>
      </w:r>
      <w:proofErr w:type="spellStart"/>
      <w:r w:rsidRPr="00FD760A">
        <w:rPr>
          <w:rFonts w:cs="Times New Roman"/>
          <w:szCs w:val="24"/>
        </w:rPr>
        <w:t>i</w:t>
      </w:r>
      <w:proofErr w:type="spellEnd"/>
      <w:r w:rsidRPr="00FD760A">
        <w:rPr>
          <w:rFonts w:cs="Times New Roman"/>
          <w:szCs w:val="24"/>
        </w:rPr>
        <w:t xml:space="preserve">) reducing the health risks that lead to health conditions; and ii) removing or moderating the impact of environmental factors that, in interaction with the impairments a person experience, lowers levels of access to health care. </w:t>
      </w:r>
      <w:bookmarkStart w:id="163" w:name="_Toc431397874"/>
    </w:p>
    <w:p w14:paraId="2E5A84B6" w14:textId="77777777" w:rsidR="00377301" w:rsidRPr="00003512" w:rsidRDefault="00377301" w:rsidP="00003512"/>
    <w:p w14:paraId="164F7D55" w14:textId="662A3D95" w:rsidR="00377301" w:rsidRDefault="00377301" w:rsidP="007E4DA0">
      <w:pPr>
        <w:pStyle w:val="Heading4"/>
      </w:pPr>
      <w:bookmarkStart w:id="164" w:name="_Toc436405704"/>
      <w:r>
        <w:t>Status and trends</w:t>
      </w:r>
      <w:bookmarkEnd w:id="164"/>
    </w:p>
    <w:p w14:paraId="4FBFEA75" w14:textId="77777777" w:rsidR="00377301" w:rsidRPr="00FD760A" w:rsidRDefault="00377301" w:rsidP="007E4DA0">
      <w:pPr>
        <w:pStyle w:val="Heading5"/>
      </w:pPr>
      <w:bookmarkStart w:id="165" w:name="_Toc436405705"/>
      <w:bookmarkEnd w:id="163"/>
      <w:r w:rsidRPr="00FD760A">
        <w:t xml:space="preserve">Health status of persons with </w:t>
      </w:r>
      <w:r w:rsidRPr="007E4DA0">
        <w:t>disabilities</w:t>
      </w:r>
      <w:bookmarkEnd w:id="165"/>
    </w:p>
    <w:p w14:paraId="10927129" w14:textId="46F27720" w:rsidR="00377301" w:rsidRPr="00FD760A" w:rsidRDefault="00377301" w:rsidP="008B5FAC">
      <w:pPr>
        <w:autoSpaceDE w:val="0"/>
        <w:autoSpaceDN w:val="0"/>
        <w:adjustRightInd w:val="0"/>
        <w:spacing w:after="0" w:line="480" w:lineRule="auto"/>
        <w:jc w:val="both"/>
        <w:rPr>
          <w:rFonts w:cs="Times New Roman"/>
          <w:szCs w:val="24"/>
        </w:rPr>
      </w:pPr>
      <w:r w:rsidRPr="00FD760A">
        <w:rPr>
          <w:rFonts w:cs="Times New Roman"/>
          <w:szCs w:val="24"/>
        </w:rPr>
        <w:t xml:space="preserve">People with disabilities experience significantly greater vulnerability to secondary health conditions, co-morbid conditions, age-related conditions, and higher rates of premature death.  For example, depression is a common secondary condition in people with </w:t>
      </w:r>
      <w:proofErr w:type="gramStart"/>
      <w:r w:rsidRPr="00FD760A">
        <w:rPr>
          <w:rFonts w:cs="Times New Roman"/>
          <w:szCs w:val="24"/>
        </w:rPr>
        <w:t>disabilities ,</w:t>
      </w:r>
      <w:proofErr w:type="gramEnd"/>
      <w:r w:rsidRPr="00FD760A">
        <w:rPr>
          <w:rStyle w:val="EndnoteReference"/>
          <w:rFonts w:cs="Times New Roman"/>
          <w:szCs w:val="24"/>
        </w:rPr>
        <w:endnoteReference w:id="217"/>
      </w:r>
      <w:r w:rsidRPr="00FD760A">
        <w:rPr>
          <w:rFonts w:cs="Times New Roman"/>
          <w:szCs w:val="24"/>
          <w:vertAlign w:val="superscript"/>
        </w:rPr>
        <w:t>,</w:t>
      </w:r>
      <w:r w:rsidRPr="00FD760A">
        <w:rPr>
          <w:rStyle w:val="EndnoteReference"/>
          <w:rFonts w:cs="Times New Roman"/>
          <w:szCs w:val="24"/>
        </w:rPr>
        <w:endnoteReference w:id="218"/>
      </w:r>
      <w:r w:rsidRPr="00FD760A">
        <w:rPr>
          <w:rFonts w:cs="Times New Roman"/>
          <w:szCs w:val="24"/>
          <w:vertAlign w:val="superscript"/>
        </w:rPr>
        <w:t>,</w:t>
      </w:r>
      <w:r w:rsidRPr="00FD760A">
        <w:rPr>
          <w:rStyle w:val="EndnoteReference"/>
          <w:rFonts w:cs="Times New Roman"/>
          <w:szCs w:val="24"/>
        </w:rPr>
        <w:endnoteReference w:id="219"/>
      </w:r>
      <w:r w:rsidRPr="00FD760A">
        <w:rPr>
          <w:rFonts w:cs="Times New Roman"/>
          <w:szCs w:val="24"/>
        </w:rPr>
        <w:t xml:space="preserve"> and the prevalence of diabetes in people with schizophrenia is nearly ten times higher than in the general population.</w:t>
      </w:r>
      <w:r w:rsidRPr="00FD760A">
        <w:rPr>
          <w:rStyle w:val="EndnoteReference"/>
          <w:rFonts w:cs="Times New Roman"/>
          <w:szCs w:val="24"/>
        </w:rPr>
        <w:endnoteReference w:id="220"/>
      </w:r>
      <w:r w:rsidRPr="00FD760A">
        <w:rPr>
          <w:rFonts w:cs="Times New Roman"/>
          <w:szCs w:val="24"/>
        </w:rPr>
        <w:t xml:space="preserve"> As they age, people with developmental disabilities have far higher rates of dementia than the general population.</w:t>
      </w:r>
      <w:r w:rsidRPr="00FD760A">
        <w:rPr>
          <w:rStyle w:val="EndnoteReference"/>
          <w:rFonts w:cs="Times New Roman"/>
          <w:szCs w:val="24"/>
        </w:rPr>
        <w:endnoteReference w:id="221"/>
      </w:r>
      <w:r w:rsidRPr="00FD760A">
        <w:rPr>
          <w:rFonts w:cs="Times New Roman"/>
          <w:szCs w:val="24"/>
        </w:rPr>
        <w:t xml:space="preserve">  In general, people with disabilities have increased rates of health risk behaviours, such as being overweight, smoking or not engaging in adequate physical activities,</w:t>
      </w:r>
      <w:r w:rsidRPr="00FD760A">
        <w:rPr>
          <w:rStyle w:val="EndnoteReference"/>
          <w:rFonts w:cs="Times New Roman"/>
          <w:szCs w:val="24"/>
        </w:rPr>
        <w:endnoteReference w:id="222"/>
      </w:r>
      <w:r w:rsidRPr="00FD760A">
        <w:rPr>
          <w:rFonts w:cs="Times New Roman"/>
          <w:szCs w:val="24"/>
          <w:vertAlign w:val="superscript"/>
        </w:rPr>
        <w:t>,</w:t>
      </w:r>
      <w:r w:rsidRPr="00FD760A">
        <w:rPr>
          <w:rStyle w:val="EndnoteReference"/>
          <w:rFonts w:cs="Times New Roman"/>
          <w:szCs w:val="24"/>
        </w:rPr>
        <w:endnoteReference w:id="223"/>
      </w:r>
      <w:r w:rsidRPr="00FD760A">
        <w:rPr>
          <w:rFonts w:cs="Times New Roman"/>
          <w:szCs w:val="24"/>
          <w:vertAlign w:val="superscript"/>
        </w:rPr>
        <w:t>,</w:t>
      </w:r>
      <w:r w:rsidRPr="00FD760A">
        <w:rPr>
          <w:rStyle w:val="EndnoteReference"/>
          <w:rFonts w:cs="Times New Roman"/>
          <w:szCs w:val="24"/>
        </w:rPr>
        <w:endnoteReference w:id="224"/>
      </w:r>
      <w:r w:rsidRPr="00FD760A">
        <w:rPr>
          <w:rFonts w:cs="Times New Roman"/>
          <w:szCs w:val="24"/>
        </w:rPr>
        <w:t xml:space="preserve"> and have a greater risk of being exposed to violence.</w:t>
      </w:r>
      <w:r w:rsidRPr="00FD760A">
        <w:rPr>
          <w:rStyle w:val="EndnoteReference"/>
          <w:rFonts w:cs="Times New Roman"/>
          <w:szCs w:val="24"/>
        </w:rPr>
        <w:endnoteReference w:id="225"/>
      </w:r>
      <w:r w:rsidRPr="00FD760A">
        <w:rPr>
          <w:rFonts w:cs="Times New Roman"/>
          <w:szCs w:val="24"/>
          <w:vertAlign w:val="superscript"/>
        </w:rPr>
        <w:t>,</w:t>
      </w:r>
      <w:r w:rsidRPr="00FD760A">
        <w:rPr>
          <w:rStyle w:val="EndnoteReference"/>
          <w:rFonts w:cs="Times New Roman"/>
          <w:szCs w:val="24"/>
        </w:rPr>
        <w:endnoteReference w:id="226"/>
      </w:r>
      <w:r w:rsidRPr="00FD760A">
        <w:rPr>
          <w:rFonts w:cs="Times New Roman"/>
          <w:szCs w:val="24"/>
        </w:rPr>
        <w:t xml:space="preserve"> Because of all these factors, the mortality rates for persons with disabilities, although they vary depending on the underlying health condition, tend to be </w:t>
      </w:r>
      <w:r w:rsidRPr="00FD760A">
        <w:rPr>
          <w:rFonts w:cs="Times New Roman"/>
          <w:szCs w:val="24"/>
        </w:rPr>
        <w:lastRenderedPageBreak/>
        <w:t>higher than for the general population.</w:t>
      </w:r>
      <w:r w:rsidRPr="00FD760A">
        <w:rPr>
          <w:rStyle w:val="EndnoteReference"/>
          <w:rFonts w:cs="Times New Roman"/>
          <w:szCs w:val="24"/>
        </w:rPr>
        <w:endnoteReference w:id="227"/>
      </w:r>
      <w:r>
        <w:rPr>
          <w:rFonts w:cs="Times New Roman"/>
          <w:szCs w:val="24"/>
        </w:rPr>
        <w:t xml:space="preserve"> E</w:t>
      </w:r>
      <w:r w:rsidRPr="008B5FAC">
        <w:rPr>
          <w:rFonts w:cs="Times New Roman"/>
          <w:szCs w:val="24"/>
        </w:rPr>
        <w:t>vidence shows that people with learning disabilities</w:t>
      </w:r>
      <w:r>
        <w:rPr>
          <w:rFonts w:cs="Times New Roman"/>
          <w:szCs w:val="24"/>
        </w:rPr>
        <w:t xml:space="preserve"> </w:t>
      </w:r>
      <w:r w:rsidRPr="008B5FAC">
        <w:rPr>
          <w:rFonts w:cs="Times New Roman"/>
          <w:szCs w:val="24"/>
        </w:rPr>
        <w:t>on average die 5 to 10 years</w:t>
      </w:r>
      <w:r>
        <w:rPr>
          <w:rFonts w:cs="Times New Roman"/>
          <w:szCs w:val="24"/>
        </w:rPr>
        <w:t xml:space="preserve"> </w:t>
      </w:r>
      <w:r w:rsidRPr="008B5FAC">
        <w:rPr>
          <w:rFonts w:cs="Times New Roman"/>
          <w:szCs w:val="24"/>
        </w:rPr>
        <w:t>younger than other citizens</w:t>
      </w:r>
      <w:r>
        <w:rPr>
          <w:rFonts w:cs="Times New Roman"/>
          <w:szCs w:val="24"/>
        </w:rPr>
        <w:t>.</w:t>
      </w:r>
      <w:r>
        <w:rPr>
          <w:rStyle w:val="EndnoteReference"/>
          <w:rFonts w:cs="Times New Roman"/>
          <w:szCs w:val="24"/>
        </w:rPr>
        <w:endnoteReference w:id="228"/>
      </w:r>
    </w:p>
    <w:p w14:paraId="5D0BDF86" w14:textId="77777777" w:rsidR="00377301" w:rsidRPr="00FD760A" w:rsidRDefault="00377301" w:rsidP="007E4DA0">
      <w:pPr>
        <w:pStyle w:val="Heading5"/>
      </w:pPr>
      <w:bookmarkStart w:id="166" w:name="_Toc436405706"/>
      <w:r w:rsidRPr="00FD760A">
        <w:t>Access to health care</w:t>
      </w:r>
      <w:bookmarkEnd w:id="166"/>
    </w:p>
    <w:p w14:paraId="1EF8A4A7" w14:textId="1D4E2BD2" w:rsidR="00377301" w:rsidRPr="00FD760A" w:rsidRDefault="00377301" w:rsidP="00FD760A">
      <w:pPr>
        <w:autoSpaceDE w:val="0"/>
        <w:autoSpaceDN w:val="0"/>
        <w:adjustRightInd w:val="0"/>
        <w:spacing w:after="0" w:line="480" w:lineRule="auto"/>
        <w:jc w:val="both"/>
        <w:rPr>
          <w:rFonts w:cs="Times New Roman"/>
          <w:szCs w:val="24"/>
          <w:lang w:val="en-US"/>
        </w:rPr>
      </w:pPr>
      <w:r w:rsidRPr="00FD760A">
        <w:rPr>
          <w:rFonts w:cs="Times New Roman"/>
          <w:szCs w:val="24"/>
          <w:lang w:val="en-US"/>
        </w:rPr>
        <w:t>Persons with disabilities have more health care needs compared to people without disabilities, but they are more often unsuccessful in getting care when needed (</w:t>
      </w:r>
      <w:r>
        <w:rPr>
          <w:rFonts w:cs="Times New Roman"/>
          <w:szCs w:val="24"/>
          <w:lang w:val="en-US"/>
        </w:rPr>
        <w:fldChar w:fldCharType="begin"/>
      </w:r>
      <w:r>
        <w:rPr>
          <w:rFonts w:cs="Times New Roman"/>
          <w:szCs w:val="24"/>
          <w:lang w:val="en-US"/>
        </w:rPr>
        <w:instrText xml:space="preserve"> REF _Ref435201745 \h </w:instrText>
      </w:r>
      <w:r>
        <w:rPr>
          <w:rFonts w:cs="Times New Roman"/>
          <w:szCs w:val="24"/>
          <w:lang w:val="en-US"/>
        </w:rPr>
      </w:r>
      <w:r>
        <w:rPr>
          <w:rFonts w:cs="Times New Roman"/>
          <w:szCs w:val="24"/>
          <w:lang w:val="en-US"/>
        </w:rPr>
        <w:fldChar w:fldCharType="separate"/>
      </w:r>
      <w:r>
        <w:t xml:space="preserve">Figure </w:t>
      </w:r>
      <w:r>
        <w:rPr>
          <w:noProof/>
        </w:rPr>
        <w:t>10</w:t>
      </w:r>
      <w:r>
        <w:rPr>
          <w:rFonts w:cs="Times New Roman"/>
          <w:szCs w:val="24"/>
          <w:lang w:val="en-US"/>
        </w:rPr>
        <w:fldChar w:fldCharType="end"/>
      </w:r>
      <w:r w:rsidRPr="00FD760A">
        <w:rPr>
          <w:rFonts w:cs="Times New Roman"/>
          <w:szCs w:val="24"/>
          <w:lang w:val="en-US"/>
        </w:rPr>
        <w:t>). People with disabilities are more likely to not be able to afford the medical visit or the transportation to the medical facility, and to not have transport to reach health care locations. People with disabilities have also more difficulties in finding health-care providers with adequate equipment and skills (</w:t>
      </w:r>
      <w:r>
        <w:rPr>
          <w:rFonts w:cs="Times New Roman"/>
          <w:szCs w:val="24"/>
          <w:lang w:val="en-US"/>
        </w:rPr>
        <w:fldChar w:fldCharType="begin"/>
      </w:r>
      <w:r>
        <w:rPr>
          <w:rFonts w:cs="Times New Roman"/>
          <w:szCs w:val="24"/>
          <w:lang w:val="en-US"/>
        </w:rPr>
        <w:instrText xml:space="preserve"> REF _Ref435201766 \h </w:instrText>
      </w:r>
      <w:r>
        <w:rPr>
          <w:rFonts w:cs="Times New Roman"/>
          <w:szCs w:val="24"/>
          <w:lang w:val="en-US"/>
        </w:rPr>
      </w:r>
      <w:r>
        <w:rPr>
          <w:rFonts w:cs="Times New Roman"/>
          <w:szCs w:val="24"/>
          <w:lang w:val="en-US"/>
        </w:rPr>
        <w:fldChar w:fldCharType="separate"/>
      </w:r>
      <w:r>
        <w:t xml:space="preserve">Figure </w:t>
      </w:r>
      <w:r>
        <w:rPr>
          <w:noProof/>
        </w:rPr>
        <w:t>11</w:t>
      </w:r>
      <w:r>
        <w:rPr>
          <w:rFonts w:cs="Times New Roman"/>
          <w:szCs w:val="24"/>
          <w:lang w:val="en-US"/>
        </w:rPr>
        <w:fldChar w:fldCharType="end"/>
      </w:r>
      <w:r w:rsidRPr="00FD760A">
        <w:rPr>
          <w:rFonts w:cs="Times New Roman"/>
          <w:szCs w:val="24"/>
          <w:lang w:val="en-US"/>
        </w:rPr>
        <w:t xml:space="preserve">).  </w:t>
      </w:r>
    </w:p>
    <w:p w14:paraId="0FEF83FF" w14:textId="235BE050" w:rsidR="00377301" w:rsidRPr="000113D0" w:rsidRDefault="00377301" w:rsidP="00177E31">
      <w:pPr>
        <w:pStyle w:val="Caption"/>
        <w:keepNext/>
        <w:keepLines/>
        <w:rPr>
          <w:rFonts w:cs="Times New Roman"/>
          <w:color w:val="FF0000"/>
          <w:szCs w:val="24"/>
          <w:lang w:val="en-US"/>
        </w:rPr>
      </w:pPr>
      <w:bookmarkStart w:id="167" w:name="_Ref435201745"/>
      <w:bookmarkStart w:id="168" w:name="_Toc435103548"/>
      <w:proofErr w:type="gramStart"/>
      <w:r>
        <w:t xml:space="preserve">Figure </w:t>
      </w:r>
      <w:fldSimple w:instr=" SEQ Figure \* ARABIC ">
        <w:r>
          <w:rPr>
            <w:noProof/>
          </w:rPr>
          <w:t>10</w:t>
        </w:r>
      </w:fldSimple>
      <w:bookmarkEnd w:id="167"/>
      <w:r>
        <w:t>.</w:t>
      </w:r>
      <w:proofErr w:type="gramEnd"/>
      <w:r>
        <w:t xml:space="preserve"> </w:t>
      </w:r>
      <w:r w:rsidRPr="00AB2D97">
        <w:rPr>
          <w:rFonts w:cs="Times New Roman"/>
          <w:szCs w:val="24"/>
          <w:lang w:val="en-US"/>
        </w:rPr>
        <w:t xml:space="preserve">Percentage of persons with and without disabilities, seeking health care needs and having those needs unmet, by sex, </w:t>
      </w:r>
      <w:r>
        <w:rPr>
          <w:rFonts w:cs="Times New Roman"/>
          <w:szCs w:val="24"/>
          <w:lang w:val="en-US"/>
        </w:rPr>
        <w:t>in 51 countries, 2002-4</w:t>
      </w:r>
      <w:bookmarkEnd w:id="168"/>
      <w:r>
        <w:rPr>
          <w:rFonts w:cs="Times New Roman"/>
          <w:szCs w:val="24"/>
          <w:lang w:val="en-US"/>
        </w:rPr>
        <w:t xml:space="preserve"> </w:t>
      </w:r>
    </w:p>
    <w:p w14:paraId="2BE14825" w14:textId="77777777" w:rsidR="00377301" w:rsidRDefault="00377301" w:rsidP="00177E31">
      <w:pPr>
        <w:keepNext/>
        <w:keepLines/>
        <w:autoSpaceDE w:val="0"/>
        <w:autoSpaceDN w:val="0"/>
        <w:adjustRightInd w:val="0"/>
        <w:spacing w:line="480" w:lineRule="auto"/>
        <w:ind w:firstLine="720"/>
        <w:jc w:val="both"/>
        <w:rPr>
          <w:lang w:val="en-US"/>
        </w:rPr>
      </w:pPr>
      <w:r>
        <w:rPr>
          <w:noProof/>
          <w:lang w:eastAsia="en-GB"/>
        </w:rPr>
        <w:drawing>
          <wp:inline distT="0" distB="0" distL="0" distR="0" wp14:anchorId="3ED067FE" wp14:editId="0F4327BC">
            <wp:extent cx="5486400" cy="24098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A77EA3" w14:textId="40B48B1F" w:rsidR="00377301" w:rsidRDefault="00377301" w:rsidP="00012CB4">
      <w:pPr>
        <w:keepNext/>
        <w:keepLines/>
        <w:autoSpaceDE w:val="0"/>
        <w:autoSpaceDN w:val="0"/>
        <w:adjustRightInd w:val="0"/>
        <w:spacing w:line="480" w:lineRule="auto"/>
        <w:jc w:val="both"/>
        <w:rPr>
          <w:rFonts w:cs="Times New Roman"/>
          <w:szCs w:val="24"/>
          <w:lang w:val="en-US"/>
        </w:rPr>
      </w:pPr>
      <w:r w:rsidRPr="00FD760A">
        <w:rPr>
          <w:rFonts w:cs="Times New Roman"/>
          <w:szCs w:val="24"/>
          <w:lang w:val="en-US"/>
        </w:rPr>
        <w:t>Source of data: WHO (2011),</w:t>
      </w:r>
      <w:bookmarkStart w:id="169" w:name="_Ref435199574"/>
      <w:r w:rsidRPr="00FD760A">
        <w:rPr>
          <w:rStyle w:val="EndnoteReference"/>
          <w:rFonts w:cs="Times New Roman"/>
          <w:szCs w:val="24"/>
          <w:lang w:val="en-US"/>
        </w:rPr>
        <w:endnoteReference w:id="229"/>
      </w:r>
      <w:bookmarkEnd w:id="169"/>
      <w:r>
        <w:t xml:space="preserve"> </w:t>
      </w:r>
      <w:r w:rsidRPr="00FD760A">
        <w:rPr>
          <w:rFonts w:cs="Times New Roman"/>
          <w:szCs w:val="24"/>
          <w:lang w:val="en-US"/>
        </w:rPr>
        <w:t>p. 62.</w:t>
      </w:r>
    </w:p>
    <w:p w14:paraId="09292680" w14:textId="77777777" w:rsidR="00443EFD" w:rsidRPr="00FD760A" w:rsidRDefault="00443EFD" w:rsidP="00443EFD">
      <w:pPr>
        <w:autoSpaceDE w:val="0"/>
        <w:autoSpaceDN w:val="0"/>
        <w:adjustRightInd w:val="0"/>
        <w:spacing w:line="480" w:lineRule="auto"/>
        <w:jc w:val="both"/>
        <w:rPr>
          <w:rFonts w:cs="Times New Roman"/>
          <w:szCs w:val="24"/>
          <w:lang w:val="en-US"/>
        </w:rPr>
      </w:pPr>
    </w:p>
    <w:p w14:paraId="1EB22B7A" w14:textId="551E0B68" w:rsidR="00377301" w:rsidRPr="00E92E21" w:rsidRDefault="00377301" w:rsidP="00443EFD">
      <w:pPr>
        <w:pStyle w:val="Caption"/>
        <w:keepNext/>
        <w:keepLines/>
        <w:rPr>
          <w:rFonts w:cs="Times New Roman"/>
          <w:szCs w:val="24"/>
          <w:lang w:val="en-US"/>
        </w:rPr>
      </w:pPr>
      <w:bookmarkStart w:id="170" w:name="_Ref435201766"/>
      <w:bookmarkStart w:id="171" w:name="_Toc435103549"/>
      <w:proofErr w:type="gramStart"/>
      <w:r>
        <w:lastRenderedPageBreak/>
        <w:t xml:space="preserve">Figure </w:t>
      </w:r>
      <w:fldSimple w:instr=" SEQ Figure \* ARABIC ">
        <w:r>
          <w:rPr>
            <w:noProof/>
          </w:rPr>
          <w:t>11</w:t>
        </w:r>
      </w:fldSimple>
      <w:bookmarkEnd w:id="170"/>
      <w:r>
        <w:t>.</w:t>
      </w:r>
      <w:proofErr w:type="gramEnd"/>
      <w:r>
        <w:t xml:space="preserve"> </w:t>
      </w:r>
      <w:r w:rsidRPr="00E92E21">
        <w:rPr>
          <w:rFonts w:cs="Times New Roman"/>
          <w:szCs w:val="24"/>
          <w:lang w:val="en-US"/>
        </w:rPr>
        <w:t xml:space="preserve">Reasons for lacking care for persons with and without disabilities, </w:t>
      </w:r>
      <w:r>
        <w:rPr>
          <w:rFonts w:cs="Times New Roman"/>
          <w:szCs w:val="24"/>
          <w:lang w:val="en-US"/>
        </w:rPr>
        <w:t>by sex</w:t>
      </w:r>
      <w:r w:rsidRPr="00AB2D97">
        <w:rPr>
          <w:rFonts w:cs="Times New Roman"/>
          <w:szCs w:val="24"/>
          <w:lang w:val="en-US"/>
        </w:rPr>
        <w:t xml:space="preserve">, </w:t>
      </w:r>
      <w:r>
        <w:rPr>
          <w:rFonts w:cs="Times New Roman"/>
          <w:szCs w:val="24"/>
          <w:lang w:val="en-US"/>
        </w:rPr>
        <w:t>in 51 countries, 2002-4</w:t>
      </w:r>
      <w:bookmarkEnd w:id="171"/>
      <w:r>
        <w:rPr>
          <w:rFonts w:cs="Times New Roman"/>
          <w:szCs w:val="24"/>
          <w:lang w:val="en-US"/>
        </w:rPr>
        <w:t xml:space="preserve"> </w:t>
      </w:r>
    </w:p>
    <w:p w14:paraId="343AAF54" w14:textId="77777777" w:rsidR="00377301" w:rsidRDefault="00377301" w:rsidP="00443EFD">
      <w:pPr>
        <w:keepNext/>
        <w:keepLines/>
        <w:autoSpaceDE w:val="0"/>
        <w:autoSpaceDN w:val="0"/>
        <w:adjustRightInd w:val="0"/>
        <w:spacing w:line="480" w:lineRule="auto"/>
        <w:ind w:firstLine="720"/>
        <w:jc w:val="center"/>
        <w:rPr>
          <w:lang w:val="en-US"/>
        </w:rPr>
      </w:pPr>
      <w:r>
        <w:rPr>
          <w:noProof/>
          <w:lang w:eastAsia="en-GB"/>
        </w:rPr>
        <w:drawing>
          <wp:inline distT="0" distB="0" distL="0" distR="0" wp14:anchorId="109F1ABB" wp14:editId="42D126C4">
            <wp:extent cx="5981700" cy="2857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DB20917" w14:textId="14AE92BE" w:rsidR="00377301" w:rsidRPr="00FD760A" w:rsidRDefault="00377301" w:rsidP="00443EFD">
      <w:pPr>
        <w:keepNext/>
        <w:keepLines/>
        <w:autoSpaceDE w:val="0"/>
        <w:autoSpaceDN w:val="0"/>
        <w:adjustRightInd w:val="0"/>
        <w:spacing w:line="480" w:lineRule="auto"/>
        <w:jc w:val="both"/>
        <w:rPr>
          <w:rFonts w:cs="Times New Roman"/>
          <w:szCs w:val="24"/>
          <w:lang w:val="en-US"/>
        </w:rPr>
      </w:pPr>
      <w:r w:rsidRPr="00FD760A">
        <w:rPr>
          <w:rFonts w:cs="Times New Roman"/>
          <w:szCs w:val="24"/>
          <w:lang w:val="en-US"/>
        </w:rPr>
        <w:t>Source of data: WHO (2011)</w:t>
      </w:r>
      <w:proofErr w:type="gramStart"/>
      <w:r>
        <w:rPr>
          <w:rFonts w:cs="Times New Roman"/>
          <w:szCs w:val="24"/>
          <w:lang w:val="en-US"/>
        </w:rPr>
        <w:t>,</w:t>
      </w:r>
      <w:proofErr w:type="gramEnd"/>
      <w:r w:rsidRPr="00A342AC">
        <w:rPr>
          <w:rFonts w:cs="Times New Roman"/>
          <w:szCs w:val="24"/>
          <w:vertAlign w:val="superscript"/>
          <w:lang w:val="en-US"/>
        </w:rPr>
        <w:fldChar w:fldCharType="begin"/>
      </w:r>
      <w:r w:rsidRPr="00A342AC">
        <w:rPr>
          <w:rFonts w:cs="Times New Roman"/>
          <w:szCs w:val="24"/>
          <w:vertAlign w:val="superscript"/>
          <w:lang w:val="en-US"/>
        </w:rPr>
        <w:instrText xml:space="preserve"> NOTEREF _Ref435199574 \h </w:instrText>
      </w:r>
      <w:r>
        <w:rPr>
          <w:rFonts w:cs="Times New Roman"/>
          <w:szCs w:val="24"/>
          <w:vertAlign w:val="superscript"/>
          <w:lang w:val="en-US"/>
        </w:rPr>
        <w:instrText xml:space="preserve"> \* MERGEFORMAT </w:instrText>
      </w:r>
      <w:r w:rsidRPr="00A342AC">
        <w:rPr>
          <w:rFonts w:cs="Times New Roman"/>
          <w:szCs w:val="24"/>
          <w:vertAlign w:val="superscript"/>
          <w:lang w:val="en-US"/>
        </w:rPr>
      </w:r>
      <w:r w:rsidRPr="00A342AC">
        <w:rPr>
          <w:rFonts w:cs="Times New Roman"/>
          <w:szCs w:val="24"/>
          <w:vertAlign w:val="superscript"/>
          <w:lang w:val="en-US"/>
        </w:rPr>
        <w:fldChar w:fldCharType="separate"/>
      </w:r>
      <w:r>
        <w:rPr>
          <w:rFonts w:cs="Times New Roman"/>
          <w:szCs w:val="24"/>
          <w:vertAlign w:val="superscript"/>
          <w:lang w:val="en-US"/>
        </w:rPr>
        <w:t>229</w:t>
      </w:r>
      <w:r w:rsidRPr="00A342AC">
        <w:rPr>
          <w:rFonts w:cs="Times New Roman"/>
          <w:szCs w:val="24"/>
          <w:vertAlign w:val="superscript"/>
          <w:lang w:val="en-US"/>
        </w:rPr>
        <w:fldChar w:fldCharType="end"/>
      </w:r>
      <w:r>
        <w:rPr>
          <w:rFonts w:cs="Times New Roman"/>
          <w:szCs w:val="24"/>
          <w:lang w:val="en-US"/>
        </w:rPr>
        <w:t xml:space="preserve"> p. 63</w:t>
      </w:r>
      <w:r w:rsidRPr="00FD760A">
        <w:rPr>
          <w:rFonts w:cs="Times New Roman"/>
          <w:szCs w:val="24"/>
          <w:lang w:val="en-US"/>
        </w:rPr>
        <w:t>.</w:t>
      </w:r>
    </w:p>
    <w:p w14:paraId="01D9EEF1" w14:textId="77777777" w:rsidR="00377301" w:rsidRDefault="00377301" w:rsidP="00F837F2">
      <w:pPr>
        <w:spacing w:after="120" w:line="360" w:lineRule="auto"/>
        <w:jc w:val="both"/>
        <w:rPr>
          <w:b/>
        </w:rPr>
      </w:pPr>
    </w:p>
    <w:p w14:paraId="52137924" w14:textId="77777777" w:rsidR="00377301" w:rsidRPr="00FD760A" w:rsidRDefault="00377301" w:rsidP="007E4DA0">
      <w:pPr>
        <w:pStyle w:val="Heading5"/>
      </w:pPr>
      <w:bookmarkStart w:id="172" w:name="_Toc436405707"/>
      <w:r w:rsidRPr="00FD760A">
        <w:t>Social determinants of health</w:t>
      </w:r>
      <w:bookmarkEnd w:id="172"/>
    </w:p>
    <w:p w14:paraId="501B4659" w14:textId="00998B40" w:rsidR="00377301" w:rsidRPr="00FD760A" w:rsidRDefault="00377301" w:rsidP="00F837F2">
      <w:pPr>
        <w:spacing w:after="120" w:line="360" w:lineRule="auto"/>
        <w:jc w:val="both"/>
        <w:rPr>
          <w:rFonts w:cs="Times New Roman"/>
          <w:szCs w:val="24"/>
        </w:rPr>
      </w:pPr>
      <w:r w:rsidRPr="00FD760A">
        <w:rPr>
          <w:rFonts w:cs="Times New Roman"/>
          <w:szCs w:val="24"/>
        </w:rPr>
        <w:t>Health is closely associated with what h</w:t>
      </w:r>
      <w:r>
        <w:rPr>
          <w:rFonts w:cs="Times New Roman"/>
          <w:szCs w:val="24"/>
        </w:rPr>
        <w:t xml:space="preserve">as </w:t>
      </w:r>
      <w:r w:rsidRPr="00FD760A">
        <w:rPr>
          <w:rFonts w:cs="Times New Roman"/>
          <w:szCs w:val="24"/>
        </w:rPr>
        <w:t xml:space="preserve">come to be called the </w:t>
      </w:r>
      <w:r w:rsidRPr="00FD760A">
        <w:rPr>
          <w:rFonts w:cs="Times New Roman"/>
          <w:i/>
          <w:szCs w:val="24"/>
        </w:rPr>
        <w:t>social determinants of health</w:t>
      </w:r>
      <w:r w:rsidRPr="00FD760A">
        <w:rPr>
          <w:rFonts w:cs="Times New Roman"/>
          <w:szCs w:val="24"/>
        </w:rPr>
        <w:t>, i.e. the physical, social, economic, political and cultural factors and conditions that are closely associated with health decrements.  Social determinants which can affect health include income, stress, early childhood development, social exclusion, unemployment, social support networks, addiction, availability of healthy food, and availability of transportation. Empirical findings show a striking relationship between the distribution of these social conditions and the health levels of individuals.</w:t>
      </w:r>
      <w:r w:rsidRPr="00FD760A">
        <w:rPr>
          <w:rStyle w:val="EndnoteReference"/>
          <w:rFonts w:cs="Times New Roman"/>
          <w:szCs w:val="24"/>
        </w:rPr>
        <w:endnoteReference w:id="230"/>
      </w:r>
      <w:r w:rsidRPr="00FD760A">
        <w:rPr>
          <w:rFonts w:cs="Times New Roman"/>
          <w:szCs w:val="24"/>
        </w:rPr>
        <w:t xml:space="preserve"> Since persons with disabilities are more likely to be poor, unemployed, and under-educated (see section </w:t>
      </w:r>
      <w:r>
        <w:rPr>
          <w:rFonts w:cs="Times New Roman"/>
          <w:szCs w:val="24"/>
        </w:rPr>
        <w:fldChar w:fldCharType="begin"/>
      </w:r>
      <w:r>
        <w:rPr>
          <w:rFonts w:cs="Times New Roman"/>
          <w:szCs w:val="24"/>
        </w:rPr>
        <w:instrText xml:space="preserve"> REF _Ref436407000 \r \h </w:instrText>
      </w:r>
      <w:r>
        <w:rPr>
          <w:rFonts w:cs="Times New Roman"/>
          <w:szCs w:val="24"/>
        </w:rPr>
      </w:r>
      <w:r>
        <w:rPr>
          <w:rFonts w:cs="Times New Roman"/>
          <w:szCs w:val="24"/>
        </w:rPr>
        <w:fldChar w:fldCharType="separate"/>
      </w:r>
      <w:r>
        <w:rPr>
          <w:rFonts w:cs="Times New Roman"/>
          <w:szCs w:val="24"/>
        </w:rPr>
        <w:t>4.1.1</w:t>
      </w:r>
      <w:r>
        <w:rPr>
          <w:rFonts w:cs="Times New Roman"/>
          <w:szCs w:val="24"/>
        </w:rPr>
        <w:fldChar w:fldCharType="end"/>
      </w:r>
      <w:r>
        <w:rPr>
          <w:rFonts w:cs="Times New Roman"/>
          <w:szCs w:val="24"/>
        </w:rPr>
        <w:t xml:space="preserve"> </w:t>
      </w:r>
      <w:r w:rsidRPr="00FD760A">
        <w:rPr>
          <w:rFonts w:cs="Times New Roman"/>
          <w:szCs w:val="24"/>
        </w:rPr>
        <w:t xml:space="preserve">on Education and section </w:t>
      </w:r>
      <w:r>
        <w:rPr>
          <w:rFonts w:cs="Times New Roman"/>
          <w:szCs w:val="24"/>
        </w:rPr>
        <w:fldChar w:fldCharType="begin"/>
      </w:r>
      <w:r>
        <w:rPr>
          <w:rFonts w:cs="Times New Roman"/>
          <w:szCs w:val="24"/>
        </w:rPr>
        <w:instrText xml:space="preserve"> REF _Ref436407018 \r \h </w:instrText>
      </w:r>
      <w:r>
        <w:rPr>
          <w:rFonts w:cs="Times New Roman"/>
          <w:szCs w:val="24"/>
        </w:rPr>
      </w:r>
      <w:r>
        <w:rPr>
          <w:rFonts w:cs="Times New Roman"/>
          <w:szCs w:val="24"/>
        </w:rPr>
        <w:fldChar w:fldCharType="separate"/>
      </w:r>
      <w:r>
        <w:rPr>
          <w:rFonts w:cs="Times New Roman"/>
          <w:szCs w:val="24"/>
        </w:rPr>
        <w:t>4.1.3</w:t>
      </w:r>
      <w:r>
        <w:rPr>
          <w:rFonts w:cs="Times New Roman"/>
          <w:szCs w:val="24"/>
        </w:rPr>
        <w:fldChar w:fldCharType="end"/>
      </w:r>
      <w:r>
        <w:rPr>
          <w:rFonts w:cs="Times New Roman"/>
          <w:szCs w:val="24"/>
        </w:rPr>
        <w:t xml:space="preserve"> </w:t>
      </w:r>
      <w:r w:rsidRPr="00FD760A">
        <w:rPr>
          <w:rFonts w:cs="Times New Roman"/>
          <w:szCs w:val="24"/>
        </w:rPr>
        <w:t xml:space="preserve">on Employment), their health is more vulnerable than for those without disabilities.  </w:t>
      </w:r>
    </w:p>
    <w:p w14:paraId="4166B03B" w14:textId="77777777" w:rsidR="00377301" w:rsidRPr="00FD760A" w:rsidRDefault="00377301" w:rsidP="007E4DA0">
      <w:pPr>
        <w:pStyle w:val="Heading5"/>
      </w:pPr>
      <w:bookmarkStart w:id="173" w:name="_Toc436405708"/>
      <w:r w:rsidRPr="00FD760A">
        <w:t>Well-being</w:t>
      </w:r>
      <w:bookmarkEnd w:id="173"/>
    </w:p>
    <w:p w14:paraId="1B83907E" w14:textId="77777777" w:rsidR="00377301" w:rsidRDefault="00377301" w:rsidP="00F837F2">
      <w:pPr>
        <w:spacing w:after="120" w:line="360" w:lineRule="auto"/>
        <w:jc w:val="both"/>
        <w:rPr>
          <w:rFonts w:eastAsia="Times New Roman" w:cs="Times New Roman"/>
          <w:szCs w:val="24"/>
        </w:rPr>
      </w:pPr>
      <w:r w:rsidRPr="00FD760A">
        <w:rPr>
          <w:rFonts w:eastAsia="Times New Roman" w:cs="Times New Roman"/>
          <w:szCs w:val="24"/>
          <w:lang w:val="en-US" w:eastAsia="de-DE"/>
        </w:rPr>
        <w:t xml:space="preserve">Many studies have reported that people with </w:t>
      </w:r>
      <w:r w:rsidRPr="00FD760A">
        <w:rPr>
          <w:rFonts w:eastAsia="Times New Roman" w:cs="Times New Roman"/>
          <w:szCs w:val="24"/>
        </w:rPr>
        <w:t>serious and persistent disabilities report that they experience a good or excellent quality of life</w:t>
      </w:r>
      <w:r w:rsidRPr="00FD760A">
        <w:rPr>
          <w:rFonts w:eastAsia="Times New Roman" w:cs="Times New Roman"/>
          <w:szCs w:val="24"/>
          <w:lang w:val="en-US" w:eastAsia="de-DE"/>
        </w:rPr>
        <w:t>.</w:t>
      </w:r>
      <w:r w:rsidRPr="00FD760A">
        <w:rPr>
          <w:rStyle w:val="EndnoteReference"/>
          <w:rFonts w:eastAsia="Times New Roman" w:cs="Times New Roman"/>
          <w:szCs w:val="24"/>
          <w:lang w:val="en-US" w:eastAsia="de-DE"/>
        </w:rPr>
        <w:endnoteReference w:id="231"/>
      </w:r>
      <w:r w:rsidRPr="00FD760A">
        <w:rPr>
          <w:rFonts w:eastAsia="Times New Roman" w:cs="Times New Roman"/>
          <w:szCs w:val="24"/>
          <w:lang w:val="en-US" w:eastAsia="de-DE"/>
        </w:rPr>
        <w:t xml:space="preserve"> </w:t>
      </w:r>
      <w:r w:rsidRPr="00FD760A">
        <w:rPr>
          <w:rFonts w:eastAsia="Times New Roman" w:cs="Times New Roman"/>
          <w:szCs w:val="24"/>
        </w:rPr>
        <w:t>It is a well-established feature of subjective wellbeing that while people express low levels of affect in their lives, they can at the same time express relatively high levels of satisfaction of their life as a whole.</w:t>
      </w:r>
      <w:r w:rsidRPr="00FD760A">
        <w:rPr>
          <w:rStyle w:val="EndnoteReference"/>
          <w:rFonts w:eastAsia="Times New Roman" w:cs="Times New Roman"/>
          <w:szCs w:val="24"/>
        </w:rPr>
        <w:endnoteReference w:id="232"/>
      </w:r>
      <w:r w:rsidRPr="00FD760A">
        <w:rPr>
          <w:rFonts w:eastAsia="Times New Roman" w:cs="Times New Roman"/>
          <w:szCs w:val="24"/>
          <w:vertAlign w:val="superscript"/>
        </w:rPr>
        <w:t>,</w:t>
      </w:r>
      <w:r w:rsidRPr="00FD760A">
        <w:rPr>
          <w:rStyle w:val="EndnoteReference"/>
          <w:rFonts w:eastAsia="Times New Roman" w:cs="Times New Roman"/>
          <w:szCs w:val="24"/>
        </w:rPr>
        <w:endnoteReference w:id="233"/>
      </w:r>
      <w:r w:rsidRPr="00FD760A">
        <w:rPr>
          <w:rFonts w:eastAsia="Times New Roman" w:cs="Times New Roman"/>
          <w:szCs w:val="24"/>
        </w:rPr>
        <w:t xml:space="preserve"> For many </w:t>
      </w:r>
      <w:r w:rsidRPr="00FD760A">
        <w:rPr>
          <w:rFonts w:eastAsia="Times New Roman" w:cs="Times New Roman"/>
          <w:szCs w:val="24"/>
        </w:rPr>
        <w:lastRenderedPageBreak/>
        <w:t xml:space="preserve">people with impairments, the impact of these affect how day to day life is lived: more time may be required to do activities of daily living such as dressing and grooming, help may be required or pain moving around may make it unpleasant to carry out the simplest tasks.  These features of living with a disability may have an impact on experienced levels of happiness or positive affect.  But for most persons with disabilities, when they reflect on their lives overall, they tend to express levels of life satisfaction that are not different from the general non-disabled </w:t>
      </w:r>
      <w:proofErr w:type="gramStart"/>
      <w:r w:rsidRPr="00FD760A">
        <w:rPr>
          <w:rFonts w:eastAsia="Times New Roman" w:cs="Times New Roman"/>
          <w:szCs w:val="24"/>
        </w:rPr>
        <w:t>populations.</w:t>
      </w:r>
      <w:r w:rsidRPr="00FD760A">
        <w:rPr>
          <w:rStyle w:val="EndnoteReference"/>
          <w:rFonts w:eastAsia="Times New Roman" w:cs="Times New Roman"/>
          <w:szCs w:val="24"/>
        </w:rPr>
        <w:endnoteReference w:id="234"/>
      </w:r>
      <w:r w:rsidRPr="00FD760A">
        <w:rPr>
          <w:rFonts w:eastAsia="Times New Roman" w:cs="Times New Roman"/>
          <w:szCs w:val="24"/>
          <w:vertAlign w:val="superscript"/>
        </w:rPr>
        <w:t>,</w:t>
      </w:r>
      <w:r w:rsidRPr="00FD760A">
        <w:rPr>
          <w:rStyle w:val="EndnoteReference"/>
          <w:rFonts w:eastAsia="Times New Roman" w:cs="Times New Roman"/>
          <w:szCs w:val="24"/>
        </w:rPr>
        <w:endnoteReference w:id="235"/>
      </w:r>
      <w:r w:rsidRPr="00FD760A">
        <w:rPr>
          <w:rFonts w:eastAsia="Times New Roman" w:cs="Times New Roman"/>
          <w:szCs w:val="24"/>
          <w:vertAlign w:val="superscript"/>
        </w:rPr>
        <w:t>,</w:t>
      </w:r>
      <w:proofErr w:type="gramEnd"/>
      <w:r w:rsidRPr="00FD760A">
        <w:rPr>
          <w:rStyle w:val="EndnoteReference"/>
          <w:rFonts w:eastAsia="Times New Roman" w:cs="Times New Roman"/>
          <w:szCs w:val="24"/>
        </w:rPr>
        <w:endnoteReference w:id="236"/>
      </w:r>
      <w:r w:rsidRPr="00FD760A">
        <w:rPr>
          <w:rFonts w:eastAsia="Times New Roman" w:cs="Times New Roman"/>
          <w:szCs w:val="24"/>
        </w:rPr>
        <w:t xml:space="preserve"> More significantly, life satisfaction is more strongly affected by environmental conditions rather than impairments. For example, persons with spinal cord injury rate their life satisfaction higher if their environments are facilitating and they can, as a result, experience higher levels of activity and participation levels in daily life.</w:t>
      </w:r>
      <w:r w:rsidRPr="00FD760A">
        <w:rPr>
          <w:rStyle w:val="EndnoteReference"/>
          <w:rFonts w:eastAsia="Times New Roman" w:cs="Times New Roman"/>
          <w:szCs w:val="24"/>
        </w:rPr>
        <w:endnoteReference w:id="237"/>
      </w:r>
      <w:r w:rsidRPr="00FD760A">
        <w:rPr>
          <w:rFonts w:eastAsia="Times New Roman" w:cs="Times New Roman"/>
          <w:szCs w:val="24"/>
        </w:rPr>
        <w:t xml:space="preserve"> </w:t>
      </w:r>
    </w:p>
    <w:p w14:paraId="06FBE1D4" w14:textId="77777777" w:rsidR="00377301" w:rsidRPr="00FD760A" w:rsidRDefault="00377301" w:rsidP="00F837F2">
      <w:pPr>
        <w:spacing w:after="120" w:line="360" w:lineRule="auto"/>
        <w:jc w:val="both"/>
        <w:rPr>
          <w:rFonts w:eastAsia="Times New Roman" w:cs="Times New Roman"/>
          <w:szCs w:val="24"/>
        </w:rPr>
      </w:pPr>
    </w:p>
    <w:p w14:paraId="6A8391D9" w14:textId="1C9393C7" w:rsidR="00377301" w:rsidRPr="00FD760A" w:rsidRDefault="00377301" w:rsidP="007E4DA0">
      <w:pPr>
        <w:pStyle w:val="Heading4"/>
      </w:pPr>
      <w:bookmarkStart w:id="174" w:name="_Toc431397875"/>
      <w:bookmarkStart w:id="175" w:name="_Toc436405709"/>
      <w:r w:rsidRPr="00FD760A">
        <w:t>Conclusion and the way</w:t>
      </w:r>
      <w:r>
        <w:t xml:space="preserve"> </w:t>
      </w:r>
      <w:r w:rsidRPr="00FD760A">
        <w:t>forward</w:t>
      </w:r>
      <w:bookmarkEnd w:id="174"/>
      <w:bookmarkEnd w:id="175"/>
    </w:p>
    <w:p w14:paraId="51DC3353" w14:textId="77777777" w:rsidR="00377301" w:rsidRPr="00FD760A" w:rsidRDefault="00377301" w:rsidP="00FD760A">
      <w:pPr>
        <w:spacing w:after="0" w:line="480" w:lineRule="auto"/>
        <w:jc w:val="both"/>
        <w:rPr>
          <w:rFonts w:cs="Times New Roman"/>
          <w:szCs w:val="24"/>
          <w:lang w:val="en-US"/>
        </w:rPr>
      </w:pPr>
      <w:r w:rsidRPr="00FD760A">
        <w:rPr>
          <w:rFonts w:cs="Times New Roman"/>
          <w:szCs w:val="24"/>
          <w:lang w:val="en-US"/>
        </w:rPr>
        <w:t>Persons with disabilities tend to suffer from poorer health, have less access to health care and often find barriers in accessing health care, such as lack of accessible transportation, medical facilities or equipment. The poorer health is partly explained by their lower socioeconomic levels. However, in terms of well-being a different picture emerges. Despite all the barriers and challenges that people with disabilities face on a daily basis, they tend to report levels of life satisfaction similar to those for people without disabilities.</w:t>
      </w:r>
    </w:p>
    <w:p w14:paraId="07A9E48D" w14:textId="77777777" w:rsidR="00377301" w:rsidRPr="00FD760A" w:rsidRDefault="00377301" w:rsidP="00FD760A">
      <w:pPr>
        <w:spacing w:after="0" w:line="480" w:lineRule="auto"/>
        <w:jc w:val="both"/>
        <w:rPr>
          <w:rFonts w:cs="Times New Roman"/>
          <w:szCs w:val="24"/>
          <w:lang w:val="en-US"/>
        </w:rPr>
      </w:pPr>
      <w:r w:rsidRPr="00FD760A">
        <w:rPr>
          <w:rFonts w:cs="Times New Roman"/>
          <w:szCs w:val="24"/>
          <w:lang w:val="en-US"/>
        </w:rPr>
        <w:t>To improve the health of persons with disabilities, improvements in accessible health care, in accessible transport and in the socio-economic levels of persons with disabilities are needed. Several actions can contribute to this aim:</w:t>
      </w:r>
    </w:p>
    <w:p w14:paraId="1BB1B032" w14:textId="77777777" w:rsidR="00377301" w:rsidRPr="00FD760A" w:rsidRDefault="00377301" w:rsidP="00FD760A">
      <w:pPr>
        <w:pStyle w:val="ListParagraph"/>
        <w:numPr>
          <w:ilvl w:val="0"/>
          <w:numId w:val="15"/>
        </w:numPr>
        <w:spacing w:after="0" w:line="480" w:lineRule="auto"/>
        <w:jc w:val="both"/>
        <w:rPr>
          <w:rFonts w:cs="Times New Roman"/>
          <w:szCs w:val="24"/>
          <w:lang w:val="en-US"/>
        </w:rPr>
      </w:pPr>
      <w:r w:rsidRPr="00FD760A">
        <w:rPr>
          <w:rFonts w:cs="Times New Roman"/>
          <w:szCs w:val="24"/>
          <w:lang w:val="en-US"/>
        </w:rPr>
        <w:t xml:space="preserve">Eliminating the barriers people with disabilities face in accessing primary and public health care services across the spectrum from promotion of health, prevention and treatment of health conditions.  </w:t>
      </w:r>
    </w:p>
    <w:p w14:paraId="0AC11FC5" w14:textId="77777777" w:rsidR="00377301" w:rsidRPr="00FD760A" w:rsidRDefault="00377301" w:rsidP="00FD760A">
      <w:pPr>
        <w:pStyle w:val="ListParagraph"/>
        <w:numPr>
          <w:ilvl w:val="0"/>
          <w:numId w:val="15"/>
        </w:numPr>
        <w:spacing w:after="0" w:line="480" w:lineRule="auto"/>
        <w:jc w:val="both"/>
        <w:rPr>
          <w:rFonts w:cs="Times New Roman"/>
          <w:szCs w:val="24"/>
        </w:rPr>
      </w:pPr>
      <w:r w:rsidRPr="00FD760A">
        <w:rPr>
          <w:rFonts w:cs="Times New Roman"/>
          <w:szCs w:val="24"/>
          <w:lang w:val="en-US"/>
        </w:rPr>
        <w:t>Making health facilities accessible for persons with mobility</w:t>
      </w:r>
      <w:r w:rsidRPr="00FD760A">
        <w:rPr>
          <w:rFonts w:cs="Times New Roman"/>
          <w:szCs w:val="24"/>
        </w:rPr>
        <w:t xml:space="preserve"> disabilities</w:t>
      </w:r>
      <w:r w:rsidRPr="00FD760A">
        <w:rPr>
          <w:rFonts w:cs="Times New Roman"/>
          <w:szCs w:val="24"/>
          <w:lang w:val="en-US"/>
        </w:rPr>
        <w:t xml:space="preserve"> </w:t>
      </w:r>
    </w:p>
    <w:p w14:paraId="2DEC857C" w14:textId="77777777" w:rsidR="00377301" w:rsidRPr="00FD760A" w:rsidRDefault="00377301" w:rsidP="00FD760A">
      <w:pPr>
        <w:pStyle w:val="ListParagraph"/>
        <w:numPr>
          <w:ilvl w:val="0"/>
          <w:numId w:val="15"/>
        </w:numPr>
        <w:spacing w:after="0" w:line="480" w:lineRule="auto"/>
        <w:jc w:val="both"/>
        <w:rPr>
          <w:rFonts w:cs="Times New Roman"/>
          <w:szCs w:val="24"/>
        </w:rPr>
      </w:pPr>
      <w:r w:rsidRPr="00FD760A">
        <w:rPr>
          <w:rFonts w:cs="Times New Roman"/>
          <w:szCs w:val="24"/>
          <w:lang w:val="en-US"/>
        </w:rPr>
        <w:t>Changing the financing structure of health systems through universal health care.</w:t>
      </w:r>
    </w:p>
    <w:p w14:paraId="65C9B35F" w14:textId="77777777" w:rsidR="00377301" w:rsidRPr="00FD760A" w:rsidRDefault="00377301" w:rsidP="00FD760A">
      <w:pPr>
        <w:pStyle w:val="ListParagraph"/>
        <w:numPr>
          <w:ilvl w:val="0"/>
          <w:numId w:val="15"/>
        </w:numPr>
        <w:spacing w:after="0" w:line="480" w:lineRule="auto"/>
        <w:jc w:val="both"/>
        <w:rPr>
          <w:rFonts w:cs="Times New Roman"/>
          <w:szCs w:val="24"/>
          <w:lang w:val="en-US"/>
        </w:rPr>
      </w:pPr>
      <w:r w:rsidRPr="00FD760A">
        <w:rPr>
          <w:rFonts w:cs="Times New Roman"/>
          <w:szCs w:val="24"/>
          <w:lang w:val="en-US"/>
        </w:rPr>
        <w:lastRenderedPageBreak/>
        <w:t xml:space="preserve">Recognizing differences in health care needs for persons with disabilities and therefore differences in how public health strategies are formulated. </w:t>
      </w:r>
      <w:r w:rsidRPr="00FD760A">
        <w:rPr>
          <w:rStyle w:val="EndnoteReference"/>
          <w:rFonts w:cs="Times New Roman"/>
          <w:szCs w:val="24"/>
          <w:lang w:val="en-US"/>
        </w:rPr>
        <w:endnoteReference w:id="238"/>
      </w:r>
    </w:p>
    <w:p w14:paraId="05F32EBD" w14:textId="77777777" w:rsidR="00377301" w:rsidRPr="00FD760A" w:rsidRDefault="00377301" w:rsidP="00FD760A">
      <w:pPr>
        <w:pStyle w:val="ListParagraph"/>
        <w:numPr>
          <w:ilvl w:val="0"/>
          <w:numId w:val="15"/>
        </w:numPr>
        <w:spacing w:after="0" w:line="480" w:lineRule="auto"/>
        <w:jc w:val="both"/>
        <w:rPr>
          <w:rFonts w:cs="Times New Roman"/>
          <w:szCs w:val="24"/>
        </w:rPr>
      </w:pPr>
      <w:r w:rsidRPr="00FD760A">
        <w:rPr>
          <w:rFonts w:cs="Times New Roman"/>
          <w:szCs w:val="24"/>
        </w:rPr>
        <w:t xml:space="preserve">Enhancing training programmes for health professionals to raise awareness about the often unique health needs of persons with disabilities. </w:t>
      </w:r>
    </w:p>
    <w:p w14:paraId="5D54B95D" w14:textId="77777777" w:rsidR="00377301" w:rsidRPr="00FD760A" w:rsidRDefault="00377301" w:rsidP="00FD760A">
      <w:pPr>
        <w:pStyle w:val="ListParagraph"/>
        <w:numPr>
          <w:ilvl w:val="0"/>
          <w:numId w:val="15"/>
        </w:numPr>
        <w:spacing w:after="0" w:line="480" w:lineRule="auto"/>
        <w:jc w:val="both"/>
        <w:rPr>
          <w:rFonts w:cs="Times New Roman"/>
          <w:szCs w:val="24"/>
        </w:rPr>
      </w:pPr>
      <w:r w:rsidRPr="00FD760A">
        <w:rPr>
          <w:rFonts w:cs="Times New Roman"/>
          <w:szCs w:val="24"/>
          <w:lang w:val="en-US"/>
        </w:rPr>
        <w:t xml:space="preserve">Addressing the impact of social determinants, which are more negative for persons with disabilities. Public health and other social interventions that target the social determinants of health and disability, especially those that open up the range and quality of the participation in the major areas of life – family and community life, education and employment – address not only the health and lived health of persons with disabilities, but also their subjective well-being. These should therefore be promoted. In particular, enhance the availability of assistive technology, workplace accommodations, and accessible buildings and public transportation. </w:t>
      </w:r>
    </w:p>
    <w:p w14:paraId="1658012D" w14:textId="77777777" w:rsidR="00377301" w:rsidRPr="00FD760A" w:rsidRDefault="00377301" w:rsidP="00FD760A">
      <w:pPr>
        <w:pStyle w:val="ListParagraph"/>
        <w:numPr>
          <w:ilvl w:val="0"/>
          <w:numId w:val="15"/>
        </w:numPr>
        <w:spacing w:after="0" w:line="480" w:lineRule="auto"/>
        <w:jc w:val="both"/>
        <w:rPr>
          <w:rFonts w:cs="Times New Roman"/>
          <w:szCs w:val="24"/>
          <w:lang w:val="en-US"/>
        </w:rPr>
      </w:pPr>
      <w:r w:rsidRPr="00FD760A">
        <w:rPr>
          <w:rFonts w:cs="Times New Roman"/>
          <w:szCs w:val="24"/>
          <w:lang w:val="en-US"/>
        </w:rPr>
        <w:t xml:space="preserve"> </w:t>
      </w:r>
      <w:r w:rsidRPr="00FD760A">
        <w:rPr>
          <w:rFonts w:eastAsia="Times New Roman" w:cs="Times New Roman"/>
          <w:szCs w:val="24"/>
        </w:rPr>
        <w:t>Promoting healthy life-styles among persons with disabilities, namely by encouraging physical exercise, healthy nutrition and discouraging health risk behaviours such as smoking and alcohol consumption.</w:t>
      </w:r>
    </w:p>
    <w:p w14:paraId="4931CD66" w14:textId="77777777" w:rsidR="00377301" w:rsidRPr="00FD760A" w:rsidRDefault="00377301" w:rsidP="00FD760A">
      <w:pPr>
        <w:pStyle w:val="ListParagraph"/>
        <w:numPr>
          <w:ilvl w:val="0"/>
          <w:numId w:val="15"/>
        </w:numPr>
        <w:spacing w:after="0" w:line="480" w:lineRule="auto"/>
        <w:jc w:val="both"/>
        <w:rPr>
          <w:rFonts w:cs="Times New Roman"/>
          <w:szCs w:val="24"/>
          <w:lang w:val="en-US"/>
        </w:rPr>
      </w:pPr>
      <w:r w:rsidRPr="00FD760A">
        <w:rPr>
          <w:rFonts w:cs="Times New Roman"/>
          <w:szCs w:val="24"/>
          <w:lang w:val="en-US"/>
        </w:rPr>
        <w:t>Increase the availability of high-quality data on the health and well-being of persons with disabilities, including:</w:t>
      </w:r>
    </w:p>
    <w:p w14:paraId="16A1A8C9" w14:textId="77777777" w:rsidR="00377301" w:rsidRPr="00FD760A" w:rsidRDefault="00377301" w:rsidP="00FD760A">
      <w:pPr>
        <w:pStyle w:val="ListParagraph"/>
        <w:numPr>
          <w:ilvl w:val="0"/>
          <w:numId w:val="14"/>
        </w:numPr>
        <w:spacing w:after="0" w:line="480" w:lineRule="auto"/>
        <w:ind w:right="115"/>
        <w:rPr>
          <w:rFonts w:eastAsia="Times New Roman" w:cs="Times New Roman"/>
          <w:szCs w:val="24"/>
        </w:rPr>
      </w:pPr>
      <w:r w:rsidRPr="00FD760A">
        <w:rPr>
          <w:rFonts w:eastAsia="Times New Roman" w:cs="Times New Roman"/>
          <w:szCs w:val="24"/>
        </w:rPr>
        <w:t>data on overall health status of persons with disabilities</w:t>
      </w:r>
    </w:p>
    <w:p w14:paraId="52D4DB9E" w14:textId="77777777" w:rsidR="00377301" w:rsidRPr="00FD760A" w:rsidRDefault="00377301" w:rsidP="00FD760A">
      <w:pPr>
        <w:pStyle w:val="ListParagraph"/>
        <w:numPr>
          <w:ilvl w:val="0"/>
          <w:numId w:val="14"/>
        </w:numPr>
        <w:spacing w:after="0" w:line="480" w:lineRule="auto"/>
        <w:ind w:right="115"/>
        <w:rPr>
          <w:rFonts w:eastAsia="Times New Roman" w:cs="Times New Roman"/>
          <w:szCs w:val="24"/>
        </w:rPr>
      </w:pPr>
      <w:r w:rsidRPr="00FD760A">
        <w:rPr>
          <w:rFonts w:eastAsia="Times New Roman" w:cs="Times New Roman"/>
          <w:szCs w:val="24"/>
        </w:rPr>
        <w:t>data on the use of health care services by persons with disabilities</w:t>
      </w:r>
    </w:p>
    <w:p w14:paraId="4AFA29DE" w14:textId="77777777" w:rsidR="00377301" w:rsidRPr="00FD760A" w:rsidRDefault="00377301" w:rsidP="00FD760A">
      <w:pPr>
        <w:pStyle w:val="ListParagraph"/>
        <w:numPr>
          <w:ilvl w:val="0"/>
          <w:numId w:val="14"/>
        </w:numPr>
        <w:spacing w:after="0" w:line="480" w:lineRule="auto"/>
        <w:ind w:right="115"/>
        <w:rPr>
          <w:rFonts w:eastAsia="Times New Roman" w:cs="Times New Roman"/>
          <w:szCs w:val="24"/>
        </w:rPr>
      </w:pPr>
      <w:r w:rsidRPr="00FD760A">
        <w:rPr>
          <w:rFonts w:eastAsia="Times New Roman" w:cs="Times New Roman"/>
          <w:szCs w:val="24"/>
        </w:rPr>
        <w:t>reliable information about the impact of social determinants on the health of persons with disabilities as well as on the impact on these determinants on their disabilities</w:t>
      </w:r>
    </w:p>
    <w:p w14:paraId="7A2511F2" w14:textId="77777777" w:rsidR="00377301" w:rsidRPr="00FD760A" w:rsidRDefault="00377301" w:rsidP="00FD760A">
      <w:pPr>
        <w:pStyle w:val="ListParagraph"/>
        <w:numPr>
          <w:ilvl w:val="0"/>
          <w:numId w:val="14"/>
        </w:numPr>
        <w:spacing w:after="0" w:line="480" w:lineRule="auto"/>
        <w:ind w:right="115"/>
        <w:rPr>
          <w:rFonts w:eastAsia="Times New Roman" w:cs="Times New Roman"/>
          <w:szCs w:val="24"/>
        </w:rPr>
      </w:pPr>
      <w:r w:rsidRPr="00FD760A">
        <w:rPr>
          <w:rFonts w:eastAsia="Times New Roman" w:cs="Times New Roman"/>
          <w:szCs w:val="24"/>
        </w:rPr>
        <w:t>information about low and medium income countries, where, currently, very little is known, either about the health status and service usage of persons with disabilities</w:t>
      </w:r>
    </w:p>
    <w:p w14:paraId="7B2E6B1E" w14:textId="77777777" w:rsidR="00377301" w:rsidRPr="00FD760A" w:rsidRDefault="00377301" w:rsidP="00FD760A">
      <w:pPr>
        <w:pStyle w:val="ListParagraph"/>
        <w:numPr>
          <w:ilvl w:val="0"/>
          <w:numId w:val="14"/>
        </w:numPr>
        <w:spacing w:after="0" w:line="480" w:lineRule="auto"/>
        <w:ind w:right="115"/>
        <w:rPr>
          <w:rFonts w:eastAsia="Times New Roman" w:cs="Times New Roman"/>
          <w:szCs w:val="24"/>
        </w:rPr>
      </w:pPr>
      <w:proofErr w:type="gramStart"/>
      <w:r w:rsidRPr="00FD760A">
        <w:rPr>
          <w:rFonts w:eastAsia="Times New Roman" w:cs="Times New Roman"/>
          <w:szCs w:val="24"/>
        </w:rPr>
        <w:lastRenderedPageBreak/>
        <w:t>data</w:t>
      </w:r>
      <w:proofErr w:type="gramEnd"/>
      <w:r w:rsidRPr="00FD760A">
        <w:rPr>
          <w:rFonts w:eastAsia="Times New Roman" w:cs="Times New Roman"/>
          <w:szCs w:val="24"/>
        </w:rPr>
        <w:t xml:space="preserve"> on the wellbeing of persons with disabilities.</w:t>
      </w:r>
    </w:p>
    <w:p w14:paraId="6B7E7BD0" w14:textId="353D1157" w:rsidR="00377301" w:rsidRPr="00FD760A" w:rsidRDefault="00377301" w:rsidP="00FD760A">
      <w:pPr>
        <w:spacing w:after="0" w:line="480" w:lineRule="auto"/>
        <w:rPr>
          <w:rFonts w:eastAsia="Calibri" w:cs="Times New Roman"/>
          <w:szCs w:val="24"/>
        </w:rPr>
      </w:pPr>
      <w:r w:rsidRPr="00FD760A">
        <w:rPr>
          <w:rFonts w:eastAsia="Calibri" w:cs="Times New Roman"/>
          <w:szCs w:val="24"/>
        </w:rPr>
        <w:br w:type="page"/>
      </w:r>
    </w:p>
    <w:p w14:paraId="6DB08AD7" w14:textId="62A568CE" w:rsidR="00377301" w:rsidRPr="00201B1D" w:rsidRDefault="00377301" w:rsidP="00201B1D">
      <w:pPr>
        <w:pStyle w:val="Heading3"/>
        <w:rPr>
          <w:lang w:eastAsia="en-GB"/>
        </w:rPr>
      </w:pPr>
      <w:bookmarkStart w:id="176" w:name="_Toc431397693"/>
      <w:bookmarkStart w:id="177" w:name="_Toc436405710"/>
      <w:bookmarkStart w:id="178" w:name="_Ref436407018"/>
      <w:r w:rsidRPr="003B305F">
        <w:rPr>
          <w:lang w:eastAsia="en-GB"/>
        </w:rPr>
        <w:lastRenderedPageBreak/>
        <w:t>Employment</w:t>
      </w:r>
      <w:bookmarkEnd w:id="176"/>
      <w:bookmarkEnd w:id="177"/>
      <w:bookmarkEnd w:id="178"/>
    </w:p>
    <w:p w14:paraId="7D728FD1" w14:textId="77777777" w:rsidR="00377301" w:rsidRPr="003B305F" w:rsidRDefault="00377301" w:rsidP="003B305F">
      <w:pPr>
        <w:spacing w:after="0" w:line="480" w:lineRule="auto"/>
        <w:jc w:val="both"/>
        <w:rPr>
          <w:rFonts w:eastAsia="Times New Roman" w:cs="Times New Roman"/>
          <w:szCs w:val="24"/>
          <w:lang w:eastAsia="en-GB"/>
        </w:rPr>
      </w:pPr>
      <w:r w:rsidRPr="003B305F">
        <w:rPr>
          <w:rFonts w:eastAsia="Times New Roman" w:cs="Times New Roman"/>
          <w:szCs w:val="24"/>
          <w:lang w:eastAsia="en-GB"/>
        </w:rPr>
        <w:t>Employment and decent work are the most effective means to contribute to the social inclusion of people with disabilities by breaking the vicious cycle of poverty and marginalisation. The professional potential of people with disabilities often remains untapped due to misconceptions about their working capacity, negative societal attitudes and non-accessible physical and informational environments.</w:t>
      </w:r>
    </w:p>
    <w:p w14:paraId="793FE42A" w14:textId="2A6771FD" w:rsidR="00377301" w:rsidRPr="003B305F" w:rsidRDefault="00377301" w:rsidP="00201B1D">
      <w:pPr>
        <w:spacing w:after="0" w:line="480" w:lineRule="auto"/>
        <w:ind w:firstLine="720"/>
        <w:jc w:val="both"/>
        <w:rPr>
          <w:rFonts w:eastAsia="Times New Roman" w:cs="Times New Roman"/>
          <w:szCs w:val="24"/>
          <w:lang w:eastAsia="en-GB"/>
        </w:rPr>
      </w:pPr>
      <w:r w:rsidRPr="003B305F">
        <w:rPr>
          <w:rFonts w:eastAsia="Times New Roman" w:cs="Times New Roman"/>
          <w:szCs w:val="24"/>
          <w:lang w:eastAsia="en-GB"/>
        </w:rPr>
        <w:t>This section presents international legislation covering employment issues for persons with disabilities, provides an overview of the status of participation of persons with disabilities in the workforce, lists measures taken by developing countries to increase job opportunities for persons with disabilities and ends with a conclusion discussing the way forward.</w:t>
      </w:r>
    </w:p>
    <w:p w14:paraId="52472FE0" w14:textId="77777777" w:rsidR="00377301" w:rsidRPr="003B305F" w:rsidRDefault="00377301" w:rsidP="00201B1D">
      <w:pPr>
        <w:pStyle w:val="Heading4"/>
        <w:rPr>
          <w:lang w:eastAsia="en-GB"/>
        </w:rPr>
      </w:pPr>
      <w:bookmarkStart w:id="179" w:name="_Toc431397694"/>
      <w:bookmarkStart w:id="180" w:name="_Toc436405711"/>
      <w:r w:rsidRPr="003B305F">
        <w:rPr>
          <w:lang w:eastAsia="en-GB"/>
        </w:rPr>
        <w:t>UN mandates</w:t>
      </w:r>
      <w:bookmarkEnd w:id="179"/>
      <w:bookmarkEnd w:id="180"/>
    </w:p>
    <w:p w14:paraId="10047EBE" w14:textId="2AE05CCE" w:rsidR="00377301" w:rsidRPr="003B305F" w:rsidRDefault="00377301" w:rsidP="003B305F">
      <w:pPr>
        <w:spacing w:after="0" w:line="480" w:lineRule="auto"/>
        <w:jc w:val="both"/>
        <w:rPr>
          <w:rFonts w:eastAsia="Times New Roman" w:cs="Times New Roman"/>
          <w:szCs w:val="24"/>
          <w:lang w:eastAsia="en-GB"/>
        </w:rPr>
      </w:pPr>
      <w:r w:rsidRPr="003B305F">
        <w:rPr>
          <w:rFonts w:eastAsia="Times New Roman" w:cs="Times New Roman"/>
          <w:szCs w:val="24"/>
          <w:lang w:eastAsia="en-GB"/>
        </w:rPr>
        <w:t>The CRPD and the different ILO Conventions and Recommendations provide the global legal framework that should guide the design of national legislation and policies to create and promote equal employment opportunities of people with disabilities (</w:t>
      </w:r>
      <w:r>
        <w:rPr>
          <w:rFonts w:eastAsia="Times New Roman" w:cs="Times New Roman"/>
          <w:szCs w:val="24"/>
          <w:lang w:eastAsia="en-GB"/>
        </w:rPr>
        <w:fldChar w:fldCharType="begin"/>
      </w:r>
      <w:r>
        <w:rPr>
          <w:rFonts w:eastAsia="Times New Roman" w:cs="Times New Roman"/>
          <w:szCs w:val="24"/>
          <w:lang w:eastAsia="en-GB"/>
        </w:rPr>
        <w:instrText xml:space="preserve"> REF _Ref435435012 \h </w:instrText>
      </w:r>
      <w:r>
        <w:rPr>
          <w:rFonts w:eastAsia="Times New Roman" w:cs="Times New Roman"/>
          <w:szCs w:val="24"/>
          <w:lang w:eastAsia="en-GB"/>
        </w:rPr>
      </w:r>
      <w:r>
        <w:rPr>
          <w:rFonts w:eastAsia="Times New Roman" w:cs="Times New Roman"/>
          <w:szCs w:val="24"/>
          <w:lang w:eastAsia="en-GB"/>
        </w:rPr>
        <w:fldChar w:fldCharType="separate"/>
      </w:r>
      <w:r>
        <w:t xml:space="preserve">Table </w:t>
      </w:r>
      <w:r>
        <w:rPr>
          <w:noProof/>
        </w:rPr>
        <w:t>12</w:t>
      </w:r>
      <w:r>
        <w:rPr>
          <w:rFonts w:eastAsia="Times New Roman" w:cs="Times New Roman"/>
          <w:szCs w:val="24"/>
          <w:lang w:eastAsia="en-GB"/>
        </w:rPr>
        <w:fldChar w:fldCharType="end"/>
      </w:r>
      <w:r w:rsidRPr="003B305F">
        <w:rPr>
          <w:rFonts w:eastAsia="Times New Roman" w:cs="Times New Roman"/>
          <w:szCs w:val="24"/>
          <w:lang w:eastAsia="en-GB"/>
        </w:rPr>
        <w:t>). The CRPD as well as the ILO Vocational Rehabilitation and Employment (Disabled Persons) Convention, 1983 (No. 159)</w:t>
      </w:r>
      <w:r w:rsidRPr="003B305F">
        <w:rPr>
          <w:rFonts w:eastAsia="Times New Roman" w:cs="Times New Roman"/>
          <w:szCs w:val="24"/>
          <w:vertAlign w:val="superscript"/>
          <w:lang w:eastAsia="en-GB"/>
        </w:rPr>
        <w:endnoteReference w:id="239"/>
      </w:r>
      <w:r w:rsidRPr="003B305F">
        <w:rPr>
          <w:rFonts w:eastAsia="Times New Roman" w:cs="Times New Roman"/>
          <w:szCs w:val="24"/>
          <w:lang w:eastAsia="en-GB"/>
        </w:rPr>
        <w:t xml:space="preserve"> and its accompanying Vocational Rehabilitation and Employment (Disabled Persons) Recommendation, 1983 (No. 168)</w:t>
      </w:r>
      <w:r w:rsidRPr="003B305F">
        <w:rPr>
          <w:rFonts w:eastAsia="Times New Roman" w:cs="Times New Roman"/>
          <w:szCs w:val="24"/>
          <w:vertAlign w:val="superscript"/>
          <w:lang w:eastAsia="en-GB"/>
        </w:rPr>
        <w:endnoteReference w:id="240"/>
      </w:r>
      <w:r w:rsidRPr="003B305F">
        <w:rPr>
          <w:rFonts w:eastAsia="Times New Roman" w:cs="Times New Roman"/>
          <w:szCs w:val="24"/>
          <w:lang w:eastAsia="en-GB"/>
        </w:rPr>
        <w:t xml:space="preserve"> provide that representative </w:t>
      </w:r>
      <w:r>
        <w:rPr>
          <w:rFonts w:eastAsia="Times New Roman" w:cs="Times New Roman"/>
          <w:szCs w:val="24"/>
          <w:lang w:eastAsia="en-GB"/>
        </w:rPr>
        <w:t>organization</w:t>
      </w:r>
      <w:r w:rsidRPr="003B305F">
        <w:rPr>
          <w:rFonts w:eastAsia="Times New Roman" w:cs="Times New Roman"/>
          <w:szCs w:val="24"/>
          <w:lang w:eastAsia="en-GB"/>
        </w:rPr>
        <w:t xml:space="preserve">s of persons with disabilities should be involved at every stage of the process of developing, implementing, monitoring and evaluating laws, policies and national strategies promoting the employment of persons with disabilities. </w:t>
      </w:r>
    </w:p>
    <w:p w14:paraId="177EF4C0" w14:textId="77777777" w:rsidR="00377301" w:rsidRPr="003B305F" w:rsidRDefault="00377301" w:rsidP="003B305F">
      <w:pPr>
        <w:spacing w:after="0" w:line="480" w:lineRule="auto"/>
        <w:ind w:firstLine="720"/>
        <w:jc w:val="both"/>
        <w:rPr>
          <w:rFonts w:eastAsia="Times New Roman" w:cs="Times New Roman"/>
          <w:szCs w:val="24"/>
          <w:lang w:eastAsia="en-GB"/>
        </w:rPr>
      </w:pPr>
      <w:r w:rsidRPr="003B305F">
        <w:rPr>
          <w:rFonts w:eastAsia="Times New Roman" w:cs="Times New Roman"/>
          <w:szCs w:val="24"/>
          <w:lang w:eastAsia="en-GB"/>
        </w:rPr>
        <w:t xml:space="preserve">Article 27 of the CRPD is specifically devoted to work and employment for people with disabilities. States Parties are called upon to open up opportunities in mainstream workplaces, both in the public and private sectors. To facilitate this, the CRPD requires State parties to promote the access of disabled persons to freely-chosen work, general technical and </w:t>
      </w:r>
      <w:r w:rsidRPr="003B305F">
        <w:rPr>
          <w:rFonts w:eastAsia="Times New Roman" w:cs="Times New Roman"/>
          <w:szCs w:val="24"/>
          <w:lang w:eastAsia="en-GB"/>
        </w:rPr>
        <w:lastRenderedPageBreak/>
        <w:t>vocational guidance programmes, placement services and vocational and continuing training, as well as vocational rehabilitation, job retention and return-to work programmes. The CRPD provisions cover people with disabilities seeking employment, advancing in employment as well as those who acquire a disability while in employment and who wish to retain their jobs. The CRPD also recognizes that for many disabled persons in developing countries, self-employment or micro business may be the first option, and in some cases, the only option. States Parties are called on to promote such opportunities. Further, the CRPD requires State parties to ensure that people with disabilities are able to exercise their labour and trade union rights. States Parties are also called on to ensure that people with disabilities are not held in slavery or servitude and are protected on an equal basis with others from forced or compulsory labour.</w:t>
      </w:r>
    </w:p>
    <w:p w14:paraId="7C80264A" w14:textId="77777777" w:rsidR="00377301" w:rsidRPr="003B305F" w:rsidRDefault="00377301" w:rsidP="003B305F">
      <w:pPr>
        <w:spacing w:after="0" w:line="480" w:lineRule="auto"/>
        <w:ind w:firstLine="720"/>
        <w:jc w:val="both"/>
        <w:rPr>
          <w:rFonts w:eastAsia="Times New Roman" w:cs="Times New Roman"/>
          <w:szCs w:val="24"/>
          <w:lang w:eastAsia="en-GB"/>
        </w:rPr>
      </w:pPr>
      <w:r w:rsidRPr="003B305F">
        <w:rPr>
          <w:rFonts w:eastAsia="Times New Roman" w:cs="Times New Roman"/>
          <w:szCs w:val="24"/>
          <w:lang w:eastAsia="en-GB"/>
        </w:rPr>
        <w:t>A central requirement for labour market inclusion according to the CRPD is non-discrimination against people with disabilities in their search for work and employment. The CRPD emphasizes that the right to work applies to all forms of employment. Equality of opportunity and equality between men and women with disabilities are principles that are also present in the ILO Convention No. 159</w:t>
      </w:r>
      <w:r w:rsidRPr="003B305F">
        <w:rPr>
          <w:rFonts w:eastAsia="Times New Roman" w:cs="Times New Roman"/>
          <w:szCs w:val="24"/>
          <w:vertAlign w:val="superscript"/>
          <w:lang w:eastAsia="en-GB"/>
        </w:rPr>
        <w:endnoteReference w:id="241"/>
      </w:r>
      <w:r w:rsidRPr="003B305F">
        <w:rPr>
          <w:rFonts w:eastAsia="Times New Roman" w:cs="Times New Roman"/>
          <w:szCs w:val="24"/>
          <w:lang w:eastAsia="en-GB"/>
        </w:rPr>
        <w:t>. The ILO Convention No. 159, accompanied by the ILO Vocational Rehabilitation and Employment (Disabled Persons) Recommendation, 1983 (No. 168)</w:t>
      </w:r>
      <w:r w:rsidRPr="003B305F">
        <w:rPr>
          <w:rFonts w:eastAsia="Times New Roman" w:cs="Times New Roman"/>
          <w:szCs w:val="24"/>
          <w:vertAlign w:val="superscript"/>
          <w:lang w:eastAsia="en-GB"/>
        </w:rPr>
        <w:endnoteReference w:id="242"/>
      </w:r>
      <w:r w:rsidRPr="003B305F">
        <w:rPr>
          <w:rFonts w:eastAsia="Times New Roman" w:cs="Times New Roman"/>
          <w:szCs w:val="24"/>
          <w:lang w:eastAsia="en-GB"/>
        </w:rPr>
        <w:t xml:space="preserve">, requires that member States formulate, implement and periodically review a national policy on vocational rehabilitation and employment of disabled persons. </w:t>
      </w:r>
    </w:p>
    <w:p w14:paraId="5B49DC18" w14:textId="77777777" w:rsidR="00377301" w:rsidRPr="003B305F" w:rsidRDefault="00377301" w:rsidP="003B305F">
      <w:pPr>
        <w:spacing w:after="0" w:line="480" w:lineRule="auto"/>
        <w:jc w:val="both"/>
        <w:rPr>
          <w:rFonts w:eastAsia="Times New Roman" w:cs="Times New Roman"/>
          <w:szCs w:val="24"/>
          <w:lang w:eastAsia="en-GB"/>
        </w:rPr>
      </w:pPr>
      <w:r w:rsidRPr="003B305F">
        <w:rPr>
          <w:rFonts w:eastAsia="Times New Roman" w:cs="Times New Roman"/>
          <w:szCs w:val="24"/>
          <w:lang w:eastAsia="en-GB"/>
        </w:rPr>
        <w:t>Other ILO Conventions are also of particular importance to the promotion of the right of people with disabilities to decent work and employment, including the Human Resources Development Convention, 1975 (No. 142)</w:t>
      </w:r>
      <w:r w:rsidRPr="003B305F">
        <w:rPr>
          <w:rFonts w:eastAsia="Times New Roman" w:cs="Times New Roman"/>
          <w:szCs w:val="24"/>
          <w:vertAlign w:val="superscript"/>
          <w:lang w:eastAsia="en-GB"/>
        </w:rPr>
        <w:endnoteReference w:id="243"/>
      </w:r>
      <w:r w:rsidRPr="003B305F">
        <w:rPr>
          <w:rFonts w:eastAsia="Times New Roman" w:cs="Times New Roman"/>
          <w:szCs w:val="24"/>
          <w:lang w:eastAsia="en-GB"/>
        </w:rPr>
        <w:t>, the Occupational Safety and Health Convention, 1981 (No. 155)</w:t>
      </w:r>
      <w:r w:rsidRPr="003B305F">
        <w:rPr>
          <w:rFonts w:eastAsia="Times New Roman" w:cs="Times New Roman"/>
          <w:szCs w:val="24"/>
          <w:vertAlign w:val="superscript"/>
          <w:lang w:eastAsia="en-GB"/>
        </w:rPr>
        <w:endnoteReference w:id="244"/>
      </w:r>
      <w:r w:rsidRPr="003B305F">
        <w:rPr>
          <w:rFonts w:eastAsia="Times New Roman" w:cs="Times New Roman"/>
          <w:szCs w:val="24"/>
          <w:lang w:eastAsia="en-GB"/>
        </w:rPr>
        <w:t xml:space="preserve"> and the Private Employment Agencies Convention, 1997 (No. 181)</w:t>
      </w:r>
      <w:r w:rsidRPr="003B305F">
        <w:rPr>
          <w:rFonts w:eastAsia="Times New Roman" w:cs="Times New Roman"/>
          <w:szCs w:val="24"/>
          <w:vertAlign w:val="superscript"/>
          <w:lang w:eastAsia="en-GB"/>
        </w:rPr>
        <w:endnoteReference w:id="245"/>
      </w:r>
      <w:r w:rsidRPr="003B305F">
        <w:rPr>
          <w:rFonts w:eastAsia="Times New Roman" w:cs="Times New Roman"/>
          <w:szCs w:val="24"/>
          <w:lang w:eastAsia="en-GB"/>
        </w:rPr>
        <w:t>.</w:t>
      </w:r>
    </w:p>
    <w:p w14:paraId="3B8D5E42" w14:textId="77777777" w:rsidR="00377301" w:rsidRPr="003B305F" w:rsidRDefault="00377301" w:rsidP="003B305F">
      <w:pPr>
        <w:spacing w:after="0" w:line="480" w:lineRule="auto"/>
        <w:ind w:firstLine="720"/>
        <w:jc w:val="both"/>
        <w:rPr>
          <w:rFonts w:eastAsia="Times New Roman" w:cs="Times New Roman"/>
          <w:szCs w:val="24"/>
          <w:lang w:eastAsia="en-GB"/>
        </w:rPr>
      </w:pPr>
      <w:r w:rsidRPr="003B305F">
        <w:rPr>
          <w:rFonts w:eastAsia="Times New Roman" w:cs="Times New Roman"/>
          <w:szCs w:val="24"/>
          <w:lang w:eastAsia="en-GB"/>
        </w:rPr>
        <w:lastRenderedPageBreak/>
        <w:t>The concept of reasonable accommodation is a key provision that is also referred to throughout the CRPD. In countries which have ratified the CRPD, it is now a requirement that legislation is enacted that requests employers to take steps to ensure that work environments are both generally accessible to people with disabilities and that reasonable accommodation is provided to enable a disabled employee or job-seeker to compete on an equal basis with others.</w:t>
      </w:r>
    </w:p>
    <w:p w14:paraId="3965E624" w14:textId="77777777" w:rsidR="00377301" w:rsidRPr="003B305F" w:rsidRDefault="00377301" w:rsidP="003B305F">
      <w:pPr>
        <w:spacing w:after="0" w:line="480" w:lineRule="auto"/>
        <w:ind w:firstLine="720"/>
        <w:jc w:val="both"/>
        <w:rPr>
          <w:rFonts w:eastAsia="Times New Roman" w:cs="Times New Roman"/>
          <w:szCs w:val="24"/>
          <w:lang w:eastAsia="en-GB"/>
        </w:rPr>
      </w:pPr>
      <w:r w:rsidRPr="003B305F">
        <w:rPr>
          <w:rFonts w:eastAsia="Times New Roman" w:cs="Times New Roman"/>
          <w:szCs w:val="24"/>
          <w:lang w:eastAsia="en-GB"/>
        </w:rPr>
        <w:t>The SDGs of the 2030 Agenda for Sustainable Development include a target, target 8.5, aiming at achieving full and productive employment and decent work for persons with disabilities by 2030.</w:t>
      </w:r>
      <w:r w:rsidRPr="003B305F">
        <w:rPr>
          <w:rFonts w:eastAsia="Times New Roman" w:cs="Times New Roman"/>
          <w:szCs w:val="24"/>
          <w:vertAlign w:val="superscript"/>
          <w:lang w:eastAsia="en-GB"/>
        </w:rPr>
        <w:endnoteReference w:id="246"/>
      </w:r>
      <w:r w:rsidRPr="003B305F">
        <w:rPr>
          <w:rFonts w:eastAsia="Times New Roman" w:cs="Times New Roman"/>
          <w:szCs w:val="24"/>
          <w:lang w:eastAsia="en-GB"/>
        </w:rPr>
        <w:t xml:space="preserve"> </w:t>
      </w:r>
    </w:p>
    <w:p w14:paraId="153AB697" w14:textId="462BCFDF" w:rsidR="00377301" w:rsidRPr="00E92E21" w:rsidRDefault="00377301" w:rsidP="00E92E21">
      <w:pPr>
        <w:pStyle w:val="Caption"/>
        <w:rPr>
          <w:rFonts w:eastAsia="Times New Roman" w:cs="Times New Roman"/>
          <w:szCs w:val="24"/>
          <w:lang w:eastAsia="en-GB"/>
        </w:rPr>
      </w:pPr>
      <w:bookmarkStart w:id="181" w:name="_Ref435435012"/>
      <w:bookmarkStart w:id="182" w:name="_Toc435179662"/>
      <w:proofErr w:type="gramStart"/>
      <w:r>
        <w:t xml:space="preserve">Table </w:t>
      </w:r>
      <w:fldSimple w:instr=" SEQ Table \* ARABIC ">
        <w:r>
          <w:rPr>
            <w:noProof/>
          </w:rPr>
          <w:t>12</w:t>
        </w:r>
      </w:fldSimple>
      <w:bookmarkEnd w:id="181"/>
      <w:r>
        <w:t>.</w:t>
      </w:r>
      <w:proofErr w:type="gramEnd"/>
      <w:r>
        <w:t xml:space="preserve"> </w:t>
      </w:r>
      <w:r w:rsidRPr="00E92E21">
        <w:rPr>
          <w:rFonts w:eastAsia="Times New Roman" w:cs="Times New Roman"/>
          <w:szCs w:val="24"/>
          <w:lang w:eastAsia="en-GB"/>
        </w:rPr>
        <w:t>Key international legislation on employment and persons with disabilities</w:t>
      </w:r>
      <w:bookmarkEnd w:id="182"/>
    </w:p>
    <w:tbl>
      <w:tblPr>
        <w:tblStyle w:val="TableGrid6"/>
        <w:tblW w:w="0" w:type="auto"/>
        <w:jc w:val="center"/>
        <w:tblLook w:val="04A0" w:firstRow="1" w:lastRow="0" w:firstColumn="1" w:lastColumn="0" w:noHBand="0" w:noVBand="1"/>
      </w:tblPr>
      <w:tblGrid>
        <w:gridCol w:w="9242"/>
      </w:tblGrid>
      <w:tr w:rsidR="00377301" w:rsidRPr="003B305F" w14:paraId="06A6ACF9" w14:textId="77777777" w:rsidTr="00F837F2">
        <w:trPr>
          <w:jc w:val="center"/>
        </w:trPr>
        <w:tc>
          <w:tcPr>
            <w:tcW w:w="9576" w:type="dxa"/>
          </w:tcPr>
          <w:p w14:paraId="087B8B96" w14:textId="77777777" w:rsidR="00377301" w:rsidRPr="003B305F" w:rsidRDefault="00377301" w:rsidP="004F0334">
            <w:pPr>
              <w:spacing w:line="360" w:lineRule="auto"/>
              <w:jc w:val="center"/>
              <w:rPr>
                <w:rFonts w:cs="Times New Roman"/>
                <w:b/>
                <w:szCs w:val="24"/>
              </w:rPr>
            </w:pPr>
            <w:r w:rsidRPr="003B305F">
              <w:rPr>
                <w:rFonts w:cs="Times New Roman"/>
                <w:b/>
                <w:szCs w:val="24"/>
              </w:rPr>
              <w:t>Key international legislation on employment and persons with disabilities</w:t>
            </w:r>
          </w:p>
        </w:tc>
      </w:tr>
      <w:tr w:rsidR="00377301" w:rsidRPr="003B305F" w14:paraId="016D7399" w14:textId="77777777" w:rsidTr="00F837F2">
        <w:trPr>
          <w:jc w:val="center"/>
        </w:trPr>
        <w:tc>
          <w:tcPr>
            <w:tcW w:w="9576" w:type="dxa"/>
          </w:tcPr>
          <w:p w14:paraId="434677C4" w14:textId="77777777" w:rsidR="00377301" w:rsidRPr="003B305F" w:rsidRDefault="00377301" w:rsidP="004F0334">
            <w:pPr>
              <w:spacing w:line="360" w:lineRule="auto"/>
              <w:jc w:val="center"/>
              <w:rPr>
                <w:rFonts w:cs="Times New Roman"/>
                <w:szCs w:val="24"/>
              </w:rPr>
            </w:pPr>
            <w:r w:rsidRPr="003B305F">
              <w:rPr>
                <w:rFonts w:cs="Times New Roman"/>
                <w:szCs w:val="24"/>
              </w:rPr>
              <w:t>Article 27 of the CRPD - 2006</w:t>
            </w:r>
            <w:r w:rsidRPr="003B305F">
              <w:rPr>
                <w:rFonts w:cs="Times New Roman"/>
                <w:szCs w:val="24"/>
                <w:vertAlign w:val="superscript"/>
              </w:rPr>
              <w:endnoteReference w:id="247"/>
            </w:r>
          </w:p>
        </w:tc>
      </w:tr>
      <w:tr w:rsidR="00377301" w:rsidRPr="003B305F" w14:paraId="78FF4D2A" w14:textId="77777777" w:rsidTr="00F837F2">
        <w:trPr>
          <w:jc w:val="center"/>
        </w:trPr>
        <w:tc>
          <w:tcPr>
            <w:tcW w:w="9576" w:type="dxa"/>
          </w:tcPr>
          <w:p w14:paraId="5EF85C71" w14:textId="77777777" w:rsidR="00377301" w:rsidRPr="003B305F" w:rsidRDefault="00377301" w:rsidP="004F0334">
            <w:pPr>
              <w:spacing w:line="360" w:lineRule="auto"/>
              <w:jc w:val="center"/>
              <w:rPr>
                <w:rFonts w:cs="Times New Roman"/>
                <w:szCs w:val="24"/>
              </w:rPr>
            </w:pPr>
            <w:r w:rsidRPr="003B305F">
              <w:rPr>
                <w:rFonts w:cs="Times New Roman"/>
                <w:szCs w:val="24"/>
              </w:rPr>
              <w:t>ILO Human Resources Development Recommendation (No. 195) - 2004</w:t>
            </w:r>
            <w:r w:rsidRPr="003B305F">
              <w:rPr>
                <w:rFonts w:cs="Times New Roman"/>
                <w:szCs w:val="24"/>
                <w:vertAlign w:val="superscript"/>
              </w:rPr>
              <w:endnoteReference w:id="248"/>
            </w:r>
          </w:p>
        </w:tc>
      </w:tr>
      <w:tr w:rsidR="00377301" w:rsidRPr="003B305F" w14:paraId="3D3338C1" w14:textId="77777777" w:rsidTr="00F837F2">
        <w:trPr>
          <w:jc w:val="center"/>
        </w:trPr>
        <w:tc>
          <w:tcPr>
            <w:tcW w:w="9576" w:type="dxa"/>
          </w:tcPr>
          <w:p w14:paraId="7540420F" w14:textId="77777777" w:rsidR="00377301" w:rsidRPr="003B305F" w:rsidRDefault="00377301" w:rsidP="004F0334">
            <w:pPr>
              <w:spacing w:line="360" w:lineRule="auto"/>
              <w:jc w:val="center"/>
              <w:rPr>
                <w:rFonts w:cs="Times New Roman"/>
                <w:szCs w:val="24"/>
              </w:rPr>
            </w:pPr>
            <w:r w:rsidRPr="003B305F">
              <w:rPr>
                <w:rFonts w:cs="Times New Roman"/>
                <w:szCs w:val="24"/>
              </w:rPr>
              <w:t>ILO Private Employment Agencies Convention (No. 181) - 1997</w:t>
            </w:r>
            <w:r w:rsidRPr="003B305F">
              <w:rPr>
                <w:rFonts w:cs="Times New Roman"/>
                <w:szCs w:val="24"/>
                <w:vertAlign w:val="superscript"/>
              </w:rPr>
              <w:endnoteReference w:id="249"/>
            </w:r>
          </w:p>
        </w:tc>
      </w:tr>
      <w:tr w:rsidR="00377301" w:rsidRPr="003B305F" w14:paraId="4FEC052D" w14:textId="77777777" w:rsidTr="00F837F2">
        <w:trPr>
          <w:jc w:val="center"/>
        </w:trPr>
        <w:tc>
          <w:tcPr>
            <w:tcW w:w="9576" w:type="dxa"/>
          </w:tcPr>
          <w:p w14:paraId="71150EF7" w14:textId="77777777" w:rsidR="00377301" w:rsidRPr="003B305F" w:rsidRDefault="00377301" w:rsidP="004F0334">
            <w:pPr>
              <w:spacing w:line="360" w:lineRule="auto"/>
              <w:jc w:val="center"/>
              <w:rPr>
                <w:rFonts w:cs="Times New Roman"/>
                <w:szCs w:val="24"/>
              </w:rPr>
            </w:pPr>
            <w:r w:rsidRPr="003B305F">
              <w:rPr>
                <w:rFonts w:cs="Times New Roman"/>
                <w:szCs w:val="24"/>
              </w:rPr>
              <w:t>ILO Convention No. 159 – 1983</w:t>
            </w:r>
            <w:r w:rsidRPr="003B305F">
              <w:rPr>
                <w:rFonts w:cs="Times New Roman"/>
                <w:szCs w:val="24"/>
                <w:vertAlign w:val="superscript"/>
              </w:rPr>
              <w:endnoteReference w:id="250"/>
            </w:r>
          </w:p>
        </w:tc>
      </w:tr>
      <w:tr w:rsidR="00377301" w:rsidRPr="003B305F" w14:paraId="177AC8D1" w14:textId="77777777" w:rsidTr="00F837F2">
        <w:trPr>
          <w:jc w:val="center"/>
        </w:trPr>
        <w:tc>
          <w:tcPr>
            <w:tcW w:w="9576" w:type="dxa"/>
          </w:tcPr>
          <w:p w14:paraId="2C8F7B52" w14:textId="77777777" w:rsidR="00377301" w:rsidRPr="003B305F" w:rsidRDefault="00377301" w:rsidP="004F0334">
            <w:pPr>
              <w:spacing w:line="360" w:lineRule="auto"/>
              <w:jc w:val="center"/>
              <w:rPr>
                <w:rFonts w:cs="Times New Roman"/>
                <w:szCs w:val="24"/>
              </w:rPr>
            </w:pPr>
            <w:r w:rsidRPr="003B305F">
              <w:rPr>
                <w:rFonts w:cs="Times New Roman"/>
                <w:szCs w:val="24"/>
              </w:rPr>
              <w:t>ILO Vocational Rehabilitation and Employment (Disabled Persons) Recommendation (No. 168) - 1983</w:t>
            </w:r>
            <w:r w:rsidRPr="003B305F">
              <w:rPr>
                <w:rFonts w:cs="Times New Roman"/>
                <w:szCs w:val="24"/>
                <w:vertAlign w:val="superscript"/>
              </w:rPr>
              <w:endnoteReference w:id="251"/>
            </w:r>
          </w:p>
        </w:tc>
      </w:tr>
      <w:tr w:rsidR="00377301" w:rsidRPr="003B305F" w14:paraId="4FDB9A9B" w14:textId="77777777" w:rsidTr="00F837F2">
        <w:trPr>
          <w:jc w:val="center"/>
        </w:trPr>
        <w:tc>
          <w:tcPr>
            <w:tcW w:w="9576" w:type="dxa"/>
          </w:tcPr>
          <w:p w14:paraId="5C76AD1A" w14:textId="77777777" w:rsidR="00377301" w:rsidRPr="003B305F" w:rsidRDefault="00377301" w:rsidP="004F0334">
            <w:pPr>
              <w:spacing w:line="360" w:lineRule="auto"/>
              <w:jc w:val="center"/>
              <w:rPr>
                <w:rFonts w:cs="Times New Roman"/>
                <w:szCs w:val="24"/>
              </w:rPr>
            </w:pPr>
            <w:r w:rsidRPr="003B305F">
              <w:rPr>
                <w:rFonts w:cs="Times New Roman"/>
                <w:szCs w:val="24"/>
              </w:rPr>
              <w:t>ILO Occupational Safety and Health Convention (No. 155) - 1981</w:t>
            </w:r>
            <w:r w:rsidRPr="003B305F">
              <w:rPr>
                <w:rFonts w:cs="Times New Roman"/>
                <w:szCs w:val="24"/>
                <w:vertAlign w:val="superscript"/>
              </w:rPr>
              <w:endnoteReference w:id="252"/>
            </w:r>
          </w:p>
        </w:tc>
      </w:tr>
      <w:tr w:rsidR="00377301" w:rsidRPr="003B305F" w14:paraId="0EAAD5CE" w14:textId="77777777" w:rsidTr="00F837F2">
        <w:tblPrEx>
          <w:jc w:val="left"/>
        </w:tblPrEx>
        <w:tc>
          <w:tcPr>
            <w:tcW w:w="9576" w:type="dxa"/>
          </w:tcPr>
          <w:p w14:paraId="36C7162F" w14:textId="77777777" w:rsidR="00377301" w:rsidRPr="003B305F" w:rsidRDefault="00377301" w:rsidP="004F0334">
            <w:pPr>
              <w:spacing w:line="360" w:lineRule="auto"/>
              <w:jc w:val="center"/>
              <w:rPr>
                <w:rFonts w:cs="Times New Roman"/>
                <w:szCs w:val="24"/>
              </w:rPr>
            </w:pPr>
            <w:r w:rsidRPr="003B305F">
              <w:rPr>
                <w:rFonts w:cs="Times New Roman"/>
                <w:szCs w:val="24"/>
              </w:rPr>
              <w:t>ILO Human Resources Development Convention (No. 142)- 1975</w:t>
            </w:r>
            <w:r w:rsidRPr="003B305F">
              <w:rPr>
                <w:rFonts w:cs="Times New Roman"/>
                <w:szCs w:val="24"/>
                <w:vertAlign w:val="superscript"/>
              </w:rPr>
              <w:endnoteReference w:id="253"/>
            </w:r>
          </w:p>
        </w:tc>
      </w:tr>
      <w:tr w:rsidR="00377301" w:rsidRPr="003B305F" w14:paraId="7FFB15BB" w14:textId="77777777" w:rsidTr="00F837F2">
        <w:tblPrEx>
          <w:jc w:val="left"/>
        </w:tblPrEx>
        <w:trPr>
          <w:trHeight w:val="70"/>
        </w:trPr>
        <w:tc>
          <w:tcPr>
            <w:tcW w:w="9576" w:type="dxa"/>
          </w:tcPr>
          <w:p w14:paraId="4AD8F350" w14:textId="77777777" w:rsidR="00377301" w:rsidRPr="003B305F" w:rsidRDefault="00377301" w:rsidP="004F0334">
            <w:pPr>
              <w:spacing w:line="360" w:lineRule="auto"/>
              <w:jc w:val="center"/>
              <w:rPr>
                <w:rFonts w:cs="Times New Roman"/>
                <w:szCs w:val="24"/>
              </w:rPr>
            </w:pPr>
            <w:r w:rsidRPr="003B305F">
              <w:rPr>
                <w:rFonts w:cs="Times New Roman"/>
                <w:szCs w:val="24"/>
              </w:rPr>
              <w:t>ILO Discrimination (Employment and Occupation) Convention (No. 111) - 1958</w:t>
            </w:r>
            <w:r w:rsidRPr="003B305F">
              <w:rPr>
                <w:rFonts w:cs="Times New Roman"/>
                <w:szCs w:val="24"/>
                <w:vertAlign w:val="superscript"/>
              </w:rPr>
              <w:endnoteReference w:id="254"/>
            </w:r>
          </w:p>
        </w:tc>
      </w:tr>
    </w:tbl>
    <w:p w14:paraId="5E7DA6AF" w14:textId="77777777" w:rsidR="00377301" w:rsidRPr="003B305F" w:rsidRDefault="00377301" w:rsidP="00F837F2">
      <w:pPr>
        <w:rPr>
          <w:rFonts w:eastAsia="Times New Roman" w:cs="Times New Roman"/>
          <w:szCs w:val="24"/>
          <w:lang w:eastAsia="en-GB"/>
        </w:rPr>
      </w:pPr>
    </w:p>
    <w:p w14:paraId="15707C3E" w14:textId="77777777" w:rsidR="00377301" w:rsidRPr="003B305F" w:rsidRDefault="00377301" w:rsidP="00201B1D">
      <w:pPr>
        <w:pStyle w:val="Heading4"/>
        <w:rPr>
          <w:lang w:eastAsia="en-GB"/>
        </w:rPr>
      </w:pPr>
      <w:bookmarkStart w:id="183" w:name="_Toc431397695"/>
      <w:bookmarkStart w:id="184" w:name="_Toc436405712"/>
      <w:r w:rsidRPr="003B305F">
        <w:rPr>
          <w:lang w:eastAsia="en-GB"/>
        </w:rPr>
        <w:t>Status and trends</w:t>
      </w:r>
      <w:bookmarkEnd w:id="183"/>
      <w:bookmarkEnd w:id="184"/>
    </w:p>
    <w:p w14:paraId="175B02E2" w14:textId="50891D5B" w:rsidR="00377301" w:rsidRPr="003B305F" w:rsidRDefault="00377301" w:rsidP="00F6634C">
      <w:pPr>
        <w:spacing w:after="0" w:line="480" w:lineRule="auto"/>
        <w:jc w:val="both"/>
        <w:rPr>
          <w:rFonts w:eastAsia="Times New Roman" w:cs="Times New Roman"/>
          <w:szCs w:val="24"/>
          <w:lang w:eastAsia="en-GB"/>
        </w:rPr>
      </w:pPr>
      <w:r w:rsidRPr="003B305F">
        <w:rPr>
          <w:rFonts w:eastAsia="Times New Roman" w:cs="Times New Roman"/>
          <w:szCs w:val="24"/>
          <w:lang w:eastAsia="en-GB"/>
        </w:rPr>
        <w:t>Working-age persons with disabilities are less likely to be employed than their non-disabled peers (</w:t>
      </w:r>
      <w:r>
        <w:rPr>
          <w:rFonts w:eastAsia="Times New Roman" w:cs="Times New Roman"/>
          <w:szCs w:val="24"/>
          <w:lang w:eastAsia="en-GB"/>
        </w:rPr>
        <w:fldChar w:fldCharType="begin"/>
      </w:r>
      <w:r>
        <w:rPr>
          <w:rFonts w:eastAsia="Times New Roman" w:cs="Times New Roman"/>
          <w:szCs w:val="24"/>
          <w:lang w:eastAsia="en-GB"/>
        </w:rPr>
        <w:instrText xml:space="preserve"> REF _Ref435200608 \h </w:instrText>
      </w:r>
      <w:r>
        <w:rPr>
          <w:rFonts w:eastAsia="Times New Roman" w:cs="Times New Roman"/>
          <w:szCs w:val="24"/>
          <w:lang w:eastAsia="en-GB"/>
        </w:rPr>
      </w:r>
      <w:r>
        <w:rPr>
          <w:rFonts w:eastAsia="Times New Roman" w:cs="Times New Roman"/>
          <w:szCs w:val="24"/>
          <w:lang w:eastAsia="en-GB"/>
        </w:rPr>
        <w:fldChar w:fldCharType="separate"/>
      </w:r>
      <w:r>
        <w:t xml:space="preserve">Figure </w:t>
      </w:r>
      <w:r>
        <w:rPr>
          <w:noProof/>
        </w:rPr>
        <w:t>12</w:t>
      </w:r>
      <w:r>
        <w:rPr>
          <w:rFonts w:eastAsia="Times New Roman" w:cs="Times New Roman"/>
          <w:szCs w:val="24"/>
          <w:lang w:eastAsia="en-GB"/>
        </w:rPr>
        <w:fldChar w:fldCharType="end"/>
      </w:r>
      <w:r w:rsidRPr="003B305F">
        <w:rPr>
          <w:rFonts w:eastAsia="Times New Roman" w:cs="Times New Roman"/>
          <w:szCs w:val="24"/>
          <w:lang w:eastAsia="en-GB"/>
        </w:rPr>
        <w:t xml:space="preserve">). According to results in 51 countries, in 2003-3, only 41% of the population aged 18 to 49 with disabilities is employed, compared with 58% for persons without disabilities. For those aged 50 to 59, the gap is slightly wider, with 40% of those with disabilities employed while 61% of those without disabilities are employed. Among those </w:t>
      </w:r>
      <w:r w:rsidRPr="003B305F">
        <w:rPr>
          <w:rFonts w:eastAsia="Times New Roman" w:cs="Times New Roman"/>
          <w:szCs w:val="24"/>
          <w:lang w:eastAsia="en-GB"/>
        </w:rPr>
        <w:lastRenderedPageBreak/>
        <w:t>over 60 years of age, the percentage of persons without disabilities employed, 27</w:t>
      </w:r>
      <w:proofErr w:type="gramStart"/>
      <w:r w:rsidRPr="003B305F">
        <w:rPr>
          <w:rFonts w:eastAsia="Times New Roman" w:cs="Times New Roman"/>
          <w:szCs w:val="24"/>
          <w:lang w:eastAsia="en-GB"/>
        </w:rPr>
        <w:t>%,</w:t>
      </w:r>
      <w:proofErr w:type="gramEnd"/>
      <w:r w:rsidRPr="003B305F">
        <w:rPr>
          <w:rFonts w:eastAsia="Times New Roman" w:cs="Times New Roman"/>
          <w:szCs w:val="24"/>
          <w:lang w:eastAsia="en-GB"/>
        </w:rPr>
        <w:t xml:space="preserve"> is almost three times higher than the percentage for persons with disabilities, 10%. </w:t>
      </w:r>
    </w:p>
    <w:p w14:paraId="5C5752EA" w14:textId="3CC0B671" w:rsidR="00377301" w:rsidRPr="00E92E21" w:rsidRDefault="00377301" w:rsidP="004E45E3">
      <w:pPr>
        <w:pStyle w:val="Caption"/>
        <w:keepNext/>
        <w:keepLines/>
        <w:rPr>
          <w:rFonts w:eastAsia="Times New Roman" w:cs="Times New Roman"/>
          <w:szCs w:val="24"/>
          <w:lang w:eastAsia="en-GB"/>
        </w:rPr>
      </w:pPr>
      <w:bookmarkStart w:id="185" w:name="_Ref435200608"/>
      <w:bookmarkStart w:id="186" w:name="_Toc435103550"/>
      <w:proofErr w:type="gramStart"/>
      <w:r>
        <w:t xml:space="preserve">Figure </w:t>
      </w:r>
      <w:fldSimple w:instr=" SEQ Figure \* ARABIC ">
        <w:r>
          <w:rPr>
            <w:noProof/>
          </w:rPr>
          <w:t>12</w:t>
        </w:r>
      </w:fldSimple>
      <w:bookmarkEnd w:id="185"/>
      <w:r>
        <w:t>.</w:t>
      </w:r>
      <w:proofErr w:type="gramEnd"/>
      <w:r>
        <w:t xml:space="preserve"> </w:t>
      </w:r>
      <w:r w:rsidRPr="00E92E21">
        <w:rPr>
          <w:rFonts w:eastAsia="Times New Roman" w:cs="Times New Roman"/>
          <w:szCs w:val="24"/>
          <w:lang w:eastAsia="en-GB"/>
        </w:rPr>
        <w:t>Employed to working-age population ratio,</w:t>
      </w:r>
      <w:r w:rsidRPr="00E92E21">
        <w:rPr>
          <w:rFonts w:eastAsia="Times New Roman" w:cs="Times New Roman"/>
          <w:b w:val="0"/>
          <w:szCs w:val="24"/>
          <w:vertAlign w:val="superscript"/>
          <w:lang w:eastAsia="en-GB"/>
        </w:rPr>
        <w:endnoteReference w:id="255"/>
      </w:r>
      <w:r w:rsidRPr="00E92E21">
        <w:rPr>
          <w:rFonts w:eastAsia="Times New Roman" w:cs="Times New Roman"/>
          <w:szCs w:val="24"/>
          <w:lang w:eastAsia="en-GB"/>
        </w:rPr>
        <w:t xml:space="preserve"> by age, for persons with and without disabilities, </w:t>
      </w:r>
      <w:r>
        <w:rPr>
          <w:rFonts w:eastAsia="Times New Roman" w:cs="Times New Roman"/>
          <w:szCs w:val="24"/>
          <w:lang w:eastAsia="en-GB"/>
        </w:rPr>
        <w:t xml:space="preserve">51 countries, </w:t>
      </w:r>
      <w:r w:rsidRPr="00E92E21">
        <w:rPr>
          <w:rFonts w:eastAsia="Times New Roman" w:cs="Times New Roman"/>
          <w:szCs w:val="24"/>
          <w:lang w:eastAsia="en-GB"/>
        </w:rPr>
        <w:t>2002-2003</w:t>
      </w:r>
      <w:bookmarkEnd w:id="186"/>
      <w:r w:rsidRPr="00E92E21">
        <w:rPr>
          <w:rFonts w:eastAsia="Times New Roman" w:cs="Times New Roman"/>
          <w:szCs w:val="24"/>
          <w:lang w:eastAsia="en-GB"/>
        </w:rPr>
        <w:t xml:space="preserve"> </w:t>
      </w:r>
    </w:p>
    <w:p w14:paraId="1D14B899" w14:textId="77777777" w:rsidR="00377301" w:rsidRPr="00F837F2" w:rsidRDefault="00377301" w:rsidP="004E45E3">
      <w:pPr>
        <w:keepNext/>
        <w:keepLines/>
        <w:rPr>
          <w:rFonts w:ascii="Calibri" w:eastAsia="Times New Roman" w:hAnsi="Calibri" w:cs="Times New Roman"/>
          <w:lang w:eastAsia="en-GB"/>
        </w:rPr>
      </w:pPr>
      <w:r w:rsidRPr="00F837F2">
        <w:rPr>
          <w:rFonts w:ascii="Calibri" w:eastAsia="Times New Roman" w:hAnsi="Calibri" w:cs="Times New Roman"/>
          <w:noProof/>
          <w:lang w:eastAsia="en-GB"/>
        </w:rPr>
        <w:drawing>
          <wp:inline distT="0" distB="0" distL="0" distR="0" wp14:anchorId="29426ECA" wp14:editId="74A0F5F9">
            <wp:extent cx="5238750" cy="19621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FA740A" w14:textId="0C80F483" w:rsidR="00377301" w:rsidRDefault="00377301" w:rsidP="004E45E3">
      <w:pPr>
        <w:keepNext/>
        <w:keepLines/>
        <w:spacing w:after="0" w:line="480" w:lineRule="auto"/>
        <w:rPr>
          <w:rFonts w:eastAsia="Times New Roman" w:cs="Times New Roman"/>
          <w:szCs w:val="24"/>
          <w:lang w:eastAsia="en-GB"/>
        </w:rPr>
      </w:pPr>
      <w:r w:rsidRPr="00232443">
        <w:rPr>
          <w:rFonts w:eastAsia="Times New Roman" w:cs="Times New Roman"/>
          <w:b/>
          <w:szCs w:val="24"/>
          <w:lang w:eastAsia="en-GB"/>
        </w:rPr>
        <w:t>Source:</w:t>
      </w:r>
      <w:r w:rsidRPr="00F6634C">
        <w:rPr>
          <w:rFonts w:eastAsia="Times New Roman" w:cs="Times New Roman"/>
          <w:szCs w:val="24"/>
          <w:lang w:eastAsia="en-GB"/>
        </w:rPr>
        <w:t xml:space="preserve"> </w:t>
      </w:r>
      <w:r>
        <w:rPr>
          <w:rFonts w:eastAsia="Times New Roman" w:cs="Times New Roman"/>
          <w:szCs w:val="24"/>
          <w:lang w:eastAsia="en-GB"/>
        </w:rPr>
        <w:t>WHO (2011)</w:t>
      </w:r>
      <w:proofErr w:type="gramStart"/>
      <w:r>
        <w:rPr>
          <w:rFonts w:eastAsia="Times New Roman" w:cs="Times New Roman"/>
          <w:szCs w:val="24"/>
          <w:lang w:eastAsia="en-GB"/>
        </w:rPr>
        <w:t>,</w:t>
      </w:r>
      <w:proofErr w:type="gramEnd"/>
      <w:r w:rsidRPr="00C3435F">
        <w:rPr>
          <w:rFonts w:eastAsia="Times New Roman" w:cs="Times New Roman"/>
          <w:szCs w:val="24"/>
          <w:vertAlign w:val="superscript"/>
          <w:lang w:eastAsia="en-GB"/>
        </w:rPr>
        <w:fldChar w:fldCharType="begin"/>
      </w:r>
      <w:r w:rsidRPr="00C3435F">
        <w:rPr>
          <w:rFonts w:eastAsia="Times New Roman" w:cs="Times New Roman"/>
          <w:szCs w:val="24"/>
          <w:vertAlign w:val="superscript"/>
          <w:lang w:eastAsia="en-GB"/>
        </w:rPr>
        <w:instrText xml:space="preserve"> NOTEREF _Ref435201677 \h </w:instrText>
      </w:r>
      <w:r>
        <w:rPr>
          <w:rFonts w:eastAsia="Times New Roman" w:cs="Times New Roman"/>
          <w:szCs w:val="24"/>
          <w:vertAlign w:val="superscript"/>
          <w:lang w:eastAsia="en-GB"/>
        </w:rPr>
        <w:instrText xml:space="preserve"> \* MERGEFORMAT </w:instrText>
      </w:r>
      <w:r w:rsidRPr="00C3435F">
        <w:rPr>
          <w:rFonts w:eastAsia="Times New Roman" w:cs="Times New Roman"/>
          <w:szCs w:val="24"/>
          <w:vertAlign w:val="superscript"/>
          <w:lang w:eastAsia="en-GB"/>
        </w:rPr>
      </w:r>
      <w:r w:rsidRPr="00C3435F">
        <w:rPr>
          <w:rFonts w:eastAsia="Times New Roman" w:cs="Times New Roman"/>
          <w:szCs w:val="24"/>
          <w:vertAlign w:val="superscript"/>
          <w:lang w:eastAsia="en-GB"/>
        </w:rPr>
        <w:fldChar w:fldCharType="separate"/>
      </w:r>
      <w:r>
        <w:rPr>
          <w:rFonts w:eastAsia="Times New Roman" w:cs="Times New Roman"/>
          <w:szCs w:val="24"/>
          <w:vertAlign w:val="superscript"/>
          <w:lang w:eastAsia="en-GB"/>
        </w:rPr>
        <w:t>185</w:t>
      </w:r>
      <w:r w:rsidRPr="00C3435F">
        <w:rPr>
          <w:rFonts w:eastAsia="Times New Roman" w:cs="Times New Roman"/>
          <w:szCs w:val="24"/>
          <w:vertAlign w:val="superscript"/>
          <w:lang w:eastAsia="en-GB"/>
        </w:rPr>
        <w:fldChar w:fldCharType="end"/>
      </w:r>
      <w:r>
        <w:rPr>
          <w:rFonts w:eastAsia="Times New Roman" w:cs="Times New Roman"/>
          <w:szCs w:val="24"/>
          <w:lang w:eastAsia="en-GB"/>
        </w:rPr>
        <w:t xml:space="preserve"> p. 238</w:t>
      </w:r>
      <w:r w:rsidRPr="00F6634C">
        <w:rPr>
          <w:rFonts w:eastAsia="Times New Roman" w:cs="Times New Roman"/>
          <w:szCs w:val="24"/>
          <w:lang w:eastAsia="en-GB"/>
        </w:rPr>
        <w:t>.</w:t>
      </w:r>
    </w:p>
    <w:p w14:paraId="77812765" w14:textId="77777777" w:rsidR="00377301" w:rsidRDefault="00377301" w:rsidP="004E45E3">
      <w:pPr>
        <w:keepNext/>
        <w:keepLines/>
        <w:spacing w:after="0" w:line="480" w:lineRule="auto"/>
        <w:rPr>
          <w:rFonts w:eastAsia="Times New Roman" w:cs="Times New Roman"/>
          <w:szCs w:val="24"/>
          <w:lang w:eastAsia="en-GB"/>
        </w:rPr>
      </w:pPr>
    </w:p>
    <w:p w14:paraId="198A5FF6" w14:textId="16E3DBB4" w:rsidR="00377301" w:rsidRPr="003B305F" w:rsidRDefault="00377301" w:rsidP="00F6634C">
      <w:pPr>
        <w:spacing w:after="0" w:line="480" w:lineRule="auto"/>
        <w:ind w:firstLine="720"/>
        <w:jc w:val="both"/>
        <w:rPr>
          <w:rFonts w:eastAsia="Times New Roman" w:cs="Times New Roman"/>
          <w:szCs w:val="24"/>
          <w:lang w:eastAsia="en-GB"/>
        </w:rPr>
      </w:pPr>
      <w:r w:rsidRPr="003B305F">
        <w:rPr>
          <w:rFonts w:eastAsia="Times New Roman" w:cs="Times New Roman"/>
          <w:szCs w:val="24"/>
          <w:lang w:eastAsia="en-GB"/>
        </w:rPr>
        <w:t>In some countries, the employed to working-age population ratio for persons with disabilities is half or less than those without disabilities.</w:t>
      </w:r>
      <w:r w:rsidRPr="003B305F">
        <w:rPr>
          <w:rFonts w:eastAsia="Times New Roman" w:cs="Times New Roman"/>
          <w:szCs w:val="24"/>
          <w:vertAlign w:val="superscript"/>
          <w:lang w:eastAsia="en-GB"/>
        </w:rPr>
        <w:endnoteReference w:id="256"/>
      </w:r>
      <w:r w:rsidRPr="003B305F">
        <w:rPr>
          <w:rFonts w:eastAsia="Times New Roman" w:cs="Times New Roman"/>
          <w:szCs w:val="24"/>
          <w:lang w:eastAsia="en-GB"/>
        </w:rPr>
        <w:t xml:space="preserve"> As persons with disabilities are often discouraged to look for a job, their participation in the labour market tends to be much lower than that of persons without disabilities; for those who look for work, employment opportunities are scarce due to inaccessible work places and information, discrimination, negative attitudes towards persons with disabilities and misconceptions about their capacity to work. Data from 1990-3 showed that in many countries most people considered unfair to give work to handicapped people when able-bodied people can</w:t>
      </w:r>
      <w:r>
        <w:rPr>
          <w:rFonts w:eastAsia="Times New Roman" w:cs="Times New Roman"/>
          <w:szCs w:val="24"/>
          <w:lang w:eastAsia="en-GB"/>
        </w:rPr>
        <w:t>not</w:t>
      </w:r>
      <w:r w:rsidRPr="003B305F">
        <w:rPr>
          <w:rFonts w:eastAsia="Times New Roman" w:cs="Times New Roman"/>
          <w:szCs w:val="24"/>
          <w:lang w:eastAsia="en-GB"/>
        </w:rPr>
        <w:t xml:space="preserve"> find jobs (</w:t>
      </w:r>
      <w:r>
        <w:rPr>
          <w:rFonts w:eastAsia="Times New Roman" w:cs="Times New Roman"/>
          <w:szCs w:val="24"/>
          <w:lang w:eastAsia="en-GB"/>
        </w:rPr>
        <w:fldChar w:fldCharType="begin"/>
      </w:r>
      <w:r>
        <w:rPr>
          <w:rFonts w:eastAsia="Times New Roman" w:cs="Times New Roman"/>
          <w:szCs w:val="24"/>
          <w:lang w:eastAsia="en-GB"/>
        </w:rPr>
        <w:instrText xml:space="preserve"> REF _Ref435200621 \h </w:instrText>
      </w:r>
      <w:r>
        <w:rPr>
          <w:rFonts w:eastAsia="Times New Roman" w:cs="Times New Roman"/>
          <w:szCs w:val="24"/>
          <w:lang w:eastAsia="en-GB"/>
        </w:rPr>
      </w:r>
      <w:r>
        <w:rPr>
          <w:rFonts w:eastAsia="Times New Roman" w:cs="Times New Roman"/>
          <w:szCs w:val="24"/>
          <w:lang w:eastAsia="en-GB"/>
        </w:rPr>
        <w:fldChar w:fldCharType="separate"/>
      </w:r>
      <w:r>
        <w:t xml:space="preserve">Figure </w:t>
      </w:r>
      <w:r>
        <w:rPr>
          <w:noProof/>
        </w:rPr>
        <w:t>13</w:t>
      </w:r>
      <w:r>
        <w:rPr>
          <w:rFonts w:eastAsia="Times New Roman" w:cs="Times New Roman"/>
          <w:szCs w:val="24"/>
          <w:lang w:eastAsia="en-GB"/>
        </w:rPr>
        <w:fldChar w:fldCharType="end"/>
      </w:r>
      <w:r w:rsidRPr="003B305F">
        <w:rPr>
          <w:rFonts w:eastAsia="Times New Roman" w:cs="Times New Roman"/>
          <w:szCs w:val="24"/>
          <w:lang w:eastAsia="en-GB"/>
        </w:rPr>
        <w:t>).</w:t>
      </w:r>
    </w:p>
    <w:p w14:paraId="6C901B42" w14:textId="77777777" w:rsidR="00377301" w:rsidRPr="00F837F2" w:rsidRDefault="00377301" w:rsidP="00F837F2">
      <w:pPr>
        <w:jc w:val="both"/>
        <w:rPr>
          <w:rFonts w:ascii="Calibri" w:eastAsia="Times New Roman" w:hAnsi="Calibri" w:cs="Times New Roman"/>
          <w:lang w:eastAsia="en-GB"/>
        </w:rPr>
      </w:pPr>
    </w:p>
    <w:p w14:paraId="053347BD" w14:textId="77777777" w:rsidR="00377301" w:rsidRPr="00F6634C" w:rsidRDefault="00377301" w:rsidP="00F6634C">
      <w:pPr>
        <w:keepNext/>
        <w:keepLines/>
        <w:spacing w:after="0" w:line="480" w:lineRule="auto"/>
        <w:rPr>
          <w:rFonts w:eastAsia="Times New Roman" w:cs="Times New Roman"/>
          <w:szCs w:val="24"/>
          <w:lang w:eastAsia="en-GB"/>
        </w:rPr>
      </w:pPr>
    </w:p>
    <w:p w14:paraId="39D5B7B7" w14:textId="77777777" w:rsidR="00377301" w:rsidRPr="00E92E21" w:rsidRDefault="00377301" w:rsidP="004E45E3">
      <w:pPr>
        <w:pStyle w:val="Caption"/>
        <w:keepNext/>
        <w:keepLines/>
        <w:rPr>
          <w:rFonts w:eastAsia="Times New Roman" w:cs="Times New Roman"/>
          <w:szCs w:val="24"/>
          <w:lang w:eastAsia="en-GB"/>
        </w:rPr>
      </w:pPr>
      <w:bookmarkStart w:id="187" w:name="_Ref435200621"/>
      <w:bookmarkStart w:id="188" w:name="_Toc435103553"/>
      <w:proofErr w:type="gramStart"/>
      <w:r>
        <w:t xml:space="preserve">Figure </w:t>
      </w:r>
      <w:fldSimple w:instr=" SEQ Figure \* ARABIC ">
        <w:r>
          <w:rPr>
            <w:noProof/>
          </w:rPr>
          <w:t>13</w:t>
        </w:r>
      </w:fldSimple>
      <w:bookmarkEnd w:id="187"/>
      <w:r>
        <w:t>.</w:t>
      </w:r>
      <w:proofErr w:type="gramEnd"/>
      <w:r>
        <w:t xml:space="preserve"> </w:t>
      </w:r>
      <w:r w:rsidRPr="00E92E21">
        <w:rPr>
          <w:rFonts w:eastAsia="Times New Roman" w:cs="Times New Roman"/>
          <w:szCs w:val="24"/>
          <w:lang w:eastAsia="en-GB"/>
        </w:rPr>
        <w:t>Percentage of people who agree with the sentence “It is unfair to give work to handicapped people when able-bodied people can't find jobs”, 1990-3</w:t>
      </w:r>
      <w:bookmarkEnd w:id="188"/>
    </w:p>
    <w:p w14:paraId="56F5C1EB" w14:textId="77777777" w:rsidR="00377301" w:rsidRPr="00F837F2" w:rsidRDefault="00377301" w:rsidP="004E45E3">
      <w:pPr>
        <w:keepNext/>
        <w:keepLines/>
        <w:jc w:val="both"/>
        <w:rPr>
          <w:rFonts w:ascii="Calibri" w:eastAsia="Times New Roman" w:hAnsi="Calibri" w:cs="Times New Roman"/>
          <w:lang w:eastAsia="en-GB"/>
        </w:rPr>
      </w:pPr>
      <w:r w:rsidRPr="00F837F2">
        <w:rPr>
          <w:rFonts w:ascii="Calibri" w:eastAsia="Times New Roman" w:hAnsi="Calibri" w:cs="Times New Roman"/>
          <w:noProof/>
          <w:lang w:eastAsia="en-GB"/>
        </w:rPr>
        <w:drawing>
          <wp:inline distT="0" distB="0" distL="0" distR="0" wp14:anchorId="54E42F62" wp14:editId="50FA93D3">
            <wp:extent cx="5943600" cy="555307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1D376E" w14:textId="531D9ADD" w:rsidR="00377301" w:rsidRDefault="00377301" w:rsidP="004E45E3">
      <w:pPr>
        <w:keepNext/>
        <w:keepLines/>
        <w:spacing w:after="0" w:line="480" w:lineRule="auto"/>
        <w:jc w:val="both"/>
        <w:rPr>
          <w:rFonts w:eastAsia="Times New Roman" w:cs="Times New Roman"/>
          <w:szCs w:val="24"/>
          <w:lang w:eastAsia="en-GB"/>
        </w:rPr>
      </w:pPr>
      <w:r w:rsidRPr="00232443">
        <w:rPr>
          <w:rFonts w:eastAsia="Times New Roman" w:cs="Times New Roman"/>
          <w:b/>
          <w:szCs w:val="24"/>
          <w:lang w:eastAsia="en-GB"/>
        </w:rPr>
        <w:t>Source:</w:t>
      </w:r>
      <w:r w:rsidRPr="00985E5F">
        <w:rPr>
          <w:rFonts w:eastAsia="Times New Roman" w:cs="Times New Roman"/>
          <w:szCs w:val="24"/>
          <w:lang w:eastAsia="en-GB"/>
        </w:rPr>
        <w:t xml:space="preserve"> World Values Survey (1990-3 wave). </w:t>
      </w:r>
    </w:p>
    <w:p w14:paraId="5F6CFD55" w14:textId="6193C2AA" w:rsidR="00377301" w:rsidRPr="00F6634C" w:rsidRDefault="00377301" w:rsidP="00F6634C">
      <w:pPr>
        <w:spacing w:after="0" w:line="480" w:lineRule="auto"/>
        <w:ind w:firstLine="720"/>
        <w:jc w:val="both"/>
        <w:rPr>
          <w:rFonts w:eastAsia="Times New Roman" w:cs="Times New Roman"/>
          <w:szCs w:val="24"/>
          <w:lang w:eastAsia="en-GB"/>
        </w:rPr>
      </w:pPr>
      <w:r w:rsidRPr="00F6634C">
        <w:rPr>
          <w:rFonts w:eastAsia="Times New Roman" w:cs="Times New Roman"/>
          <w:szCs w:val="24"/>
          <w:lang w:eastAsia="en-GB"/>
        </w:rPr>
        <w:t>However, when looking at self-employment the situation reverses (</w:t>
      </w:r>
      <w:r>
        <w:rPr>
          <w:rFonts w:eastAsia="Times New Roman" w:cs="Times New Roman"/>
          <w:szCs w:val="24"/>
          <w:lang w:eastAsia="en-GB"/>
        </w:rPr>
        <w:fldChar w:fldCharType="begin"/>
      </w:r>
      <w:r>
        <w:rPr>
          <w:rFonts w:eastAsia="Times New Roman" w:cs="Times New Roman"/>
          <w:szCs w:val="24"/>
          <w:lang w:eastAsia="en-GB"/>
        </w:rPr>
        <w:instrText xml:space="preserve"> REF _Ref435200642 \h </w:instrText>
      </w:r>
      <w:r>
        <w:rPr>
          <w:rFonts w:eastAsia="Times New Roman" w:cs="Times New Roman"/>
          <w:szCs w:val="24"/>
          <w:lang w:eastAsia="en-GB"/>
        </w:rPr>
      </w:r>
      <w:r>
        <w:rPr>
          <w:rFonts w:eastAsia="Times New Roman" w:cs="Times New Roman"/>
          <w:szCs w:val="24"/>
          <w:lang w:eastAsia="en-GB"/>
        </w:rPr>
        <w:fldChar w:fldCharType="separate"/>
      </w:r>
      <w:r>
        <w:t xml:space="preserve">Figure </w:t>
      </w:r>
      <w:r>
        <w:rPr>
          <w:noProof/>
        </w:rPr>
        <w:t>14</w:t>
      </w:r>
      <w:r>
        <w:rPr>
          <w:rFonts w:eastAsia="Times New Roman" w:cs="Times New Roman"/>
          <w:szCs w:val="24"/>
          <w:lang w:eastAsia="en-GB"/>
        </w:rPr>
        <w:fldChar w:fldCharType="end"/>
      </w:r>
      <w:r w:rsidRPr="00F6634C">
        <w:rPr>
          <w:rFonts w:eastAsia="Times New Roman" w:cs="Times New Roman"/>
          <w:szCs w:val="24"/>
          <w:lang w:eastAsia="en-GB"/>
        </w:rPr>
        <w:t xml:space="preserve">).  Among 16 developing countries, in all but one the self-employment rate is higher for persons with disabilities than for persons without disabilities. This has been attributed to the absence of wage employment options for people with disabilities as they are marginalized from the labour market due to inaccessible workplaces and transport, lower educational qualifications and discrimination. As a result, people with disabilities are pushed to generate income though </w:t>
      </w:r>
      <w:r w:rsidRPr="00F6634C">
        <w:rPr>
          <w:rFonts w:eastAsia="Times New Roman" w:cs="Times New Roman"/>
          <w:szCs w:val="24"/>
          <w:lang w:eastAsia="en-GB"/>
        </w:rPr>
        <w:lastRenderedPageBreak/>
        <w:t>their own enterprises.</w:t>
      </w:r>
      <w:r w:rsidRPr="00F6634C">
        <w:rPr>
          <w:rFonts w:eastAsia="Times New Roman" w:cs="Times New Roman"/>
          <w:szCs w:val="24"/>
          <w:vertAlign w:val="superscript"/>
          <w:lang w:eastAsia="en-GB"/>
        </w:rPr>
        <w:endnoteReference w:id="257"/>
      </w:r>
      <w:r w:rsidRPr="00F6634C">
        <w:rPr>
          <w:rFonts w:eastAsia="Times New Roman" w:cs="Times New Roman"/>
          <w:szCs w:val="24"/>
          <w:lang w:eastAsia="en-GB"/>
        </w:rPr>
        <w:t xml:space="preserve"> Self-employed workers tend to be in more vulnerable situations as they are more likely to experience sudden un- or underemployment</w:t>
      </w:r>
      <w:r>
        <w:rPr>
          <w:rFonts w:eastAsia="Times New Roman" w:cs="Times New Roman"/>
          <w:szCs w:val="24"/>
          <w:lang w:eastAsia="en-GB"/>
        </w:rPr>
        <w:t xml:space="preserve"> and to lack social security</w:t>
      </w:r>
      <w:r w:rsidRPr="00F6634C">
        <w:rPr>
          <w:rFonts w:eastAsia="Times New Roman" w:cs="Times New Roman"/>
          <w:szCs w:val="24"/>
          <w:lang w:eastAsia="en-GB"/>
        </w:rPr>
        <w:t>.</w:t>
      </w:r>
    </w:p>
    <w:p w14:paraId="733F8DCD" w14:textId="26FD01E8" w:rsidR="00377301" w:rsidRPr="00F6634C" w:rsidRDefault="00377301" w:rsidP="00F6634C">
      <w:pPr>
        <w:spacing w:after="0" w:line="480" w:lineRule="auto"/>
        <w:ind w:firstLine="720"/>
        <w:jc w:val="both"/>
        <w:rPr>
          <w:rFonts w:eastAsia="Times New Roman" w:cs="Times New Roman"/>
          <w:szCs w:val="24"/>
          <w:lang w:eastAsia="en-GB"/>
        </w:rPr>
      </w:pPr>
      <w:r w:rsidRPr="00F6634C">
        <w:rPr>
          <w:rFonts w:eastAsia="Times New Roman" w:cs="Times New Roman"/>
          <w:szCs w:val="24"/>
          <w:lang w:eastAsia="en-GB"/>
        </w:rPr>
        <w:t>When in employment, people with disabilities are more likely to be in part-time jobs. A 2010 study in 29 countries showed that in all of them the percentage of part-time employees among employed persons with disabilities was higher than for their non-disabled peers in all countries (</w:t>
      </w:r>
      <w:r>
        <w:rPr>
          <w:rFonts w:eastAsia="Times New Roman" w:cs="Times New Roman"/>
          <w:szCs w:val="24"/>
          <w:lang w:eastAsia="en-GB"/>
        </w:rPr>
        <w:fldChar w:fldCharType="begin"/>
      </w:r>
      <w:r>
        <w:rPr>
          <w:rFonts w:eastAsia="Times New Roman" w:cs="Times New Roman"/>
          <w:szCs w:val="24"/>
          <w:lang w:eastAsia="en-GB"/>
        </w:rPr>
        <w:instrText xml:space="preserve"> REF _Ref435200662 \h </w:instrText>
      </w:r>
      <w:r>
        <w:rPr>
          <w:rFonts w:eastAsia="Times New Roman" w:cs="Times New Roman"/>
          <w:szCs w:val="24"/>
          <w:lang w:eastAsia="en-GB"/>
        </w:rPr>
      </w:r>
      <w:r>
        <w:rPr>
          <w:rFonts w:eastAsia="Times New Roman" w:cs="Times New Roman"/>
          <w:szCs w:val="24"/>
          <w:lang w:eastAsia="en-GB"/>
        </w:rPr>
        <w:fldChar w:fldCharType="separate"/>
      </w:r>
      <w:r>
        <w:t xml:space="preserve">Figure </w:t>
      </w:r>
      <w:r>
        <w:rPr>
          <w:noProof/>
        </w:rPr>
        <w:t>15</w:t>
      </w:r>
      <w:r>
        <w:rPr>
          <w:rFonts w:eastAsia="Times New Roman" w:cs="Times New Roman"/>
          <w:szCs w:val="24"/>
          <w:lang w:eastAsia="en-GB"/>
        </w:rPr>
        <w:fldChar w:fldCharType="end"/>
      </w:r>
      <w:r w:rsidRPr="00F6634C">
        <w:rPr>
          <w:rFonts w:eastAsia="Times New Roman" w:cs="Times New Roman"/>
          <w:szCs w:val="24"/>
          <w:lang w:eastAsia="en-GB"/>
        </w:rPr>
        <w:t xml:space="preserve">). A study in Nepal showed however </w:t>
      </w:r>
      <w:proofErr w:type="gramStart"/>
      <w:r w:rsidRPr="00F6634C">
        <w:rPr>
          <w:rFonts w:eastAsia="Times New Roman" w:cs="Times New Roman"/>
          <w:szCs w:val="24"/>
          <w:lang w:eastAsia="en-GB"/>
        </w:rPr>
        <w:t>that, for persons with disabilities, higher levels of job satisfaction are</w:t>
      </w:r>
      <w:proofErr w:type="gramEnd"/>
      <w:r w:rsidRPr="00F6634C">
        <w:rPr>
          <w:rFonts w:eastAsia="Times New Roman" w:cs="Times New Roman"/>
          <w:szCs w:val="24"/>
          <w:lang w:eastAsia="en-GB"/>
        </w:rPr>
        <w:t xml:space="preserve"> associated with full-time work.</w:t>
      </w:r>
      <w:r w:rsidRPr="00F6634C">
        <w:rPr>
          <w:rFonts w:eastAsia="Times New Roman" w:cs="Times New Roman"/>
          <w:szCs w:val="24"/>
          <w:vertAlign w:val="superscript"/>
          <w:lang w:eastAsia="en-GB"/>
        </w:rPr>
        <w:endnoteReference w:id="258"/>
      </w:r>
      <w:r w:rsidRPr="00F6634C">
        <w:rPr>
          <w:rFonts w:eastAsia="Times New Roman" w:cs="Times New Roman"/>
          <w:szCs w:val="24"/>
          <w:lang w:eastAsia="en-GB"/>
        </w:rPr>
        <w:t xml:space="preserve"> Often disabled persons are limited to part-time employment because the full time employment does not give them the proper time to travel to and from work and to deal with health concerns. But people with disabilities have the potential to engage in full time work. Besides having reasonable accommodations at the workplace</w:t>
      </w:r>
      <w:r>
        <w:rPr>
          <w:rFonts w:eastAsia="Times New Roman" w:cs="Times New Roman"/>
          <w:szCs w:val="24"/>
          <w:lang w:eastAsia="en-GB"/>
        </w:rPr>
        <w:t>, like accessible equipment and facilities</w:t>
      </w:r>
      <w:r w:rsidRPr="00F6634C">
        <w:rPr>
          <w:rFonts w:eastAsia="Times New Roman" w:cs="Times New Roman"/>
          <w:szCs w:val="24"/>
          <w:lang w:eastAsia="en-GB"/>
        </w:rPr>
        <w:t xml:space="preserve">, it is also necessary to address other related issues such as transport. </w:t>
      </w:r>
    </w:p>
    <w:p w14:paraId="682FEF33" w14:textId="77777777" w:rsidR="00377301" w:rsidRPr="00985E5F" w:rsidRDefault="00377301" w:rsidP="00F837F2">
      <w:pPr>
        <w:jc w:val="both"/>
        <w:rPr>
          <w:rFonts w:eastAsia="Times New Roman" w:cs="Times New Roman"/>
          <w:szCs w:val="24"/>
          <w:lang w:eastAsia="en-GB"/>
        </w:rPr>
      </w:pPr>
    </w:p>
    <w:p w14:paraId="11F86FCA" w14:textId="55EA2340" w:rsidR="00377301" w:rsidRPr="00E92E21" w:rsidRDefault="00377301" w:rsidP="004E45E3">
      <w:pPr>
        <w:pStyle w:val="Caption"/>
        <w:keepNext/>
        <w:keepLines/>
        <w:rPr>
          <w:rFonts w:eastAsia="Times New Roman" w:cs="Times New Roman"/>
          <w:szCs w:val="24"/>
          <w:lang w:eastAsia="en-GB"/>
        </w:rPr>
      </w:pPr>
      <w:bookmarkStart w:id="189" w:name="_Ref435200642"/>
      <w:bookmarkStart w:id="190" w:name="_Toc435103551"/>
      <w:proofErr w:type="gramStart"/>
      <w:r>
        <w:t xml:space="preserve">Figure </w:t>
      </w:r>
      <w:fldSimple w:instr=" SEQ Figure \* ARABIC ">
        <w:r>
          <w:rPr>
            <w:noProof/>
          </w:rPr>
          <w:t>14</w:t>
        </w:r>
      </w:fldSimple>
      <w:bookmarkEnd w:id="189"/>
      <w:r>
        <w:t>.</w:t>
      </w:r>
      <w:proofErr w:type="gramEnd"/>
      <w:r>
        <w:t xml:space="preserve"> </w:t>
      </w:r>
      <w:r w:rsidRPr="00E92E21">
        <w:rPr>
          <w:rFonts w:eastAsia="Times New Roman" w:cs="Times New Roman"/>
          <w:szCs w:val="24"/>
          <w:lang w:eastAsia="en-GB"/>
        </w:rPr>
        <w:t>Self-employment rate</w:t>
      </w:r>
      <w:r w:rsidRPr="00E92E21">
        <w:rPr>
          <w:rFonts w:eastAsia="Times New Roman" w:cs="Times New Roman"/>
          <w:szCs w:val="24"/>
          <w:vertAlign w:val="superscript"/>
          <w:lang w:eastAsia="en-GB"/>
        </w:rPr>
        <w:endnoteReference w:id="259"/>
      </w:r>
      <w:r w:rsidRPr="00E92E21">
        <w:rPr>
          <w:rFonts w:eastAsia="Times New Roman" w:cs="Times New Roman"/>
          <w:szCs w:val="24"/>
          <w:lang w:eastAsia="en-GB"/>
        </w:rPr>
        <w:t xml:space="preserve"> for persons with and without disabilities</w:t>
      </w:r>
      <w:r>
        <w:rPr>
          <w:rFonts w:eastAsia="Times New Roman" w:cs="Times New Roman"/>
          <w:szCs w:val="24"/>
          <w:lang w:eastAsia="en-GB"/>
        </w:rPr>
        <w:t>,</w:t>
      </w:r>
      <w:r w:rsidRPr="00E92E21">
        <w:rPr>
          <w:rFonts w:eastAsia="Times New Roman" w:cs="Times New Roman"/>
          <w:szCs w:val="24"/>
          <w:lang w:eastAsia="en-GB"/>
        </w:rPr>
        <w:t xml:space="preserve"> in 15 countries, 2002-2003</w:t>
      </w:r>
      <w:bookmarkEnd w:id="190"/>
      <w:r w:rsidRPr="00E92E21">
        <w:rPr>
          <w:rFonts w:eastAsia="Times New Roman" w:cs="Times New Roman"/>
          <w:szCs w:val="24"/>
          <w:lang w:eastAsia="en-GB"/>
        </w:rPr>
        <w:t xml:space="preserve"> </w:t>
      </w:r>
    </w:p>
    <w:p w14:paraId="02E56051" w14:textId="77777777" w:rsidR="00377301" w:rsidRPr="00F837F2" w:rsidRDefault="00377301" w:rsidP="004E45E3">
      <w:pPr>
        <w:keepNext/>
        <w:keepLines/>
        <w:rPr>
          <w:rFonts w:ascii="Calibri" w:eastAsia="Times New Roman" w:hAnsi="Calibri" w:cs="Times New Roman"/>
          <w:lang w:eastAsia="en-GB"/>
        </w:rPr>
      </w:pPr>
      <w:r w:rsidRPr="00F837F2">
        <w:rPr>
          <w:rFonts w:ascii="Calibri" w:eastAsia="Times New Roman" w:hAnsi="Calibri" w:cs="Times New Roman"/>
          <w:noProof/>
          <w:lang w:eastAsia="en-GB"/>
        </w:rPr>
        <w:drawing>
          <wp:inline distT="0" distB="0" distL="0" distR="0" wp14:anchorId="6833A7E6" wp14:editId="7C9E4554">
            <wp:extent cx="5943600" cy="2585720"/>
            <wp:effectExtent l="0" t="0" r="0" b="508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ACC54A" w14:textId="543EF45C" w:rsidR="00377301" w:rsidRPr="00985E5F" w:rsidRDefault="00377301" w:rsidP="004E45E3">
      <w:pPr>
        <w:keepNext/>
        <w:keepLines/>
        <w:spacing w:after="0" w:line="240" w:lineRule="auto"/>
        <w:rPr>
          <w:rFonts w:eastAsia="Times New Roman" w:cs="Times New Roman"/>
          <w:szCs w:val="24"/>
          <w:lang w:eastAsia="en-GB"/>
        </w:rPr>
      </w:pPr>
      <w:r w:rsidRPr="00232443">
        <w:rPr>
          <w:rFonts w:eastAsia="Times New Roman" w:cs="Times New Roman"/>
          <w:b/>
          <w:szCs w:val="24"/>
          <w:lang w:eastAsia="en-GB"/>
        </w:rPr>
        <w:t>Source:</w:t>
      </w:r>
      <w:r w:rsidRPr="00985E5F">
        <w:rPr>
          <w:rFonts w:eastAsia="Times New Roman" w:cs="Times New Roman"/>
          <w:szCs w:val="24"/>
          <w:lang w:eastAsia="en-GB"/>
        </w:rPr>
        <w:t xml:space="preserve"> </w:t>
      </w:r>
      <w:proofErr w:type="spellStart"/>
      <w:r w:rsidRPr="00985E5F">
        <w:rPr>
          <w:rFonts w:eastAsia="Times New Roman" w:cs="Times New Roman"/>
          <w:szCs w:val="24"/>
          <w:lang w:eastAsia="en-GB"/>
        </w:rPr>
        <w:t>Mizonoya</w:t>
      </w:r>
      <w:proofErr w:type="spellEnd"/>
      <w:r w:rsidRPr="00985E5F">
        <w:rPr>
          <w:rFonts w:eastAsia="Times New Roman" w:cs="Times New Roman"/>
          <w:szCs w:val="24"/>
          <w:lang w:eastAsia="en-GB"/>
        </w:rPr>
        <w:t xml:space="preserve"> and </w:t>
      </w:r>
      <w:proofErr w:type="spellStart"/>
      <w:r w:rsidRPr="00985E5F">
        <w:rPr>
          <w:rFonts w:eastAsia="Times New Roman" w:cs="Times New Roman"/>
          <w:szCs w:val="24"/>
          <w:lang w:eastAsia="en-GB"/>
        </w:rPr>
        <w:t>Mitra</w:t>
      </w:r>
      <w:proofErr w:type="spellEnd"/>
      <w:r w:rsidRPr="00985E5F">
        <w:rPr>
          <w:rFonts w:eastAsia="Times New Roman" w:cs="Times New Roman"/>
          <w:szCs w:val="24"/>
          <w:lang w:eastAsia="en-GB"/>
        </w:rPr>
        <w:t xml:space="preserve"> (2013).</w:t>
      </w:r>
      <w:r w:rsidRPr="00985E5F">
        <w:rPr>
          <w:rFonts w:eastAsia="Times New Roman" w:cs="Times New Roman"/>
          <w:szCs w:val="24"/>
          <w:vertAlign w:val="superscript"/>
          <w:lang w:eastAsia="en-GB"/>
        </w:rPr>
        <w:endnoteReference w:id="260"/>
      </w:r>
    </w:p>
    <w:p w14:paraId="631974C3" w14:textId="77777777" w:rsidR="00377301" w:rsidRPr="00F837F2" w:rsidRDefault="00377301" w:rsidP="00F837F2">
      <w:pPr>
        <w:jc w:val="both"/>
        <w:rPr>
          <w:rFonts w:ascii="Calibri" w:eastAsia="Times New Roman" w:hAnsi="Calibri" w:cs="Times New Roman"/>
          <w:lang w:eastAsia="en-GB"/>
        </w:rPr>
      </w:pPr>
    </w:p>
    <w:p w14:paraId="5D84E557" w14:textId="192E2376" w:rsidR="00377301" w:rsidRDefault="00377301" w:rsidP="002A7FC4">
      <w:pPr>
        <w:spacing w:after="0" w:line="480" w:lineRule="auto"/>
        <w:jc w:val="both"/>
        <w:rPr>
          <w:rFonts w:eastAsia="Times New Roman" w:cs="Times New Roman"/>
          <w:szCs w:val="24"/>
          <w:lang w:eastAsia="en-GB"/>
        </w:rPr>
      </w:pPr>
      <w:r w:rsidRPr="00985E5F">
        <w:rPr>
          <w:rFonts w:eastAsia="Times New Roman" w:cs="Times New Roman"/>
          <w:szCs w:val="24"/>
          <w:lang w:eastAsia="en-GB"/>
        </w:rPr>
        <w:lastRenderedPageBreak/>
        <w:t>Persons with disabilities are also more likely to be in low-paid jobs with poor career prospects and working conditions,</w:t>
      </w:r>
      <w:r w:rsidRPr="00985E5F">
        <w:rPr>
          <w:rFonts w:eastAsia="Times New Roman" w:cs="Times New Roman"/>
          <w:szCs w:val="24"/>
          <w:vertAlign w:val="superscript"/>
          <w:lang w:eastAsia="en-GB"/>
        </w:rPr>
        <w:endnoteReference w:id="261"/>
      </w:r>
      <w:r w:rsidRPr="00985E5F">
        <w:rPr>
          <w:rFonts w:eastAsia="Times New Roman" w:cs="Times New Roman"/>
          <w:szCs w:val="24"/>
          <w:vertAlign w:val="superscript"/>
          <w:lang w:eastAsia="en-GB"/>
        </w:rPr>
        <w:t>,</w:t>
      </w:r>
      <w:r w:rsidRPr="00985E5F">
        <w:rPr>
          <w:rFonts w:eastAsia="Times New Roman" w:cs="Times New Roman"/>
          <w:szCs w:val="24"/>
          <w:vertAlign w:val="superscript"/>
          <w:lang w:eastAsia="en-GB"/>
        </w:rPr>
        <w:endnoteReference w:id="262"/>
      </w:r>
      <w:r w:rsidRPr="00985E5F">
        <w:rPr>
          <w:rFonts w:eastAsia="Times New Roman" w:cs="Times New Roman"/>
          <w:szCs w:val="24"/>
          <w:vertAlign w:val="superscript"/>
          <w:lang w:eastAsia="en-GB"/>
        </w:rPr>
        <w:t>,</w:t>
      </w:r>
      <w:r w:rsidRPr="00985E5F">
        <w:rPr>
          <w:rFonts w:eastAsia="Times New Roman" w:cs="Times New Roman"/>
          <w:szCs w:val="24"/>
          <w:vertAlign w:val="superscript"/>
          <w:lang w:eastAsia="en-GB"/>
        </w:rPr>
        <w:endnoteReference w:id="263"/>
      </w:r>
      <w:r w:rsidRPr="00985E5F">
        <w:rPr>
          <w:rFonts w:eastAsia="Times New Roman" w:cs="Times New Roman"/>
          <w:szCs w:val="24"/>
          <w:vertAlign w:val="superscript"/>
          <w:lang w:eastAsia="en-GB"/>
        </w:rPr>
        <w:t>,</w:t>
      </w:r>
      <w:r w:rsidRPr="00985E5F">
        <w:rPr>
          <w:rFonts w:eastAsia="Times New Roman" w:cs="Times New Roman"/>
          <w:szCs w:val="24"/>
          <w:vertAlign w:val="superscript"/>
          <w:lang w:eastAsia="en-GB"/>
        </w:rPr>
        <w:endnoteReference w:id="264"/>
      </w:r>
      <w:r w:rsidRPr="00985E5F">
        <w:rPr>
          <w:rFonts w:eastAsia="Times New Roman" w:cs="Times New Roman"/>
          <w:szCs w:val="24"/>
          <w:vertAlign w:val="superscript"/>
          <w:lang w:eastAsia="en-GB"/>
        </w:rPr>
        <w:t>,</w:t>
      </w:r>
      <w:r w:rsidRPr="00985E5F">
        <w:rPr>
          <w:rFonts w:eastAsia="Times New Roman" w:cs="Times New Roman"/>
          <w:szCs w:val="24"/>
          <w:vertAlign w:val="superscript"/>
          <w:lang w:eastAsia="en-GB"/>
        </w:rPr>
        <w:endnoteReference w:id="265"/>
      </w:r>
      <w:r w:rsidRPr="00985E5F">
        <w:rPr>
          <w:rFonts w:eastAsia="Times New Roman" w:cs="Times New Roman"/>
          <w:szCs w:val="24"/>
          <w:lang w:eastAsia="en-GB"/>
        </w:rPr>
        <w:t xml:space="preserve"> especially as legislation in some countries</w:t>
      </w:r>
      <w:r w:rsidRPr="00985E5F">
        <w:rPr>
          <w:rFonts w:eastAsia="Times New Roman" w:cs="Times New Roman"/>
          <w:szCs w:val="24"/>
          <w:vertAlign w:val="superscript"/>
          <w:lang w:eastAsia="en-GB"/>
        </w:rPr>
        <w:endnoteReference w:id="266"/>
      </w:r>
      <w:r w:rsidRPr="00985E5F">
        <w:rPr>
          <w:rFonts w:eastAsia="Times New Roman" w:cs="Times New Roman"/>
          <w:szCs w:val="24"/>
          <w:lang w:eastAsia="en-GB"/>
        </w:rPr>
        <w:t xml:space="preserve"> provides for the possibility of the reduction of the applicable minimum wage through exceptions for persons with disabilities.</w:t>
      </w:r>
      <w:r w:rsidRPr="00985E5F">
        <w:rPr>
          <w:rFonts w:eastAsia="Times New Roman" w:cs="Times New Roman"/>
          <w:szCs w:val="24"/>
          <w:vertAlign w:val="superscript"/>
          <w:lang w:eastAsia="en-GB"/>
        </w:rPr>
        <w:endnoteReference w:id="267"/>
      </w:r>
      <w:r w:rsidRPr="00985E5F">
        <w:rPr>
          <w:rFonts w:eastAsia="Times New Roman" w:cs="Times New Roman"/>
          <w:szCs w:val="24"/>
          <w:vertAlign w:val="superscript"/>
          <w:lang w:eastAsia="en-GB"/>
        </w:rPr>
        <w:t>,</w:t>
      </w:r>
      <w:r w:rsidRPr="00985E5F">
        <w:rPr>
          <w:rFonts w:eastAsia="Times New Roman" w:cs="Times New Roman"/>
          <w:szCs w:val="24"/>
          <w:vertAlign w:val="superscript"/>
          <w:lang w:eastAsia="en-GB"/>
        </w:rPr>
        <w:endnoteReference w:id="268"/>
      </w:r>
      <w:r>
        <w:rPr>
          <w:rFonts w:eastAsia="Times New Roman" w:cs="Times New Roman"/>
          <w:szCs w:val="24"/>
          <w:vertAlign w:val="superscript"/>
          <w:lang w:eastAsia="en-GB"/>
        </w:rPr>
        <w:t xml:space="preserve"> </w:t>
      </w:r>
      <w:r w:rsidRPr="00985E5F">
        <w:rPr>
          <w:rFonts w:eastAsia="Times New Roman" w:cs="Times New Roman"/>
          <w:szCs w:val="24"/>
          <w:lang w:eastAsia="en-GB"/>
        </w:rPr>
        <w:t>Quota legislation for employment of persons with disabilities exists in a number of countries (see section below). Where it exists, it usually covers both the public and the private sector. However, there is little information available on employment of persons with disabilities disaggregated by public versus private sector. Existing data for Ecuador shows that, in 2010, 15 public companies were employing people with disabilities.</w:t>
      </w:r>
      <w:r w:rsidRPr="00985E5F">
        <w:rPr>
          <w:rFonts w:eastAsia="Times New Roman" w:cs="Times New Roman"/>
          <w:szCs w:val="24"/>
          <w:vertAlign w:val="superscript"/>
          <w:lang w:eastAsia="en-GB"/>
        </w:rPr>
        <w:endnoteReference w:id="269"/>
      </w:r>
      <w:r w:rsidRPr="00985E5F">
        <w:rPr>
          <w:rFonts w:eastAsia="Times New Roman" w:cs="Times New Roman"/>
          <w:szCs w:val="24"/>
          <w:lang w:eastAsia="en-GB"/>
        </w:rPr>
        <w:t xml:space="preserve"> </w:t>
      </w:r>
    </w:p>
    <w:p w14:paraId="59261B18" w14:textId="12572A6A" w:rsidR="00377301" w:rsidRDefault="00377301" w:rsidP="006E50C2">
      <w:pPr>
        <w:pStyle w:val="Caption"/>
        <w:rPr>
          <w:lang w:eastAsia="en-GB"/>
        </w:rPr>
      </w:pPr>
      <w:bookmarkStart w:id="191" w:name="_Ref435200662"/>
      <w:bookmarkStart w:id="192" w:name="_Toc435103552"/>
      <w:proofErr w:type="gramStart"/>
      <w:r>
        <w:t xml:space="preserve">Figure </w:t>
      </w:r>
      <w:fldSimple w:instr=" SEQ Figure \* ARABIC ">
        <w:r>
          <w:rPr>
            <w:noProof/>
          </w:rPr>
          <w:t>15</w:t>
        </w:r>
      </w:fldSimple>
      <w:bookmarkEnd w:id="191"/>
      <w:r>
        <w:t>.</w:t>
      </w:r>
      <w:proofErr w:type="gramEnd"/>
      <w:r>
        <w:t xml:space="preserve"> </w:t>
      </w:r>
      <w:r w:rsidRPr="00E92E21">
        <w:rPr>
          <w:lang w:eastAsia="en-GB"/>
        </w:rPr>
        <w:t>Share of part-time employment in total employment by disability status</w:t>
      </w:r>
      <w:r>
        <w:rPr>
          <w:lang w:eastAsia="en-GB"/>
        </w:rPr>
        <w:t>,</w:t>
      </w:r>
      <w:r w:rsidRPr="00E92E21">
        <w:rPr>
          <w:lang w:eastAsia="en-GB"/>
        </w:rPr>
        <w:t xml:space="preserve"> in 29 countries, 2003-2008</w:t>
      </w:r>
      <w:bookmarkEnd w:id="192"/>
    </w:p>
    <w:p w14:paraId="30CB4926" w14:textId="25EA3FB0" w:rsidR="00377301" w:rsidRDefault="00377301" w:rsidP="006E50C2">
      <w:pPr>
        <w:rPr>
          <w:b/>
          <w:lang w:eastAsia="en-GB"/>
        </w:rPr>
      </w:pPr>
      <w:r w:rsidRPr="00F837F2">
        <w:rPr>
          <w:noProof/>
          <w:lang w:eastAsia="en-GB"/>
        </w:rPr>
        <w:drawing>
          <wp:inline distT="0" distB="0" distL="0" distR="0" wp14:anchorId="0E988FF1" wp14:editId="0DD6D14B">
            <wp:extent cx="5943600" cy="277177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C1F8BF" w14:textId="1564D18C" w:rsidR="00377301" w:rsidRPr="00985E5F" w:rsidRDefault="00377301" w:rsidP="00F837F2">
      <w:pPr>
        <w:rPr>
          <w:rFonts w:eastAsia="Times New Roman" w:cs="Times New Roman"/>
          <w:szCs w:val="24"/>
          <w:lang w:eastAsia="en-GB"/>
        </w:rPr>
      </w:pPr>
      <w:r w:rsidRPr="00232443">
        <w:rPr>
          <w:rFonts w:eastAsia="Times New Roman" w:cs="Times New Roman"/>
          <w:b/>
          <w:szCs w:val="24"/>
          <w:lang w:eastAsia="en-GB"/>
        </w:rPr>
        <w:t>Source:</w:t>
      </w:r>
      <w:r w:rsidRPr="00985E5F">
        <w:rPr>
          <w:rFonts w:eastAsia="Times New Roman" w:cs="Times New Roman"/>
          <w:szCs w:val="24"/>
          <w:lang w:eastAsia="en-GB"/>
        </w:rPr>
        <w:t xml:space="preserve"> Reproduced from OECD (2010).</w:t>
      </w:r>
      <w:r w:rsidRPr="00985E5F">
        <w:rPr>
          <w:rFonts w:eastAsia="Times New Roman" w:cs="Times New Roman"/>
          <w:szCs w:val="24"/>
          <w:vertAlign w:val="superscript"/>
          <w:lang w:eastAsia="en-GB"/>
        </w:rPr>
        <w:endnoteReference w:id="270"/>
      </w:r>
      <w:r w:rsidRPr="00985E5F">
        <w:rPr>
          <w:rFonts w:eastAsia="Times New Roman" w:cs="Times New Roman"/>
          <w:szCs w:val="24"/>
          <w:lang w:eastAsia="en-GB"/>
        </w:rPr>
        <w:t xml:space="preserve"> </w:t>
      </w:r>
    </w:p>
    <w:p w14:paraId="21588B3E" w14:textId="77777777" w:rsidR="00377301" w:rsidRPr="00985E5F" w:rsidRDefault="00377301" w:rsidP="00985E5F">
      <w:pPr>
        <w:spacing w:after="0" w:line="480" w:lineRule="auto"/>
        <w:jc w:val="both"/>
        <w:rPr>
          <w:rFonts w:eastAsia="Times New Roman" w:cs="Times New Roman"/>
          <w:szCs w:val="24"/>
          <w:lang w:eastAsia="en-GB"/>
        </w:rPr>
      </w:pPr>
    </w:p>
    <w:p w14:paraId="449C05FB" w14:textId="77777777" w:rsidR="00377301" w:rsidRPr="00985E5F" w:rsidRDefault="00377301" w:rsidP="00201B1D">
      <w:pPr>
        <w:pStyle w:val="Heading4"/>
        <w:rPr>
          <w:lang w:eastAsia="en-GB"/>
        </w:rPr>
      </w:pPr>
      <w:bookmarkStart w:id="193" w:name="_Toc431397696"/>
      <w:bookmarkStart w:id="194" w:name="_Toc436405713"/>
      <w:r w:rsidRPr="00985E5F">
        <w:rPr>
          <w:lang w:eastAsia="en-GB"/>
        </w:rPr>
        <w:t>The economic costs of exclusion</w:t>
      </w:r>
      <w:bookmarkEnd w:id="193"/>
      <w:bookmarkEnd w:id="194"/>
    </w:p>
    <w:p w14:paraId="23417A11" w14:textId="4F34FCA6" w:rsidR="00377301" w:rsidRPr="00985E5F" w:rsidRDefault="00377301" w:rsidP="00985E5F">
      <w:pPr>
        <w:spacing w:after="0" w:line="480" w:lineRule="auto"/>
        <w:jc w:val="both"/>
        <w:rPr>
          <w:rFonts w:eastAsia="Times New Roman" w:cs="Times New Roman"/>
          <w:szCs w:val="24"/>
          <w:lang w:eastAsia="en-GB"/>
        </w:rPr>
      </w:pPr>
      <w:r w:rsidRPr="00985E5F">
        <w:rPr>
          <w:rFonts w:eastAsia="Times New Roman" w:cs="Times New Roman"/>
          <w:szCs w:val="24"/>
          <w:lang w:eastAsia="en-GB"/>
        </w:rPr>
        <w:t xml:space="preserve">The exclusion of people with disabilities from employment opportunities results in an economic cost for national economies. According to an ILO study covering Viet Nam, Thailand, China, Malawi, Namibia, Zambia, Zimbabwe, Ethiopia, South Africa and </w:t>
      </w:r>
      <w:r w:rsidRPr="00985E5F">
        <w:rPr>
          <w:rFonts w:eastAsia="Times New Roman" w:cs="Times New Roman"/>
          <w:szCs w:val="24"/>
          <w:lang w:eastAsia="en-GB"/>
        </w:rPr>
        <w:lastRenderedPageBreak/>
        <w:t xml:space="preserve">Tanzania, the higher rates of unemployment and labour market inactivity among people with disabilities as well as the reduced productivity of employed disabled persons due to barriers to education, skills training and transport lead to a loss for countries worth up to 7 </w:t>
      </w:r>
      <w:r>
        <w:rPr>
          <w:rFonts w:eastAsia="Times New Roman" w:cs="Times New Roman"/>
          <w:szCs w:val="24"/>
          <w:lang w:eastAsia="en-GB"/>
        </w:rPr>
        <w:t xml:space="preserve">% </w:t>
      </w:r>
      <w:r w:rsidRPr="00985E5F">
        <w:rPr>
          <w:rFonts w:eastAsia="Times New Roman" w:cs="Times New Roman"/>
          <w:szCs w:val="24"/>
          <w:lang w:eastAsia="en-GB"/>
        </w:rPr>
        <w:t>of GDP</w:t>
      </w:r>
      <w:r w:rsidRPr="00985E5F">
        <w:rPr>
          <w:rFonts w:eastAsia="Times New Roman" w:cs="Times New Roman"/>
          <w:szCs w:val="24"/>
          <w:vertAlign w:val="superscript"/>
          <w:lang w:eastAsia="en-GB"/>
        </w:rPr>
        <w:endnoteReference w:id="271"/>
      </w:r>
      <w:r w:rsidRPr="00985E5F">
        <w:rPr>
          <w:rFonts w:eastAsia="Times New Roman" w:cs="Times New Roman"/>
          <w:szCs w:val="24"/>
          <w:lang w:eastAsia="en-GB"/>
        </w:rPr>
        <w:t>.</w:t>
      </w:r>
    </w:p>
    <w:p w14:paraId="42EA839A" w14:textId="77777777" w:rsidR="00377301" w:rsidRPr="00985E5F" w:rsidRDefault="00377301" w:rsidP="005348C5">
      <w:pPr>
        <w:pStyle w:val="Heading4"/>
        <w:rPr>
          <w:lang w:eastAsia="en-GB"/>
        </w:rPr>
      </w:pPr>
      <w:bookmarkStart w:id="195" w:name="_Toc431397697"/>
      <w:bookmarkStart w:id="196" w:name="_Toc436405714"/>
      <w:r w:rsidRPr="00985E5F">
        <w:rPr>
          <w:lang w:eastAsia="en-GB"/>
        </w:rPr>
        <w:t>Measures taken to promote employment among persons with disabilities</w:t>
      </w:r>
      <w:bookmarkEnd w:id="195"/>
      <w:bookmarkEnd w:id="196"/>
    </w:p>
    <w:p w14:paraId="39C788C2" w14:textId="014594C2" w:rsidR="00377301" w:rsidRPr="00985E5F" w:rsidRDefault="00377301" w:rsidP="00985E5F">
      <w:pPr>
        <w:spacing w:after="0" w:line="480" w:lineRule="auto"/>
        <w:jc w:val="both"/>
        <w:rPr>
          <w:rFonts w:eastAsia="Times New Roman" w:cs="Times New Roman"/>
          <w:szCs w:val="24"/>
          <w:lang w:eastAsia="en-GB"/>
        </w:rPr>
      </w:pPr>
      <w:r w:rsidRPr="00985E5F">
        <w:rPr>
          <w:rFonts w:eastAsia="Times New Roman" w:cs="Times New Roman"/>
          <w:color w:val="212121"/>
          <w:szCs w:val="24"/>
          <w:lang w:eastAsia="en-GB"/>
        </w:rPr>
        <w:t>Governments, businesses as well as trade unions</w:t>
      </w:r>
      <w:r w:rsidRPr="00985E5F">
        <w:rPr>
          <w:rFonts w:eastAsia="Times New Roman" w:cs="Times New Roman"/>
          <w:szCs w:val="24"/>
          <w:lang w:eastAsia="en-GB"/>
        </w:rPr>
        <w:t xml:space="preserve"> worldwide have been taking initiatives to promote employment among persons with disabilities on an equal basis with the rest of the population. Encouraging initiatives are also taking place in developing countries (</w:t>
      </w:r>
      <w:r>
        <w:rPr>
          <w:rFonts w:eastAsia="Times New Roman" w:cs="Times New Roman"/>
          <w:szCs w:val="24"/>
          <w:lang w:eastAsia="en-GB"/>
        </w:rPr>
        <w:fldChar w:fldCharType="begin"/>
      </w:r>
      <w:r>
        <w:rPr>
          <w:rFonts w:eastAsia="Times New Roman" w:cs="Times New Roman"/>
          <w:szCs w:val="24"/>
          <w:lang w:eastAsia="en-GB"/>
        </w:rPr>
        <w:instrText xml:space="preserve"> REF _Ref435200764 \h </w:instrText>
      </w:r>
      <w:r>
        <w:rPr>
          <w:rFonts w:eastAsia="Times New Roman" w:cs="Times New Roman"/>
          <w:szCs w:val="24"/>
          <w:lang w:eastAsia="en-GB"/>
        </w:rPr>
      </w:r>
      <w:r>
        <w:rPr>
          <w:rFonts w:eastAsia="Times New Roman" w:cs="Times New Roman"/>
          <w:szCs w:val="24"/>
          <w:lang w:eastAsia="en-GB"/>
        </w:rPr>
        <w:fldChar w:fldCharType="separate"/>
      </w:r>
      <w:r>
        <w:t xml:space="preserve">Table </w:t>
      </w:r>
      <w:r>
        <w:rPr>
          <w:noProof/>
        </w:rPr>
        <w:t>13</w:t>
      </w:r>
      <w:r>
        <w:rPr>
          <w:rFonts w:eastAsia="Times New Roman" w:cs="Times New Roman"/>
          <w:szCs w:val="24"/>
          <w:lang w:eastAsia="en-GB"/>
        </w:rPr>
        <w:fldChar w:fldCharType="end"/>
      </w:r>
      <w:r w:rsidRPr="00985E5F">
        <w:rPr>
          <w:rFonts w:eastAsia="Times New Roman" w:cs="Times New Roman"/>
          <w:szCs w:val="24"/>
          <w:lang w:eastAsia="en-GB"/>
        </w:rPr>
        <w:t>). Some developing countries have introduced anti-discrimination laws both in the recruitment of and the salaries paid to persons with disabilities. At least eighteen countries also have introduced employment quota systems to ensure the participation of persons with disabilities in the labour force. While all quota systems call for employers to employ a set minimum percentage of disabled workers, there are variations between systems, particularly in relation to the obligatory or non-obligatory requirement, the size and type of enterprise affected and the nature and effectiveness of sanctions or levies in cases where an employer fails to meet the requirement. In some countries, the funds collected through the compensation levy are used exclusively to promote employment opportunities of persons with disabilities</w:t>
      </w:r>
      <w:r w:rsidRPr="00985E5F">
        <w:rPr>
          <w:rFonts w:eastAsia="Times New Roman" w:cs="Times New Roman"/>
          <w:szCs w:val="24"/>
          <w:vertAlign w:val="superscript"/>
          <w:lang w:eastAsia="en-GB"/>
        </w:rPr>
        <w:endnoteReference w:id="272"/>
      </w:r>
      <w:r w:rsidRPr="00985E5F">
        <w:rPr>
          <w:rFonts w:eastAsia="Times New Roman" w:cs="Times New Roman"/>
          <w:szCs w:val="24"/>
          <w:lang w:eastAsia="en-GB"/>
        </w:rPr>
        <w:t xml:space="preserve">. Acknowledging the importance of quotas in education and training is also important to ensure that persons with disabilities can develop skills to compete in the labour market. In Bangladesh, for example, 5% of seats in polytechnics and technical schools and colleges are reserved for persons with disabilities. </w:t>
      </w:r>
    </w:p>
    <w:p w14:paraId="36D63DD7" w14:textId="77777777" w:rsidR="00377301" w:rsidRPr="00985E5F" w:rsidRDefault="00377301" w:rsidP="00F837F2">
      <w:pPr>
        <w:jc w:val="both"/>
        <w:rPr>
          <w:rFonts w:eastAsia="Times New Roman" w:cs="Times New Roman"/>
          <w:szCs w:val="24"/>
          <w:lang w:eastAsia="en-GB"/>
        </w:rPr>
      </w:pPr>
    </w:p>
    <w:p w14:paraId="540F1FE5" w14:textId="318C4BAD" w:rsidR="00377301" w:rsidRPr="00985E5F" w:rsidRDefault="00377301" w:rsidP="009258C0">
      <w:pPr>
        <w:pStyle w:val="Caption"/>
        <w:rPr>
          <w:rFonts w:eastAsia="Times New Roman" w:cs="Times New Roman"/>
          <w:szCs w:val="24"/>
          <w:lang w:eastAsia="en-GB"/>
        </w:rPr>
      </w:pPr>
      <w:bookmarkStart w:id="197" w:name="_Ref435200764"/>
      <w:bookmarkStart w:id="198" w:name="_Toc435179663"/>
      <w:proofErr w:type="gramStart"/>
      <w:r>
        <w:t xml:space="preserve">Table </w:t>
      </w:r>
      <w:fldSimple w:instr=" SEQ Table \* ARABIC ">
        <w:r>
          <w:rPr>
            <w:noProof/>
          </w:rPr>
          <w:t>13</w:t>
        </w:r>
      </w:fldSimple>
      <w:bookmarkEnd w:id="197"/>
      <w:r>
        <w:t>.</w:t>
      </w:r>
      <w:proofErr w:type="gramEnd"/>
      <w:r>
        <w:t xml:space="preserve"> Examples of </w:t>
      </w:r>
      <w:r w:rsidRPr="009258C0">
        <w:rPr>
          <w:rFonts w:eastAsia="Times New Roman" w:cs="Times New Roman"/>
          <w:szCs w:val="24"/>
          <w:lang w:eastAsia="en-GB"/>
        </w:rPr>
        <w:t xml:space="preserve">measures </w:t>
      </w:r>
      <w:r>
        <w:rPr>
          <w:rFonts w:eastAsia="Times New Roman" w:cs="Times New Roman"/>
          <w:szCs w:val="24"/>
          <w:lang w:eastAsia="en-GB"/>
        </w:rPr>
        <w:t>adopted by d</w:t>
      </w:r>
      <w:r w:rsidRPr="009258C0">
        <w:rPr>
          <w:rFonts w:eastAsia="Times New Roman" w:cs="Times New Roman"/>
          <w:szCs w:val="24"/>
          <w:lang w:eastAsia="en-GB"/>
        </w:rPr>
        <w:t xml:space="preserve">eveloping countries </w:t>
      </w:r>
      <w:r>
        <w:rPr>
          <w:rFonts w:eastAsia="Times New Roman" w:cs="Times New Roman"/>
          <w:szCs w:val="24"/>
          <w:lang w:eastAsia="en-GB"/>
        </w:rPr>
        <w:t xml:space="preserve">aiming at </w:t>
      </w:r>
      <w:r w:rsidRPr="009258C0">
        <w:rPr>
          <w:rFonts w:eastAsia="Times New Roman" w:cs="Times New Roman"/>
          <w:szCs w:val="24"/>
          <w:lang w:eastAsia="en-GB"/>
        </w:rPr>
        <w:t>promoting employment among persons with disabilities on an equal basis with others</w:t>
      </w:r>
      <w:r w:rsidRPr="00985E5F">
        <w:rPr>
          <w:rFonts w:eastAsia="Times New Roman" w:cs="Times New Roman"/>
          <w:b w:val="0"/>
          <w:szCs w:val="24"/>
          <w:vertAlign w:val="superscript"/>
          <w:lang w:eastAsia="en-GB"/>
        </w:rPr>
        <w:endnoteReference w:id="273"/>
      </w:r>
      <w:bookmarkEnd w:id="198"/>
    </w:p>
    <w:tbl>
      <w:tblPr>
        <w:tblStyle w:val="TableGrid6"/>
        <w:tblW w:w="0" w:type="auto"/>
        <w:tblLook w:val="04A0" w:firstRow="1" w:lastRow="0" w:firstColumn="1" w:lastColumn="0" w:noHBand="0" w:noVBand="1"/>
      </w:tblPr>
      <w:tblGrid>
        <w:gridCol w:w="4025"/>
        <w:gridCol w:w="5217"/>
      </w:tblGrid>
      <w:tr w:rsidR="00377301" w:rsidRPr="00985E5F" w14:paraId="275F5921" w14:textId="77777777" w:rsidTr="008B20CF">
        <w:tc>
          <w:tcPr>
            <w:tcW w:w="4025" w:type="dxa"/>
            <w:shd w:val="clear" w:color="auto" w:fill="92CDDC" w:themeFill="accent5" w:themeFillTint="99"/>
          </w:tcPr>
          <w:p w14:paraId="63477645" w14:textId="77777777" w:rsidR="00377301" w:rsidRPr="00985E5F" w:rsidRDefault="00377301" w:rsidP="00985E5F">
            <w:pPr>
              <w:spacing w:line="360" w:lineRule="auto"/>
              <w:rPr>
                <w:rFonts w:cs="Times New Roman"/>
                <w:b/>
                <w:szCs w:val="24"/>
              </w:rPr>
            </w:pPr>
            <w:r w:rsidRPr="00985E5F">
              <w:rPr>
                <w:rFonts w:cs="Times New Roman"/>
                <w:b/>
                <w:szCs w:val="24"/>
              </w:rPr>
              <w:t xml:space="preserve">Measure promoting employment among persons with disabilities on </w:t>
            </w:r>
            <w:r w:rsidRPr="00985E5F">
              <w:rPr>
                <w:rFonts w:cs="Times New Roman"/>
                <w:b/>
                <w:szCs w:val="24"/>
              </w:rPr>
              <w:lastRenderedPageBreak/>
              <w:t>an equal basis with others</w:t>
            </w:r>
          </w:p>
        </w:tc>
        <w:tc>
          <w:tcPr>
            <w:tcW w:w="5217" w:type="dxa"/>
            <w:shd w:val="clear" w:color="auto" w:fill="92CDDC" w:themeFill="accent5" w:themeFillTint="99"/>
          </w:tcPr>
          <w:p w14:paraId="47912C5A" w14:textId="77777777" w:rsidR="00377301" w:rsidRPr="00985E5F" w:rsidRDefault="00377301" w:rsidP="00985E5F">
            <w:pPr>
              <w:spacing w:line="360" w:lineRule="auto"/>
              <w:rPr>
                <w:rFonts w:cs="Times New Roman"/>
                <w:b/>
                <w:szCs w:val="24"/>
              </w:rPr>
            </w:pPr>
            <w:r w:rsidRPr="00985E5F">
              <w:rPr>
                <w:rFonts w:cs="Times New Roman"/>
                <w:b/>
                <w:szCs w:val="24"/>
              </w:rPr>
              <w:lastRenderedPageBreak/>
              <w:t>Examples of countries which have adopted such measures</w:t>
            </w:r>
          </w:p>
        </w:tc>
      </w:tr>
      <w:tr w:rsidR="00377301" w:rsidRPr="00985E5F" w14:paraId="021DAAE2" w14:textId="77777777" w:rsidTr="008B20CF">
        <w:tc>
          <w:tcPr>
            <w:tcW w:w="4025" w:type="dxa"/>
          </w:tcPr>
          <w:p w14:paraId="0FEB1810" w14:textId="77777777" w:rsidR="00377301" w:rsidRPr="00985E5F" w:rsidRDefault="00377301" w:rsidP="00985E5F">
            <w:pPr>
              <w:spacing w:line="360" w:lineRule="auto"/>
              <w:contextualSpacing/>
              <w:rPr>
                <w:rFonts w:cs="Times New Roman"/>
                <w:szCs w:val="24"/>
              </w:rPr>
            </w:pPr>
            <w:r w:rsidRPr="00985E5F">
              <w:rPr>
                <w:rFonts w:cs="Times New Roman"/>
                <w:szCs w:val="24"/>
              </w:rPr>
              <w:lastRenderedPageBreak/>
              <w:t>the creation of anti-discrimination legislation in employment;</w:t>
            </w:r>
          </w:p>
        </w:tc>
        <w:tc>
          <w:tcPr>
            <w:tcW w:w="5217" w:type="dxa"/>
          </w:tcPr>
          <w:p w14:paraId="4906E5D2" w14:textId="77777777" w:rsidR="00377301" w:rsidRPr="00985E5F" w:rsidRDefault="00377301" w:rsidP="00985E5F">
            <w:pPr>
              <w:spacing w:line="360" w:lineRule="auto"/>
              <w:rPr>
                <w:rFonts w:cs="Times New Roman"/>
                <w:szCs w:val="24"/>
              </w:rPr>
            </w:pPr>
            <w:r w:rsidRPr="00985E5F">
              <w:rPr>
                <w:rFonts w:cs="Times New Roman"/>
                <w:szCs w:val="24"/>
              </w:rPr>
              <w:t>Uganda: article 21 of Constitution</w:t>
            </w:r>
          </w:p>
          <w:p w14:paraId="28AB721F" w14:textId="77777777" w:rsidR="00377301" w:rsidRPr="00985E5F" w:rsidRDefault="00377301" w:rsidP="00985E5F">
            <w:pPr>
              <w:spacing w:line="360" w:lineRule="auto"/>
              <w:rPr>
                <w:rFonts w:cs="Times New Roman"/>
                <w:szCs w:val="24"/>
              </w:rPr>
            </w:pPr>
            <w:r w:rsidRPr="00985E5F">
              <w:rPr>
                <w:rFonts w:cs="Times New Roman"/>
                <w:szCs w:val="24"/>
              </w:rPr>
              <w:t>Brazil: article 7 of Constitution</w:t>
            </w:r>
          </w:p>
          <w:p w14:paraId="5445D804" w14:textId="77777777" w:rsidR="00377301" w:rsidRPr="00985E5F" w:rsidRDefault="00377301" w:rsidP="00985E5F">
            <w:pPr>
              <w:spacing w:line="360" w:lineRule="auto"/>
              <w:rPr>
                <w:rFonts w:cs="Times New Roman"/>
                <w:szCs w:val="24"/>
              </w:rPr>
            </w:pPr>
            <w:r w:rsidRPr="00985E5F">
              <w:rPr>
                <w:rFonts w:cs="Times New Roman"/>
                <w:szCs w:val="24"/>
              </w:rPr>
              <w:t>Costa Rica: Law 7600 on equal opportunities for peoples with disabilities (1996)</w:t>
            </w:r>
          </w:p>
          <w:p w14:paraId="167CF99B" w14:textId="77777777" w:rsidR="00377301" w:rsidRPr="00985E5F" w:rsidRDefault="00377301" w:rsidP="00985E5F">
            <w:pPr>
              <w:spacing w:line="360" w:lineRule="auto"/>
              <w:rPr>
                <w:rFonts w:cs="Times New Roman"/>
                <w:szCs w:val="24"/>
              </w:rPr>
            </w:pPr>
            <w:r w:rsidRPr="00985E5F">
              <w:rPr>
                <w:rFonts w:cs="Times New Roman"/>
                <w:szCs w:val="24"/>
              </w:rPr>
              <w:t>Ghana: Persons with Disability Act (2006)</w:t>
            </w:r>
          </w:p>
          <w:p w14:paraId="53807537" w14:textId="77777777" w:rsidR="00377301" w:rsidRPr="00985E5F" w:rsidRDefault="00377301" w:rsidP="00985E5F">
            <w:pPr>
              <w:spacing w:line="360" w:lineRule="auto"/>
              <w:rPr>
                <w:rFonts w:cs="Times New Roman"/>
                <w:szCs w:val="24"/>
              </w:rPr>
            </w:pPr>
            <w:r w:rsidRPr="00985E5F">
              <w:rPr>
                <w:rFonts w:cs="Times New Roman"/>
                <w:szCs w:val="24"/>
              </w:rPr>
              <w:t>South Africa: Employment Equity Act (1998)</w:t>
            </w:r>
          </w:p>
        </w:tc>
      </w:tr>
      <w:tr w:rsidR="00377301" w:rsidRPr="00985E5F" w14:paraId="6812DF92" w14:textId="77777777" w:rsidTr="008B20CF">
        <w:tc>
          <w:tcPr>
            <w:tcW w:w="4025" w:type="dxa"/>
          </w:tcPr>
          <w:p w14:paraId="473142CB" w14:textId="77777777" w:rsidR="00377301" w:rsidRPr="00985E5F" w:rsidRDefault="00377301" w:rsidP="00985E5F">
            <w:pPr>
              <w:spacing w:line="360" w:lineRule="auto"/>
              <w:rPr>
                <w:rFonts w:cs="Times New Roman"/>
                <w:szCs w:val="24"/>
              </w:rPr>
            </w:pPr>
            <w:r w:rsidRPr="00985E5F">
              <w:rPr>
                <w:rFonts w:cs="Times New Roman"/>
                <w:szCs w:val="24"/>
              </w:rPr>
              <w:t>legal framework for equal pay for equal work</w:t>
            </w:r>
          </w:p>
        </w:tc>
        <w:tc>
          <w:tcPr>
            <w:tcW w:w="5217" w:type="dxa"/>
          </w:tcPr>
          <w:p w14:paraId="47DC4369" w14:textId="77777777" w:rsidR="00377301" w:rsidRPr="00985E5F" w:rsidRDefault="00377301" w:rsidP="00985E5F">
            <w:pPr>
              <w:spacing w:line="360" w:lineRule="auto"/>
              <w:rPr>
                <w:rFonts w:cs="Times New Roman"/>
                <w:szCs w:val="24"/>
              </w:rPr>
            </w:pPr>
            <w:r w:rsidRPr="00985E5F">
              <w:rPr>
                <w:rFonts w:cs="Times New Roman"/>
                <w:szCs w:val="24"/>
              </w:rPr>
              <w:t>Cuba, Brazil, Mongolia</w:t>
            </w:r>
          </w:p>
        </w:tc>
      </w:tr>
      <w:tr w:rsidR="00377301" w:rsidRPr="00985E5F" w14:paraId="7D08A839" w14:textId="77777777" w:rsidTr="008B20CF">
        <w:tc>
          <w:tcPr>
            <w:tcW w:w="4025" w:type="dxa"/>
          </w:tcPr>
          <w:p w14:paraId="3717C85E" w14:textId="77777777" w:rsidR="00377301" w:rsidRPr="00985E5F" w:rsidRDefault="00377301" w:rsidP="00985E5F">
            <w:pPr>
              <w:spacing w:line="360" w:lineRule="auto"/>
              <w:contextualSpacing/>
              <w:rPr>
                <w:rFonts w:cs="Times New Roman"/>
                <w:szCs w:val="24"/>
              </w:rPr>
            </w:pPr>
            <w:r w:rsidRPr="00985E5F">
              <w:rPr>
                <w:rFonts w:cs="Times New Roman"/>
                <w:szCs w:val="24"/>
              </w:rPr>
              <w:t xml:space="preserve">employment quota systems </w:t>
            </w:r>
          </w:p>
        </w:tc>
        <w:tc>
          <w:tcPr>
            <w:tcW w:w="5217" w:type="dxa"/>
          </w:tcPr>
          <w:p w14:paraId="266EA04E" w14:textId="77777777" w:rsidR="00377301" w:rsidRPr="00985E5F" w:rsidRDefault="00377301" w:rsidP="00985E5F">
            <w:pPr>
              <w:spacing w:line="360" w:lineRule="auto"/>
              <w:rPr>
                <w:rFonts w:cs="Times New Roman"/>
                <w:szCs w:val="24"/>
              </w:rPr>
            </w:pPr>
            <w:r w:rsidRPr="00985E5F">
              <w:rPr>
                <w:rFonts w:cs="Times New Roman"/>
                <w:szCs w:val="24"/>
              </w:rPr>
              <w:t>China, India, Japan, Mongolia, the Philippines</w:t>
            </w:r>
            <w:r w:rsidRPr="00985E5F">
              <w:rPr>
                <w:rFonts w:cs="Times New Roman"/>
                <w:szCs w:val="24"/>
                <w:vertAlign w:val="superscript"/>
              </w:rPr>
              <w:endnoteReference w:id="274"/>
            </w:r>
            <w:r w:rsidRPr="00985E5F">
              <w:rPr>
                <w:rFonts w:cs="Times New Roman"/>
                <w:szCs w:val="24"/>
              </w:rPr>
              <w:t>, Sri Lanka, Thailand, Indonesia</w:t>
            </w:r>
            <w:r w:rsidRPr="00985E5F">
              <w:rPr>
                <w:rFonts w:cs="Times New Roman"/>
                <w:szCs w:val="24"/>
                <w:vertAlign w:val="superscript"/>
              </w:rPr>
              <w:endnoteReference w:id="275"/>
            </w:r>
            <w:r w:rsidRPr="00985E5F">
              <w:rPr>
                <w:rFonts w:cs="Times New Roman"/>
                <w:szCs w:val="24"/>
              </w:rPr>
              <w:t>, Ethiopia, Mauritius, Tanzania, Kuwait, Ecuador, Peru, Brazil, Azerbaijan, Mongolia, Turkmenistan</w:t>
            </w:r>
          </w:p>
        </w:tc>
      </w:tr>
      <w:tr w:rsidR="00377301" w:rsidRPr="00985E5F" w14:paraId="18A978D8" w14:textId="77777777" w:rsidTr="008B20CF">
        <w:tc>
          <w:tcPr>
            <w:tcW w:w="4025" w:type="dxa"/>
          </w:tcPr>
          <w:p w14:paraId="502A9562" w14:textId="77777777" w:rsidR="00377301" w:rsidRPr="00985E5F" w:rsidRDefault="00377301" w:rsidP="00985E5F">
            <w:pPr>
              <w:spacing w:line="360" w:lineRule="auto"/>
              <w:rPr>
                <w:rFonts w:cs="Times New Roman"/>
                <w:szCs w:val="24"/>
              </w:rPr>
            </w:pPr>
            <w:r w:rsidRPr="00985E5F">
              <w:rPr>
                <w:rFonts w:cs="Times New Roman"/>
                <w:szCs w:val="24"/>
              </w:rPr>
              <w:t>explicitly mentioning persons with disabilities in employment policies and programme</w:t>
            </w:r>
          </w:p>
        </w:tc>
        <w:tc>
          <w:tcPr>
            <w:tcW w:w="5217" w:type="dxa"/>
          </w:tcPr>
          <w:p w14:paraId="0CB1A20D" w14:textId="77777777" w:rsidR="00377301" w:rsidRPr="00985E5F" w:rsidRDefault="00377301" w:rsidP="00985E5F">
            <w:pPr>
              <w:spacing w:line="360" w:lineRule="auto"/>
              <w:rPr>
                <w:rFonts w:cs="Times New Roman"/>
                <w:szCs w:val="24"/>
              </w:rPr>
            </w:pPr>
            <w:r w:rsidRPr="00985E5F">
              <w:rPr>
                <w:rFonts w:cs="Times New Roman"/>
                <w:szCs w:val="24"/>
              </w:rPr>
              <w:t>Sri Lanka: National Human Resources and Employment Policy, 2012</w:t>
            </w:r>
          </w:p>
          <w:p w14:paraId="15A29136" w14:textId="77777777" w:rsidR="00377301" w:rsidRPr="00985E5F" w:rsidRDefault="00377301" w:rsidP="00985E5F">
            <w:pPr>
              <w:spacing w:line="360" w:lineRule="auto"/>
              <w:rPr>
                <w:rFonts w:cs="Times New Roman"/>
                <w:szCs w:val="24"/>
              </w:rPr>
            </w:pPr>
            <w:r w:rsidRPr="00985E5F">
              <w:rPr>
                <w:rFonts w:cs="Times New Roman"/>
                <w:szCs w:val="24"/>
              </w:rPr>
              <w:t>Ethiopia: National Employment Policy and Strategy, 2009</w:t>
            </w:r>
          </w:p>
        </w:tc>
      </w:tr>
      <w:tr w:rsidR="00377301" w:rsidRPr="00985E5F" w14:paraId="32C0605D" w14:textId="77777777" w:rsidTr="008B20CF">
        <w:tc>
          <w:tcPr>
            <w:tcW w:w="4025" w:type="dxa"/>
          </w:tcPr>
          <w:p w14:paraId="388DC119" w14:textId="77777777" w:rsidR="00377301" w:rsidRPr="00985E5F" w:rsidRDefault="00377301" w:rsidP="00985E5F">
            <w:pPr>
              <w:spacing w:line="360" w:lineRule="auto"/>
              <w:rPr>
                <w:rFonts w:cs="Times New Roman"/>
                <w:szCs w:val="24"/>
              </w:rPr>
            </w:pPr>
            <w:r w:rsidRPr="00985E5F">
              <w:rPr>
                <w:rFonts w:cs="Times New Roman"/>
                <w:szCs w:val="24"/>
              </w:rPr>
              <w:t>inclusion of persons with disabilities in public procurement policies, public employment programmes and other public works programmes</w:t>
            </w:r>
          </w:p>
        </w:tc>
        <w:tc>
          <w:tcPr>
            <w:tcW w:w="5217" w:type="dxa"/>
          </w:tcPr>
          <w:p w14:paraId="3135B2A0" w14:textId="77777777" w:rsidR="00377301" w:rsidRPr="00985E5F" w:rsidRDefault="00377301" w:rsidP="00985E5F">
            <w:pPr>
              <w:spacing w:line="360" w:lineRule="auto"/>
              <w:rPr>
                <w:rFonts w:cs="Times New Roman"/>
                <w:szCs w:val="24"/>
              </w:rPr>
            </w:pPr>
            <w:r w:rsidRPr="00985E5F">
              <w:rPr>
                <w:rFonts w:cs="Times New Roman"/>
                <w:szCs w:val="24"/>
              </w:rPr>
              <w:t>South Africa: Preferential Policy Framework</w:t>
            </w:r>
          </w:p>
          <w:p w14:paraId="74127618" w14:textId="77777777" w:rsidR="00377301" w:rsidRPr="00985E5F" w:rsidRDefault="00377301" w:rsidP="00985E5F">
            <w:pPr>
              <w:spacing w:line="360" w:lineRule="auto"/>
              <w:rPr>
                <w:rFonts w:cs="Times New Roman"/>
                <w:szCs w:val="24"/>
              </w:rPr>
            </w:pPr>
            <w:r w:rsidRPr="00985E5F">
              <w:rPr>
                <w:rFonts w:cs="Times New Roman"/>
                <w:szCs w:val="24"/>
              </w:rPr>
              <w:t>Philippines: Executive Order 417, 2005</w:t>
            </w:r>
          </w:p>
          <w:p w14:paraId="03496BFC" w14:textId="77777777" w:rsidR="00377301" w:rsidRPr="00985E5F" w:rsidRDefault="00377301" w:rsidP="00985E5F">
            <w:pPr>
              <w:spacing w:line="360" w:lineRule="auto"/>
              <w:rPr>
                <w:rFonts w:cs="Times New Roman"/>
                <w:szCs w:val="24"/>
              </w:rPr>
            </w:pPr>
            <w:r w:rsidRPr="00985E5F">
              <w:rPr>
                <w:rFonts w:cs="Times New Roman"/>
                <w:szCs w:val="24"/>
              </w:rPr>
              <w:t>India: Mahatma Gandhi National Rural Employment Act</w:t>
            </w:r>
          </w:p>
        </w:tc>
      </w:tr>
      <w:tr w:rsidR="00377301" w:rsidRPr="00985E5F" w14:paraId="16DC0907" w14:textId="77777777" w:rsidTr="008B20CF">
        <w:tc>
          <w:tcPr>
            <w:tcW w:w="4025" w:type="dxa"/>
          </w:tcPr>
          <w:p w14:paraId="193DA402" w14:textId="77777777" w:rsidR="00377301" w:rsidRPr="00985E5F" w:rsidRDefault="00377301" w:rsidP="00985E5F">
            <w:pPr>
              <w:spacing w:line="360" w:lineRule="auto"/>
              <w:rPr>
                <w:rFonts w:cs="Times New Roman"/>
                <w:szCs w:val="24"/>
              </w:rPr>
            </w:pPr>
            <w:r w:rsidRPr="00985E5F">
              <w:rPr>
                <w:rFonts w:cs="Times New Roman"/>
                <w:szCs w:val="24"/>
              </w:rPr>
              <w:t>mainstreaming disability in technical and vocational education and training</w:t>
            </w:r>
          </w:p>
        </w:tc>
        <w:tc>
          <w:tcPr>
            <w:tcW w:w="5217" w:type="dxa"/>
          </w:tcPr>
          <w:p w14:paraId="6CC9B17F" w14:textId="77777777" w:rsidR="00377301" w:rsidRPr="00985E5F" w:rsidRDefault="00377301" w:rsidP="00985E5F">
            <w:pPr>
              <w:spacing w:line="360" w:lineRule="auto"/>
              <w:rPr>
                <w:rFonts w:cs="Times New Roman"/>
                <w:szCs w:val="24"/>
                <w:u w:val="single"/>
              </w:rPr>
            </w:pPr>
            <w:r w:rsidRPr="00985E5F">
              <w:rPr>
                <w:rFonts w:cs="Times New Roman"/>
                <w:szCs w:val="24"/>
              </w:rPr>
              <w:t xml:space="preserve">Government initiatives: Bangladesh, Mongolia, Zambia, Uganda, Burkina Faso, </w:t>
            </w:r>
          </w:p>
          <w:p w14:paraId="10AB4E00" w14:textId="77777777" w:rsidR="00377301" w:rsidRPr="00985E5F" w:rsidRDefault="00377301" w:rsidP="00985E5F">
            <w:pPr>
              <w:spacing w:line="360" w:lineRule="auto"/>
              <w:rPr>
                <w:rFonts w:cs="Times New Roman"/>
                <w:szCs w:val="24"/>
              </w:rPr>
            </w:pPr>
            <w:r w:rsidRPr="00985E5F">
              <w:rPr>
                <w:rFonts w:cs="Times New Roman"/>
                <w:szCs w:val="24"/>
              </w:rPr>
              <w:t>Initiatives from private companies: Nigeria (</w:t>
            </w:r>
            <w:proofErr w:type="spellStart"/>
            <w:r w:rsidRPr="00985E5F">
              <w:rPr>
                <w:rFonts w:cs="Times New Roman"/>
                <w:szCs w:val="24"/>
              </w:rPr>
              <w:t>L’Oreal</w:t>
            </w:r>
            <w:proofErr w:type="spellEnd"/>
            <w:r w:rsidRPr="00985E5F">
              <w:rPr>
                <w:rFonts w:cs="Times New Roman"/>
                <w:szCs w:val="24"/>
              </w:rPr>
              <w:t xml:space="preserve">), India (Tata Consultancy Services), Brazil (Extra and </w:t>
            </w:r>
            <w:proofErr w:type="spellStart"/>
            <w:r w:rsidRPr="00985E5F">
              <w:rPr>
                <w:rFonts w:cs="Times New Roman"/>
                <w:szCs w:val="24"/>
              </w:rPr>
              <w:t>Pão</w:t>
            </w:r>
            <w:proofErr w:type="spellEnd"/>
            <w:r w:rsidRPr="00985E5F">
              <w:rPr>
                <w:rFonts w:cs="Times New Roman"/>
                <w:szCs w:val="24"/>
              </w:rPr>
              <w:t xml:space="preserve"> de </w:t>
            </w:r>
            <w:proofErr w:type="spellStart"/>
            <w:r w:rsidRPr="00985E5F">
              <w:rPr>
                <w:rFonts w:cs="Times New Roman"/>
                <w:szCs w:val="24"/>
              </w:rPr>
              <w:t>Açucar</w:t>
            </w:r>
            <w:proofErr w:type="spellEnd"/>
            <w:r w:rsidRPr="00985E5F">
              <w:rPr>
                <w:rFonts w:cs="Times New Roman"/>
                <w:szCs w:val="24"/>
              </w:rPr>
              <w:t xml:space="preserve">, Sodexo), Thailand (Novotel Bangkok), Egypt (cell phone operator </w:t>
            </w:r>
            <w:proofErr w:type="spellStart"/>
            <w:r w:rsidRPr="00985E5F">
              <w:rPr>
                <w:rFonts w:cs="Times New Roman"/>
                <w:szCs w:val="24"/>
              </w:rPr>
              <w:t>Mobinil</w:t>
            </w:r>
            <w:proofErr w:type="spellEnd"/>
            <w:r w:rsidRPr="00985E5F">
              <w:rPr>
                <w:rFonts w:cs="Times New Roman"/>
                <w:szCs w:val="24"/>
              </w:rPr>
              <w:t>)</w:t>
            </w:r>
          </w:p>
        </w:tc>
      </w:tr>
      <w:tr w:rsidR="00377301" w:rsidRPr="00985E5F" w14:paraId="23A4D9C5" w14:textId="77777777" w:rsidTr="008B20CF">
        <w:tc>
          <w:tcPr>
            <w:tcW w:w="4025" w:type="dxa"/>
          </w:tcPr>
          <w:p w14:paraId="12531FC5" w14:textId="77777777" w:rsidR="00377301" w:rsidRPr="00985E5F" w:rsidRDefault="00377301" w:rsidP="00985E5F">
            <w:pPr>
              <w:spacing w:line="360" w:lineRule="auto"/>
              <w:rPr>
                <w:rFonts w:cs="Times New Roman"/>
                <w:szCs w:val="24"/>
              </w:rPr>
            </w:pPr>
            <w:r w:rsidRPr="00985E5F">
              <w:rPr>
                <w:rFonts w:cs="Times New Roman"/>
                <w:szCs w:val="24"/>
              </w:rPr>
              <w:t>quotas for persons with disabilities in technical and vocational training</w:t>
            </w:r>
          </w:p>
        </w:tc>
        <w:tc>
          <w:tcPr>
            <w:tcW w:w="5217" w:type="dxa"/>
          </w:tcPr>
          <w:p w14:paraId="19F69452" w14:textId="77777777" w:rsidR="00377301" w:rsidRPr="00985E5F" w:rsidRDefault="00377301" w:rsidP="00985E5F">
            <w:pPr>
              <w:spacing w:line="360" w:lineRule="auto"/>
              <w:rPr>
                <w:rFonts w:cs="Times New Roman"/>
                <w:szCs w:val="24"/>
              </w:rPr>
            </w:pPr>
            <w:r w:rsidRPr="00985E5F">
              <w:rPr>
                <w:rFonts w:cs="Times New Roman"/>
                <w:szCs w:val="24"/>
              </w:rPr>
              <w:t>Bangladesh: 5% of seats in polytechnics and technical schools and colleges are reserved for persons with disabilities (Ministry of Education order, 2015)</w:t>
            </w:r>
          </w:p>
        </w:tc>
      </w:tr>
      <w:tr w:rsidR="00377301" w:rsidRPr="00985E5F" w14:paraId="75A8475C" w14:textId="77777777" w:rsidTr="008B20CF">
        <w:tc>
          <w:tcPr>
            <w:tcW w:w="4025" w:type="dxa"/>
          </w:tcPr>
          <w:p w14:paraId="06431517" w14:textId="77777777" w:rsidR="00377301" w:rsidRPr="00985E5F" w:rsidRDefault="00377301" w:rsidP="00985E5F">
            <w:pPr>
              <w:spacing w:line="360" w:lineRule="auto"/>
              <w:rPr>
                <w:rFonts w:cs="Times New Roman"/>
                <w:szCs w:val="24"/>
              </w:rPr>
            </w:pPr>
            <w:r w:rsidRPr="00985E5F">
              <w:rPr>
                <w:rFonts w:cs="Times New Roman"/>
                <w:szCs w:val="24"/>
              </w:rPr>
              <w:t xml:space="preserve">creation of services that support the </w:t>
            </w:r>
            <w:r w:rsidRPr="00985E5F">
              <w:rPr>
                <w:rFonts w:cs="Times New Roman"/>
                <w:szCs w:val="24"/>
              </w:rPr>
              <w:lastRenderedPageBreak/>
              <w:t>employment of persons with disabilities</w:t>
            </w:r>
          </w:p>
        </w:tc>
        <w:tc>
          <w:tcPr>
            <w:tcW w:w="5217" w:type="dxa"/>
          </w:tcPr>
          <w:p w14:paraId="568CC183" w14:textId="77777777" w:rsidR="00377301" w:rsidRPr="00985E5F" w:rsidRDefault="00377301" w:rsidP="00985E5F">
            <w:pPr>
              <w:spacing w:line="360" w:lineRule="auto"/>
              <w:rPr>
                <w:rFonts w:cs="Times New Roman"/>
                <w:szCs w:val="24"/>
              </w:rPr>
            </w:pPr>
            <w:r w:rsidRPr="00985E5F">
              <w:rPr>
                <w:rFonts w:cs="Times New Roman"/>
                <w:szCs w:val="24"/>
              </w:rPr>
              <w:lastRenderedPageBreak/>
              <w:t xml:space="preserve">Ethiopia (Ethiopian Centre for Disability and </w:t>
            </w:r>
            <w:r w:rsidRPr="00985E5F">
              <w:rPr>
                <w:rFonts w:cs="Times New Roman"/>
                <w:szCs w:val="24"/>
              </w:rPr>
              <w:lastRenderedPageBreak/>
              <w:t>Development)</w:t>
            </w:r>
          </w:p>
          <w:p w14:paraId="70E8943B" w14:textId="77777777" w:rsidR="00377301" w:rsidRPr="00985E5F" w:rsidRDefault="00377301" w:rsidP="00985E5F">
            <w:pPr>
              <w:spacing w:line="360" w:lineRule="auto"/>
              <w:rPr>
                <w:rFonts w:cs="Times New Roman"/>
                <w:szCs w:val="24"/>
              </w:rPr>
            </w:pPr>
            <w:r w:rsidRPr="00985E5F">
              <w:rPr>
                <w:rFonts w:cs="Times New Roman"/>
                <w:szCs w:val="24"/>
              </w:rPr>
              <w:t>Lebanon (Lebanese Physical Handicapped Union)</w:t>
            </w:r>
          </w:p>
          <w:p w14:paraId="258B8CE1" w14:textId="77777777" w:rsidR="00377301" w:rsidRPr="00985E5F" w:rsidRDefault="00377301" w:rsidP="00985E5F">
            <w:pPr>
              <w:spacing w:line="360" w:lineRule="auto"/>
              <w:rPr>
                <w:rFonts w:cs="Times New Roman"/>
                <w:szCs w:val="24"/>
              </w:rPr>
            </w:pPr>
            <w:r w:rsidRPr="00985E5F">
              <w:rPr>
                <w:rFonts w:cs="Times New Roman"/>
                <w:szCs w:val="24"/>
              </w:rPr>
              <w:t>Peru (</w:t>
            </w:r>
            <w:proofErr w:type="spellStart"/>
            <w:r w:rsidRPr="00985E5F">
              <w:rPr>
                <w:rFonts w:cs="Times New Roman"/>
                <w:szCs w:val="24"/>
              </w:rPr>
              <w:t>Yanbal</w:t>
            </w:r>
            <w:proofErr w:type="spellEnd"/>
            <w:r w:rsidRPr="00985E5F">
              <w:rPr>
                <w:rFonts w:cs="Times New Roman"/>
                <w:szCs w:val="24"/>
              </w:rPr>
              <w:t xml:space="preserve"> International)</w:t>
            </w:r>
          </w:p>
        </w:tc>
      </w:tr>
      <w:tr w:rsidR="00377301" w:rsidRPr="00985E5F" w14:paraId="67073814" w14:textId="77777777" w:rsidTr="008B20CF">
        <w:tc>
          <w:tcPr>
            <w:tcW w:w="4025" w:type="dxa"/>
          </w:tcPr>
          <w:p w14:paraId="53C69A65" w14:textId="77777777" w:rsidR="00377301" w:rsidRPr="00985E5F" w:rsidRDefault="00377301" w:rsidP="00985E5F">
            <w:pPr>
              <w:spacing w:line="360" w:lineRule="auto"/>
              <w:rPr>
                <w:rFonts w:cs="Times New Roman"/>
                <w:szCs w:val="24"/>
              </w:rPr>
            </w:pPr>
            <w:r w:rsidRPr="00985E5F">
              <w:rPr>
                <w:rFonts w:cs="Times New Roman"/>
                <w:szCs w:val="24"/>
              </w:rPr>
              <w:lastRenderedPageBreak/>
              <w:t>creation of programmes to deal with return to work for persons who have acquired a disability</w:t>
            </w:r>
          </w:p>
        </w:tc>
        <w:tc>
          <w:tcPr>
            <w:tcW w:w="5217" w:type="dxa"/>
          </w:tcPr>
          <w:p w14:paraId="051DE5D8" w14:textId="77777777" w:rsidR="00377301" w:rsidRPr="00985E5F" w:rsidRDefault="00377301" w:rsidP="00985E5F">
            <w:pPr>
              <w:spacing w:line="360" w:lineRule="auto"/>
              <w:rPr>
                <w:rFonts w:cs="Times New Roman"/>
                <w:szCs w:val="24"/>
              </w:rPr>
            </w:pPr>
            <w:r w:rsidRPr="00985E5F">
              <w:rPr>
                <w:rFonts w:cs="Times New Roman"/>
                <w:szCs w:val="24"/>
              </w:rPr>
              <w:t>Malaysia (Return to Work Program, 2007)</w:t>
            </w:r>
          </w:p>
        </w:tc>
      </w:tr>
      <w:tr w:rsidR="00377301" w:rsidRPr="00281752" w14:paraId="2CDB2CED" w14:textId="77777777" w:rsidTr="008B20CF">
        <w:tc>
          <w:tcPr>
            <w:tcW w:w="4025" w:type="dxa"/>
          </w:tcPr>
          <w:p w14:paraId="1AFF4257" w14:textId="77777777" w:rsidR="00377301" w:rsidRPr="00985E5F" w:rsidRDefault="00377301" w:rsidP="00985E5F">
            <w:pPr>
              <w:spacing w:line="360" w:lineRule="auto"/>
              <w:rPr>
                <w:rFonts w:cs="Times New Roman"/>
                <w:szCs w:val="24"/>
              </w:rPr>
            </w:pPr>
            <w:r w:rsidRPr="00985E5F">
              <w:rPr>
                <w:rFonts w:cs="Times New Roman"/>
                <w:szCs w:val="24"/>
              </w:rPr>
              <w:t>establish business and disability networks</w:t>
            </w:r>
            <w:r w:rsidRPr="00985E5F">
              <w:rPr>
                <w:rFonts w:cs="Times New Roman"/>
                <w:szCs w:val="24"/>
                <w:vertAlign w:val="superscript"/>
              </w:rPr>
              <w:endnoteReference w:id="276"/>
            </w:r>
          </w:p>
        </w:tc>
        <w:tc>
          <w:tcPr>
            <w:tcW w:w="5217" w:type="dxa"/>
          </w:tcPr>
          <w:p w14:paraId="4DA0CCBC" w14:textId="77777777" w:rsidR="00377301" w:rsidRPr="00D523D1" w:rsidRDefault="00377301" w:rsidP="00985E5F">
            <w:pPr>
              <w:spacing w:line="360" w:lineRule="auto"/>
              <w:rPr>
                <w:rFonts w:cs="Times New Roman"/>
                <w:szCs w:val="24"/>
                <w:lang w:val="es-MX"/>
              </w:rPr>
            </w:pPr>
            <w:proofErr w:type="spellStart"/>
            <w:r w:rsidRPr="00D523D1">
              <w:rPr>
                <w:rFonts w:cs="Times New Roman"/>
                <w:szCs w:val="24"/>
                <w:lang w:val="es-MX"/>
              </w:rPr>
              <w:t>Brazil</w:t>
            </w:r>
            <w:proofErr w:type="spellEnd"/>
            <w:r w:rsidRPr="00D523D1">
              <w:rPr>
                <w:rFonts w:cs="Times New Roman"/>
                <w:szCs w:val="24"/>
                <w:lang w:val="es-MX"/>
              </w:rPr>
              <w:t xml:space="preserve"> (</w:t>
            </w:r>
            <w:r w:rsidRPr="00D523D1">
              <w:rPr>
                <w:rFonts w:cs="Times New Roman"/>
                <w:i/>
                <w:szCs w:val="24"/>
                <w:lang w:val="es-MX"/>
              </w:rPr>
              <w:t xml:space="preserve">Rede Empresarial de </w:t>
            </w:r>
            <w:proofErr w:type="spellStart"/>
            <w:r w:rsidRPr="00D523D1">
              <w:rPr>
                <w:rFonts w:cs="Times New Roman"/>
                <w:i/>
                <w:szCs w:val="24"/>
                <w:lang w:val="es-MX"/>
              </w:rPr>
              <w:t>Inclusão</w:t>
            </w:r>
            <w:proofErr w:type="spellEnd"/>
            <w:r w:rsidRPr="00D523D1">
              <w:rPr>
                <w:rFonts w:cs="Times New Roman"/>
                <w:i/>
                <w:szCs w:val="24"/>
                <w:lang w:val="es-MX"/>
              </w:rPr>
              <w:t xml:space="preserve"> Social</w:t>
            </w:r>
            <w:r w:rsidRPr="00D523D1">
              <w:rPr>
                <w:rFonts w:cs="Times New Roman"/>
                <w:szCs w:val="24"/>
                <w:lang w:val="es-MX"/>
              </w:rPr>
              <w:t xml:space="preserve">), </w:t>
            </w:r>
            <w:proofErr w:type="spellStart"/>
            <w:r w:rsidRPr="00D523D1">
              <w:rPr>
                <w:rFonts w:cs="Times New Roman"/>
                <w:szCs w:val="24"/>
                <w:lang w:val="es-MX"/>
              </w:rPr>
              <w:t>Saudi</w:t>
            </w:r>
            <w:proofErr w:type="spellEnd"/>
            <w:r w:rsidRPr="00D523D1">
              <w:rPr>
                <w:rFonts w:cs="Times New Roman"/>
                <w:szCs w:val="24"/>
                <w:lang w:val="es-MX"/>
              </w:rPr>
              <w:t xml:space="preserve"> Arabia (</w:t>
            </w:r>
            <w:proofErr w:type="spellStart"/>
            <w:r w:rsidRPr="00D523D1">
              <w:rPr>
                <w:rFonts w:cs="Times New Roman"/>
                <w:i/>
                <w:szCs w:val="24"/>
                <w:lang w:val="es-MX"/>
              </w:rPr>
              <w:t>Qaderoon</w:t>
            </w:r>
            <w:proofErr w:type="spellEnd"/>
            <w:r w:rsidRPr="00D523D1">
              <w:rPr>
                <w:rFonts w:cs="Times New Roman"/>
                <w:szCs w:val="24"/>
                <w:lang w:val="es-MX"/>
              </w:rPr>
              <w:t>), Chile (</w:t>
            </w:r>
            <w:r w:rsidRPr="00D523D1">
              <w:rPr>
                <w:rFonts w:cs="Times New Roman"/>
                <w:i/>
                <w:szCs w:val="24"/>
                <w:lang w:val="es-MX"/>
              </w:rPr>
              <w:t>Red de Empresa Inclusiva</w:t>
            </w:r>
            <w:r w:rsidRPr="00D523D1">
              <w:rPr>
                <w:rFonts w:cs="Times New Roman"/>
                <w:szCs w:val="24"/>
                <w:lang w:val="es-MX"/>
              </w:rPr>
              <w:t xml:space="preserve">), South </w:t>
            </w:r>
            <w:proofErr w:type="spellStart"/>
            <w:r w:rsidRPr="00D523D1">
              <w:rPr>
                <w:rFonts w:cs="Times New Roman"/>
                <w:szCs w:val="24"/>
                <w:lang w:val="es-MX"/>
              </w:rPr>
              <w:t>Africa</w:t>
            </w:r>
            <w:proofErr w:type="spellEnd"/>
            <w:r w:rsidRPr="00D523D1">
              <w:rPr>
                <w:rFonts w:cs="Times New Roman"/>
                <w:szCs w:val="24"/>
                <w:lang w:val="es-MX"/>
              </w:rPr>
              <w:t xml:space="preserve"> (</w:t>
            </w:r>
            <w:r w:rsidRPr="00D523D1">
              <w:rPr>
                <w:rFonts w:cs="Times New Roman"/>
                <w:i/>
                <w:szCs w:val="24"/>
                <w:lang w:val="es-MX"/>
              </w:rPr>
              <w:t xml:space="preserve">South </w:t>
            </w:r>
            <w:proofErr w:type="spellStart"/>
            <w:r w:rsidRPr="00D523D1">
              <w:rPr>
                <w:rFonts w:cs="Times New Roman"/>
                <w:i/>
                <w:szCs w:val="24"/>
                <w:lang w:val="es-MX"/>
              </w:rPr>
              <w:t>African</w:t>
            </w:r>
            <w:proofErr w:type="spellEnd"/>
            <w:r w:rsidRPr="00D523D1">
              <w:rPr>
                <w:rFonts w:cs="Times New Roman"/>
                <w:i/>
                <w:szCs w:val="24"/>
                <w:lang w:val="es-MX"/>
              </w:rPr>
              <w:t xml:space="preserve"> </w:t>
            </w:r>
            <w:proofErr w:type="spellStart"/>
            <w:r w:rsidRPr="00D523D1">
              <w:rPr>
                <w:rFonts w:cs="Times New Roman"/>
                <w:i/>
                <w:szCs w:val="24"/>
                <w:lang w:val="es-MX"/>
              </w:rPr>
              <w:t>Employers</w:t>
            </w:r>
            <w:proofErr w:type="spellEnd"/>
            <w:r w:rsidRPr="00D523D1">
              <w:rPr>
                <w:rFonts w:cs="Times New Roman"/>
                <w:i/>
                <w:szCs w:val="24"/>
                <w:lang w:val="es-MX"/>
              </w:rPr>
              <w:t xml:space="preserve"> </w:t>
            </w:r>
            <w:proofErr w:type="spellStart"/>
            <w:r w:rsidRPr="00D523D1">
              <w:rPr>
                <w:rFonts w:cs="Times New Roman"/>
                <w:i/>
                <w:szCs w:val="24"/>
                <w:lang w:val="es-MX"/>
              </w:rPr>
              <w:t>for</w:t>
            </w:r>
            <w:proofErr w:type="spellEnd"/>
            <w:r w:rsidRPr="00D523D1">
              <w:rPr>
                <w:rFonts w:cs="Times New Roman"/>
                <w:i/>
                <w:szCs w:val="24"/>
                <w:lang w:val="es-MX"/>
              </w:rPr>
              <w:t xml:space="preserve"> </w:t>
            </w:r>
            <w:proofErr w:type="spellStart"/>
            <w:r w:rsidRPr="00D523D1">
              <w:rPr>
                <w:rFonts w:cs="Times New Roman"/>
                <w:i/>
                <w:szCs w:val="24"/>
                <w:lang w:val="es-MX"/>
              </w:rPr>
              <w:t>Disability</w:t>
            </w:r>
            <w:proofErr w:type="spellEnd"/>
            <w:r w:rsidRPr="00D523D1">
              <w:rPr>
                <w:rFonts w:cs="Times New Roman"/>
                <w:i/>
                <w:szCs w:val="24"/>
                <w:lang w:val="es-MX"/>
              </w:rPr>
              <w:t xml:space="preserve"> (SAE4D)</w:t>
            </w:r>
            <w:r w:rsidRPr="00D523D1">
              <w:rPr>
                <w:rFonts w:cs="Times New Roman"/>
                <w:szCs w:val="24"/>
                <w:lang w:val="es-MX"/>
              </w:rPr>
              <w:t xml:space="preserve">), </w:t>
            </w:r>
            <w:proofErr w:type="spellStart"/>
            <w:r w:rsidRPr="00D523D1">
              <w:rPr>
                <w:rFonts w:cs="Times New Roman"/>
                <w:szCs w:val="24"/>
                <w:lang w:val="es-MX"/>
              </w:rPr>
              <w:t>Peru</w:t>
            </w:r>
            <w:proofErr w:type="spellEnd"/>
            <w:r w:rsidRPr="00D523D1">
              <w:rPr>
                <w:rFonts w:cs="Times New Roman"/>
                <w:szCs w:val="24"/>
                <w:lang w:val="es-MX"/>
              </w:rPr>
              <w:t xml:space="preserve">, </w:t>
            </w:r>
            <w:proofErr w:type="spellStart"/>
            <w:r w:rsidRPr="00D523D1">
              <w:rPr>
                <w:rFonts w:cs="Times New Roman"/>
                <w:szCs w:val="24"/>
                <w:lang w:val="es-MX"/>
              </w:rPr>
              <w:t>Egypt</w:t>
            </w:r>
            <w:proofErr w:type="spellEnd"/>
            <w:r w:rsidRPr="00D523D1">
              <w:rPr>
                <w:rFonts w:cs="Times New Roman"/>
                <w:szCs w:val="24"/>
                <w:lang w:val="es-MX"/>
              </w:rPr>
              <w:t>, Zambia, Costa Rica, Sri Lanka</w:t>
            </w:r>
          </w:p>
        </w:tc>
      </w:tr>
      <w:tr w:rsidR="00377301" w:rsidRPr="00985E5F" w14:paraId="0AE65B90" w14:textId="77777777" w:rsidTr="008B20CF">
        <w:tc>
          <w:tcPr>
            <w:tcW w:w="4025" w:type="dxa"/>
          </w:tcPr>
          <w:p w14:paraId="6F5757C3" w14:textId="77777777" w:rsidR="00377301" w:rsidRPr="00985E5F" w:rsidRDefault="00377301" w:rsidP="00985E5F">
            <w:pPr>
              <w:spacing w:line="360" w:lineRule="auto"/>
              <w:rPr>
                <w:rFonts w:cs="Times New Roman"/>
                <w:szCs w:val="24"/>
              </w:rPr>
            </w:pPr>
            <w:r w:rsidRPr="00985E5F">
              <w:rPr>
                <w:rFonts w:cs="Times New Roman"/>
                <w:szCs w:val="24"/>
              </w:rPr>
              <w:t>awards that recognize companies that apply disability-inclusive practices</w:t>
            </w:r>
          </w:p>
        </w:tc>
        <w:tc>
          <w:tcPr>
            <w:tcW w:w="5217" w:type="dxa"/>
          </w:tcPr>
          <w:p w14:paraId="04CEC19D" w14:textId="77777777" w:rsidR="00377301" w:rsidRPr="00985E5F" w:rsidRDefault="00377301" w:rsidP="00985E5F">
            <w:pPr>
              <w:spacing w:line="360" w:lineRule="auto"/>
              <w:rPr>
                <w:rFonts w:cs="Times New Roman"/>
                <w:szCs w:val="24"/>
              </w:rPr>
            </w:pPr>
            <w:r w:rsidRPr="00985E5F">
              <w:rPr>
                <w:rFonts w:cs="Times New Roman"/>
                <w:szCs w:val="24"/>
              </w:rPr>
              <w:t xml:space="preserve">Costa Rica </w:t>
            </w:r>
          </w:p>
        </w:tc>
      </w:tr>
      <w:tr w:rsidR="00377301" w:rsidRPr="00985E5F" w14:paraId="781D341B" w14:textId="77777777" w:rsidTr="008B20CF">
        <w:tc>
          <w:tcPr>
            <w:tcW w:w="4025" w:type="dxa"/>
          </w:tcPr>
          <w:p w14:paraId="42534747" w14:textId="77777777" w:rsidR="00377301" w:rsidRPr="00985E5F" w:rsidRDefault="00377301" w:rsidP="00985E5F">
            <w:pPr>
              <w:spacing w:line="360" w:lineRule="auto"/>
              <w:rPr>
                <w:rFonts w:cs="Times New Roman"/>
                <w:szCs w:val="24"/>
              </w:rPr>
            </w:pPr>
            <w:r w:rsidRPr="00985E5F">
              <w:rPr>
                <w:rFonts w:cs="Times New Roman"/>
                <w:szCs w:val="24"/>
              </w:rPr>
              <w:t>training trade union leaders on disability rights promotion</w:t>
            </w:r>
          </w:p>
        </w:tc>
        <w:tc>
          <w:tcPr>
            <w:tcW w:w="5217" w:type="dxa"/>
          </w:tcPr>
          <w:p w14:paraId="0FE24FD4" w14:textId="77777777" w:rsidR="00377301" w:rsidRPr="00985E5F" w:rsidRDefault="00377301" w:rsidP="00985E5F">
            <w:pPr>
              <w:spacing w:line="360" w:lineRule="auto"/>
              <w:rPr>
                <w:rFonts w:cs="Times New Roman"/>
                <w:szCs w:val="24"/>
              </w:rPr>
            </w:pPr>
            <w:r w:rsidRPr="00985E5F">
              <w:rPr>
                <w:rFonts w:cs="Times New Roman"/>
                <w:szCs w:val="24"/>
              </w:rPr>
              <w:t>Ethiopia, Zambia</w:t>
            </w:r>
          </w:p>
        </w:tc>
      </w:tr>
    </w:tbl>
    <w:p w14:paraId="5F62A2DE" w14:textId="77777777" w:rsidR="00377301" w:rsidRPr="00985E5F" w:rsidRDefault="00377301" w:rsidP="008B20CF">
      <w:pPr>
        <w:jc w:val="both"/>
        <w:rPr>
          <w:rFonts w:eastAsia="Times New Roman" w:cs="Times New Roman"/>
          <w:szCs w:val="24"/>
          <w:lang w:eastAsia="en-GB"/>
        </w:rPr>
      </w:pPr>
      <w:r>
        <w:rPr>
          <w:rFonts w:eastAsia="Times New Roman" w:cs="Times New Roman"/>
          <w:szCs w:val="24"/>
          <w:lang w:eastAsia="en-GB"/>
        </w:rPr>
        <w:t>Source: Authors’ elaboration on the basis of information provided by ILO.</w:t>
      </w:r>
    </w:p>
    <w:p w14:paraId="1364E393" w14:textId="77777777" w:rsidR="00377301" w:rsidRPr="00985E5F" w:rsidRDefault="00377301" w:rsidP="00F837F2">
      <w:pPr>
        <w:jc w:val="both"/>
        <w:rPr>
          <w:rFonts w:eastAsia="Times New Roman" w:cs="Times New Roman"/>
          <w:szCs w:val="24"/>
          <w:lang w:eastAsia="en-GB"/>
        </w:rPr>
      </w:pPr>
    </w:p>
    <w:p w14:paraId="207B4A4F" w14:textId="77777777" w:rsidR="00377301" w:rsidRPr="00985E5F" w:rsidRDefault="00377301" w:rsidP="00985E5F">
      <w:pPr>
        <w:spacing w:after="0" w:line="480" w:lineRule="auto"/>
        <w:ind w:firstLine="720"/>
        <w:jc w:val="both"/>
        <w:rPr>
          <w:rFonts w:eastAsia="Times New Roman" w:cs="Times New Roman"/>
          <w:szCs w:val="24"/>
          <w:lang w:eastAsia="en-GB"/>
        </w:rPr>
      </w:pPr>
      <w:r w:rsidRPr="00985E5F">
        <w:rPr>
          <w:rFonts w:eastAsia="Times New Roman" w:cs="Times New Roman"/>
          <w:szCs w:val="24"/>
          <w:lang w:eastAsia="en-GB"/>
        </w:rPr>
        <w:t xml:space="preserve">Apart from legislation, a few countries – Ethiopia, India, Philippines, South Africa and Sri Lanka – explicitly mention persons with disabilities in employment policies and programmes and include them in public procurement policies, public employment programmes and other public works programmes. </w:t>
      </w:r>
    </w:p>
    <w:p w14:paraId="34DE6C40" w14:textId="6EA439BF" w:rsidR="00377301" w:rsidRPr="00985E5F" w:rsidRDefault="00377301" w:rsidP="00985E5F">
      <w:pPr>
        <w:spacing w:line="480" w:lineRule="auto"/>
        <w:ind w:firstLine="720"/>
        <w:jc w:val="both"/>
        <w:rPr>
          <w:rFonts w:eastAsia="Times New Roman" w:cs="Times New Roman"/>
          <w:szCs w:val="24"/>
          <w:lang w:eastAsia="en-GB"/>
        </w:rPr>
      </w:pPr>
      <w:r w:rsidRPr="00985E5F">
        <w:rPr>
          <w:rFonts w:eastAsia="Times New Roman" w:cs="Times New Roman"/>
          <w:szCs w:val="24"/>
          <w:lang w:eastAsia="en-GB"/>
        </w:rPr>
        <w:t xml:space="preserve">Both governments and private companies have promoted the inclusion of persons with disabilities in technical and vocational education training (see Box </w:t>
      </w:r>
      <w:r>
        <w:rPr>
          <w:rFonts w:eastAsia="Times New Roman" w:cs="Times New Roman"/>
          <w:szCs w:val="24"/>
          <w:lang w:eastAsia="en-GB"/>
        </w:rPr>
        <w:t>1</w:t>
      </w:r>
      <w:r w:rsidRPr="00985E5F">
        <w:rPr>
          <w:rFonts w:eastAsia="Times New Roman" w:cs="Times New Roman"/>
          <w:szCs w:val="24"/>
          <w:lang w:eastAsia="en-GB"/>
        </w:rPr>
        <w:t xml:space="preserve">1). While government programs tend to cover a wider range of professional areas, private companies typically create training programmes oriented to their own professional needs.  </w:t>
      </w:r>
    </w:p>
    <w:p w14:paraId="53EBABE4" w14:textId="1949E969" w:rsidR="00377301" w:rsidRPr="00CE5220" w:rsidRDefault="00377301" w:rsidP="00CE5220">
      <w:pPr>
        <w:pStyle w:val="Caption"/>
        <w:rPr>
          <w:rFonts w:eastAsia="Times New Roman" w:cs="Times New Roman"/>
          <w:szCs w:val="24"/>
          <w:lang w:eastAsia="en-GB"/>
        </w:rPr>
      </w:pPr>
      <w:bookmarkStart w:id="199" w:name="_Toc435441937"/>
      <w:r>
        <w:t xml:space="preserve">Box </w:t>
      </w:r>
      <w:fldSimple w:instr=" SEQ Box \* ARABIC ">
        <w:r>
          <w:rPr>
            <w:noProof/>
          </w:rPr>
          <w:t>11</w:t>
        </w:r>
      </w:fldSimple>
      <w:r>
        <w:t xml:space="preserve">. </w:t>
      </w:r>
      <w:r w:rsidRPr="00CE5220">
        <w:rPr>
          <w:rFonts w:eastAsia="Times New Roman" w:cs="Times New Roman"/>
          <w:szCs w:val="24"/>
          <w:lang w:eastAsia="en-GB"/>
        </w:rPr>
        <w:t xml:space="preserve">The </w:t>
      </w:r>
      <w:proofErr w:type="spellStart"/>
      <w:r w:rsidRPr="00CE5220">
        <w:rPr>
          <w:rFonts w:eastAsia="Times New Roman" w:cs="Times New Roman"/>
          <w:szCs w:val="24"/>
          <w:lang w:eastAsia="en-GB"/>
        </w:rPr>
        <w:t>Ágora</w:t>
      </w:r>
      <w:proofErr w:type="spellEnd"/>
      <w:r w:rsidRPr="00CE5220">
        <w:rPr>
          <w:rFonts w:eastAsia="Times New Roman" w:cs="Times New Roman"/>
          <w:szCs w:val="24"/>
          <w:lang w:eastAsia="en-GB"/>
        </w:rPr>
        <w:t xml:space="preserve"> programme: matching skills with jobs through training</w:t>
      </w:r>
      <w:bookmarkEnd w:id="199"/>
    </w:p>
    <w:p w14:paraId="132E1F19" w14:textId="77777777" w:rsidR="00377301" w:rsidRPr="00985E5F" w:rsidRDefault="00377301" w:rsidP="00985E5F">
      <w:pPr>
        <w:shd w:val="clear" w:color="auto" w:fill="92CDDC"/>
        <w:spacing w:after="0" w:line="480" w:lineRule="auto"/>
        <w:jc w:val="both"/>
        <w:rPr>
          <w:rFonts w:eastAsia="Times New Roman" w:cs="Times New Roman"/>
          <w:szCs w:val="24"/>
          <w:lang w:eastAsia="en-GB"/>
        </w:rPr>
      </w:pPr>
      <w:r w:rsidRPr="00985E5F">
        <w:rPr>
          <w:rFonts w:eastAsia="Times New Roman" w:cs="Times New Roman"/>
          <w:szCs w:val="24"/>
          <w:lang w:eastAsia="en-GB"/>
        </w:rPr>
        <w:t xml:space="preserve">Within the </w:t>
      </w:r>
      <w:proofErr w:type="spellStart"/>
      <w:r w:rsidRPr="00985E5F">
        <w:rPr>
          <w:rFonts w:eastAsia="Times New Roman" w:cs="Times New Roman"/>
          <w:szCs w:val="24"/>
          <w:lang w:eastAsia="en-GB"/>
        </w:rPr>
        <w:t>Ágora</w:t>
      </w:r>
      <w:proofErr w:type="spellEnd"/>
      <w:r w:rsidRPr="00985E5F">
        <w:rPr>
          <w:rFonts w:eastAsia="Times New Roman" w:cs="Times New Roman"/>
          <w:szCs w:val="24"/>
          <w:lang w:eastAsia="en-GB"/>
        </w:rPr>
        <w:t xml:space="preserve"> programme run by the ONCE Foundation for Latin America (FOAL) in 14 countries of Latin America, each beneficiary with a disability undergoes a personal interview to identify individual skills and professional ambitions. Based on this assessment and in </w:t>
      </w:r>
      <w:r w:rsidRPr="00985E5F">
        <w:rPr>
          <w:rFonts w:eastAsia="Times New Roman" w:cs="Times New Roman"/>
          <w:szCs w:val="24"/>
          <w:lang w:eastAsia="en-GB"/>
        </w:rPr>
        <w:lastRenderedPageBreak/>
        <w:t xml:space="preserve">cooperation with employers, the </w:t>
      </w:r>
      <w:proofErr w:type="spellStart"/>
      <w:r w:rsidRPr="00985E5F">
        <w:rPr>
          <w:rFonts w:eastAsia="Times New Roman" w:cs="Times New Roman"/>
          <w:szCs w:val="24"/>
          <w:lang w:eastAsia="en-GB"/>
        </w:rPr>
        <w:t>Ágora</w:t>
      </w:r>
      <w:proofErr w:type="spellEnd"/>
      <w:r w:rsidRPr="00985E5F">
        <w:rPr>
          <w:rFonts w:eastAsia="Times New Roman" w:cs="Times New Roman"/>
          <w:szCs w:val="24"/>
          <w:lang w:eastAsia="en-GB"/>
        </w:rPr>
        <w:t xml:space="preserve"> programme designs tailor-made trainings and business plans. In 2014, 499 programme participants found employment; another 1,287 beneficiaries were supported in starting their own businesses.</w:t>
      </w:r>
    </w:p>
    <w:p w14:paraId="6B6BD0AE" w14:textId="77777777" w:rsidR="00377301" w:rsidRPr="00985E5F" w:rsidRDefault="00377301" w:rsidP="00985E5F">
      <w:pPr>
        <w:spacing w:after="0" w:line="480" w:lineRule="auto"/>
        <w:jc w:val="both"/>
        <w:rPr>
          <w:rFonts w:eastAsia="Times New Roman" w:cs="Times New Roman"/>
          <w:szCs w:val="24"/>
          <w:lang w:eastAsia="en-GB"/>
        </w:rPr>
      </w:pPr>
    </w:p>
    <w:p w14:paraId="223191CF" w14:textId="018F39AC" w:rsidR="00377301" w:rsidRPr="00985E5F" w:rsidRDefault="00377301" w:rsidP="00985E5F">
      <w:pPr>
        <w:spacing w:line="480" w:lineRule="auto"/>
        <w:jc w:val="both"/>
        <w:rPr>
          <w:rFonts w:eastAsia="Times New Roman" w:cs="Times New Roman"/>
          <w:szCs w:val="24"/>
          <w:lang w:eastAsia="en-GB"/>
        </w:rPr>
      </w:pPr>
      <w:r w:rsidRPr="00985E5F">
        <w:rPr>
          <w:rFonts w:eastAsia="Times New Roman" w:cs="Times New Roman"/>
          <w:szCs w:val="24"/>
          <w:lang w:eastAsia="en-GB"/>
        </w:rPr>
        <w:t xml:space="preserve">Several countries - Brazil, Chile, Costa Rica, Egypt, Peru, Saudi Arabia, South Africa, Sri Lanka, </w:t>
      </w:r>
      <w:proofErr w:type="gramStart"/>
      <w:r w:rsidRPr="00985E5F">
        <w:rPr>
          <w:rFonts w:eastAsia="Times New Roman" w:cs="Times New Roman"/>
          <w:szCs w:val="24"/>
          <w:lang w:eastAsia="en-GB"/>
        </w:rPr>
        <w:t>Zambia</w:t>
      </w:r>
      <w:proofErr w:type="gramEnd"/>
      <w:r w:rsidRPr="00985E5F">
        <w:rPr>
          <w:rFonts w:eastAsia="Times New Roman" w:cs="Times New Roman"/>
          <w:szCs w:val="24"/>
          <w:lang w:eastAsia="en-GB"/>
        </w:rPr>
        <w:t xml:space="preserve"> - have established national business and disability networks to promote good practices of disability inclusion (see Box </w:t>
      </w:r>
      <w:r>
        <w:rPr>
          <w:rFonts w:eastAsia="Times New Roman" w:cs="Times New Roman"/>
          <w:szCs w:val="24"/>
          <w:lang w:eastAsia="en-GB"/>
        </w:rPr>
        <w:t>1</w:t>
      </w:r>
      <w:r w:rsidRPr="00985E5F">
        <w:rPr>
          <w:rFonts w:eastAsia="Times New Roman" w:cs="Times New Roman"/>
          <w:szCs w:val="24"/>
          <w:lang w:eastAsia="en-GB"/>
        </w:rPr>
        <w:t>2). As a result an increasing number of companies are creating initiatives targeting disabled persons. Costa Rica launched in 2014 an award to officially recognize companies in their work to apply disability-inclusive practices.</w:t>
      </w:r>
      <w:r w:rsidRPr="00985E5F">
        <w:rPr>
          <w:rFonts w:eastAsia="Times New Roman" w:cs="Times New Roman"/>
          <w:szCs w:val="24"/>
          <w:vertAlign w:val="superscript"/>
          <w:lang w:eastAsia="en-GB"/>
        </w:rPr>
        <w:endnoteReference w:id="277"/>
      </w:r>
      <w:r w:rsidRPr="00985E5F">
        <w:rPr>
          <w:rFonts w:eastAsia="Times New Roman" w:cs="Times New Roman"/>
          <w:szCs w:val="24"/>
          <w:lang w:eastAsia="en-GB"/>
        </w:rPr>
        <w:t xml:space="preserve"> </w:t>
      </w:r>
    </w:p>
    <w:p w14:paraId="62B36992" w14:textId="2DA5433A" w:rsidR="00377301" w:rsidRPr="00150FE0" w:rsidRDefault="00377301" w:rsidP="00150FE0">
      <w:pPr>
        <w:pStyle w:val="Caption"/>
        <w:rPr>
          <w:rFonts w:eastAsia="Times New Roman" w:cs="Times New Roman"/>
          <w:szCs w:val="24"/>
          <w:lang w:eastAsia="en-GB"/>
        </w:rPr>
      </w:pPr>
      <w:bookmarkStart w:id="200" w:name="_Toc435441938"/>
      <w:r>
        <w:t xml:space="preserve">Box </w:t>
      </w:r>
      <w:fldSimple w:instr=" SEQ Box \* ARABIC ">
        <w:r>
          <w:rPr>
            <w:noProof/>
          </w:rPr>
          <w:t>12</w:t>
        </w:r>
      </w:fldSimple>
      <w:r>
        <w:t xml:space="preserve">. </w:t>
      </w:r>
      <w:r w:rsidRPr="00150FE0">
        <w:rPr>
          <w:rFonts w:eastAsia="Times New Roman" w:cs="Times New Roman"/>
          <w:szCs w:val="24"/>
          <w:lang w:eastAsia="en-GB"/>
        </w:rPr>
        <w:t>National business and disability networks: the example of Sri Lanka</w:t>
      </w:r>
      <w:bookmarkEnd w:id="200"/>
    </w:p>
    <w:p w14:paraId="17E5E8CC" w14:textId="77777777" w:rsidR="00377301" w:rsidRPr="00985E5F" w:rsidRDefault="00377301" w:rsidP="00985E5F">
      <w:pPr>
        <w:shd w:val="clear" w:color="auto" w:fill="92CDDC"/>
        <w:spacing w:after="0" w:line="480" w:lineRule="auto"/>
        <w:jc w:val="both"/>
        <w:rPr>
          <w:rFonts w:eastAsia="Times New Roman" w:cs="Times New Roman"/>
          <w:szCs w:val="24"/>
          <w:lang w:eastAsia="en-GB"/>
        </w:rPr>
      </w:pPr>
      <w:r w:rsidRPr="00985E5F">
        <w:rPr>
          <w:rFonts w:eastAsia="Times New Roman" w:cs="Times New Roman"/>
          <w:szCs w:val="24"/>
          <w:lang w:eastAsia="en-GB"/>
        </w:rPr>
        <w:t>The Employers Federation of Ceylon (EFC) established an Employers’ Disability Network in 2000 with the goal of increasing employment opportunities for persons with disabilities. Since 2009, the EFC IT training courses that are the only ones available on IT for persons with visual impairments in Sri Lanka, has placed more than 400 persons with disabilities in employment. A number of leading IT institutes in Sri Lanka support the on-going IT courses. To increase the candidates' opportunities to be placed in suitable jobs, English lessons have also been launched for the trainees.</w:t>
      </w:r>
    </w:p>
    <w:p w14:paraId="0034AA87" w14:textId="77777777" w:rsidR="00377301" w:rsidRPr="00985E5F" w:rsidRDefault="00377301" w:rsidP="00985E5F">
      <w:pPr>
        <w:spacing w:after="0" w:line="480" w:lineRule="auto"/>
        <w:ind w:firstLine="720"/>
        <w:jc w:val="both"/>
        <w:rPr>
          <w:rFonts w:eastAsia="Times New Roman" w:cs="Times New Roman"/>
          <w:szCs w:val="24"/>
          <w:lang w:eastAsia="en-GB"/>
        </w:rPr>
      </w:pPr>
      <w:r w:rsidRPr="00985E5F">
        <w:rPr>
          <w:rFonts w:eastAsia="Times New Roman" w:cs="Times New Roman"/>
          <w:szCs w:val="24"/>
          <w:lang w:eastAsia="en-GB"/>
        </w:rPr>
        <w:t>In addition to employers, trade unions have also been promoting the inclusion of people with disabilities in the labour market. For instance, in Ethiopia, the Confederation of Ethiopian Trade Unions (CETU) is working towards implementing a project on the inclusion of disability rights in trade unions activities.</w:t>
      </w:r>
    </w:p>
    <w:p w14:paraId="7F7EAB1F" w14:textId="2D48526B" w:rsidR="00377301" w:rsidRPr="00985E5F" w:rsidRDefault="00377301" w:rsidP="00985E5F">
      <w:pPr>
        <w:spacing w:line="480" w:lineRule="auto"/>
        <w:ind w:firstLine="720"/>
        <w:jc w:val="both"/>
        <w:rPr>
          <w:rFonts w:eastAsia="Times New Roman" w:cs="Times New Roman"/>
          <w:szCs w:val="24"/>
          <w:lang w:eastAsia="en-GB"/>
        </w:rPr>
      </w:pPr>
      <w:r w:rsidRPr="00985E5F">
        <w:rPr>
          <w:rFonts w:eastAsia="Times New Roman" w:cs="Times New Roman"/>
          <w:szCs w:val="24"/>
          <w:lang w:eastAsia="en-GB"/>
        </w:rPr>
        <w:t xml:space="preserve">A major shortcoming in many developing countries is the lack of adequate services that support the employment of persons with disabilities. Where they exist, they help identifying and providing information on job vacancies, assessing the aptitudes and interests of the job-seeker, providing career guidance and referring the job-seeker for further training, </w:t>
      </w:r>
      <w:r w:rsidRPr="00985E5F">
        <w:rPr>
          <w:rFonts w:eastAsia="Times New Roman" w:cs="Times New Roman"/>
          <w:szCs w:val="24"/>
          <w:lang w:eastAsia="en-GB"/>
        </w:rPr>
        <w:lastRenderedPageBreak/>
        <w:t xml:space="preserve">if required, matching people to available jobs, as well as being able to provide advice to employers on reasonable accommodations or </w:t>
      </w:r>
      <w:proofErr w:type="spellStart"/>
      <w:r w:rsidRPr="00985E5F">
        <w:rPr>
          <w:rFonts w:eastAsia="Times New Roman" w:cs="Times New Roman"/>
          <w:szCs w:val="24"/>
          <w:lang w:eastAsia="en-GB"/>
        </w:rPr>
        <w:t>or</w:t>
      </w:r>
      <w:proofErr w:type="spellEnd"/>
      <w:r w:rsidRPr="00985E5F">
        <w:rPr>
          <w:rFonts w:eastAsia="Times New Roman" w:cs="Times New Roman"/>
          <w:szCs w:val="24"/>
          <w:lang w:eastAsia="en-GB"/>
        </w:rPr>
        <w:t xml:space="preserve"> promoting employment opportunities through approaches like supported employment (see Box </w:t>
      </w:r>
      <w:r>
        <w:rPr>
          <w:rFonts w:eastAsia="Times New Roman" w:cs="Times New Roman"/>
          <w:szCs w:val="24"/>
          <w:lang w:eastAsia="en-GB"/>
        </w:rPr>
        <w:t>1</w:t>
      </w:r>
      <w:r w:rsidRPr="00985E5F">
        <w:rPr>
          <w:rFonts w:eastAsia="Times New Roman" w:cs="Times New Roman"/>
          <w:szCs w:val="24"/>
          <w:lang w:eastAsia="en-GB"/>
        </w:rPr>
        <w:t xml:space="preserve">3). Services of the </w:t>
      </w:r>
      <w:proofErr w:type="spellStart"/>
      <w:r w:rsidRPr="00985E5F">
        <w:rPr>
          <w:rFonts w:eastAsia="Times New Roman" w:cs="Times New Roman"/>
          <w:szCs w:val="24"/>
          <w:lang w:eastAsia="en-GB"/>
        </w:rPr>
        <w:t>like</w:t>
      </w:r>
      <w:proofErr w:type="spellEnd"/>
      <w:r w:rsidRPr="00985E5F">
        <w:rPr>
          <w:rFonts w:eastAsia="Times New Roman" w:cs="Times New Roman"/>
          <w:szCs w:val="24"/>
          <w:lang w:eastAsia="en-GB"/>
        </w:rPr>
        <w:t xml:space="preserve"> have been established in Ethiopia, Lebanon and Peru and in Malaysia a program was started to assist the return to work for those who acquired a disability.</w:t>
      </w:r>
    </w:p>
    <w:p w14:paraId="3977B94D" w14:textId="7D780B88" w:rsidR="00377301" w:rsidRPr="00150FE0" w:rsidRDefault="00377301" w:rsidP="00150FE0">
      <w:pPr>
        <w:pStyle w:val="Caption"/>
        <w:rPr>
          <w:rFonts w:eastAsia="Times New Roman" w:cs="Times New Roman"/>
          <w:szCs w:val="24"/>
          <w:lang w:eastAsia="en-GB"/>
        </w:rPr>
      </w:pPr>
      <w:bookmarkStart w:id="201" w:name="_Toc435441939"/>
      <w:r>
        <w:t xml:space="preserve">Box </w:t>
      </w:r>
      <w:fldSimple w:instr=" SEQ Box \* ARABIC ">
        <w:r>
          <w:rPr>
            <w:noProof/>
          </w:rPr>
          <w:t>13</w:t>
        </w:r>
      </w:fldSimple>
      <w:r>
        <w:t xml:space="preserve">. </w:t>
      </w:r>
      <w:r w:rsidRPr="00150FE0">
        <w:rPr>
          <w:rFonts w:eastAsia="Times New Roman" w:cs="Times New Roman"/>
          <w:szCs w:val="24"/>
          <w:lang w:eastAsia="en-GB"/>
        </w:rPr>
        <w:t>Supported employment for people with disabilities in China</w:t>
      </w:r>
      <w:bookmarkEnd w:id="201"/>
    </w:p>
    <w:p w14:paraId="410C9C8F" w14:textId="698F50F7" w:rsidR="00377301" w:rsidRPr="00985E5F" w:rsidRDefault="00377301" w:rsidP="00985E5F">
      <w:pPr>
        <w:shd w:val="clear" w:color="auto" w:fill="92CDDC"/>
        <w:spacing w:after="0" w:line="480" w:lineRule="auto"/>
        <w:jc w:val="both"/>
        <w:rPr>
          <w:rFonts w:eastAsia="Times New Roman" w:cs="Times New Roman"/>
          <w:szCs w:val="24"/>
          <w:lang w:eastAsia="en-GB"/>
        </w:rPr>
      </w:pPr>
      <w:r w:rsidRPr="00985E5F">
        <w:rPr>
          <w:rFonts w:eastAsia="Times New Roman" w:cs="Times New Roman"/>
          <w:szCs w:val="24"/>
          <w:lang w:eastAsia="en-GB"/>
        </w:rPr>
        <w:t xml:space="preserve">Hunan was the first province in China to pilot a supported employment model in 2014. This ‘train and place’ approach paved the way for 20 women and men with intellectual disabilities to be trained on the job. The Hunan Disabled Persons’ Federation chose 10 NGOs and vocational training centres as pilot </w:t>
      </w:r>
      <w:r>
        <w:rPr>
          <w:rFonts w:eastAsia="Times New Roman" w:cs="Times New Roman"/>
          <w:szCs w:val="24"/>
          <w:lang w:eastAsia="en-GB"/>
        </w:rPr>
        <w:t>organization</w:t>
      </w:r>
      <w:r w:rsidRPr="00985E5F">
        <w:rPr>
          <w:rFonts w:eastAsia="Times New Roman" w:cs="Times New Roman"/>
          <w:szCs w:val="24"/>
          <w:lang w:eastAsia="en-GB"/>
        </w:rPr>
        <w:t>s to promote the approach.  Subsequently, work opportunities at selected businesses – supermarkets, bakery shops and hotels, among others – were identified and matched to the interests of persons with disabilities. Through training and sensitization, their colleagues and department leaders learned how to support them adequately.</w:t>
      </w:r>
    </w:p>
    <w:p w14:paraId="52742E2A" w14:textId="77777777" w:rsidR="00377301" w:rsidRPr="00E3388F" w:rsidRDefault="00377301" w:rsidP="00E3388F">
      <w:bookmarkStart w:id="202" w:name="_Toc431397698"/>
    </w:p>
    <w:p w14:paraId="1BDEEEC5" w14:textId="7FF094BD" w:rsidR="00377301" w:rsidRPr="00985E5F" w:rsidRDefault="00377301" w:rsidP="005348C5">
      <w:pPr>
        <w:pStyle w:val="Heading4"/>
        <w:rPr>
          <w:lang w:eastAsia="en-GB"/>
        </w:rPr>
      </w:pPr>
      <w:bookmarkStart w:id="203" w:name="_Toc436405715"/>
      <w:r>
        <w:rPr>
          <w:lang w:eastAsia="en-GB"/>
        </w:rPr>
        <w:t xml:space="preserve">Conclusion and the way </w:t>
      </w:r>
      <w:r w:rsidRPr="00985E5F">
        <w:rPr>
          <w:lang w:eastAsia="en-GB"/>
        </w:rPr>
        <w:t>forward</w:t>
      </w:r>
      <w:bookmarkEnd w:id="202"/>
      <w:bookmarkEnd w:id="203"/>
    </w:p>
    <w:p w14:paraId="527AC6B8" w14:textId="140683B7" w:rsidR="00377301" w:rsidRPr="00985E5F" w:rsidRDefault="00377301" w:rsidP="00985E5F">
      <w:pPr>
        <w:spacing w:after="0" w:line="480" w:lineRule="auto"/>
        <w:jc w:val="both"/>
        <w:rPr>
          <w:rFonts w:eastAsia="Times New Roman" w:cs="Times New Roman"/>
          <w:szCs w:val="24"/>
          <w:lang w:eastAsia="en-GB"/>
        </w:rPr>
      </w:pPr>
      <w:r w:rsidRPr="00985E5F">
        <w:rPr>
          <w:rFonts w:eastAsia="Times New Roman" w:cs="Times New Roman"/>
          <w:color w:val="212121"/>
          <w:szCs w:val="24"/>
          <w:lang w:eastAsia="en-GB"/>
        </w:rPr>
        <w:t xml:space="preserve">People with disabilities are still not participating in the labour force on an equal basis with their peers. Among the working age population, fewer people with disabilities are employed and, for those who work, they are more likely to have vulnerable employment and lower pay than their non-disabled peers. </w:t>
      </w:r>
      <w:r w:rsidRPr="00985E5F">
        <w:rPr>
          <w:rFonts w:eastAsia="Times New Roman" w:cs="Times New Roman"/>
          <w:szCs w:val="24"/>
          <w:lang w:eastAsia="en-GB"/>
        </w:rPr>
        <w:t>It is important to remember that the barriers encountered by persons with disabilities in many other areas, including in education and access to transport, have a huge impact on the employment opportunities of persons with disabilities.</w:t>
      </w:r>
    </w:p>
    <w:p w14:paraId="4B2661CD" w14:textId="77777777" w:rsidR="00377301" w:rsidRPr="00985E5F" w:rsidRDefault="00377301" w:rsidP="00985E5F">
      <w:pPr>
        <w:spacing w:after="0" w:line="480" w:lineRule="auto"/>
        <w:jc w:val="both"/>
        <w:rPr>
          <w:rFonts w:eastAsia="Times New Roman" w:cs="Times New Roman"/>
          <w:szCs w:val="24"/>
          <w:lang w:eastAsia="en-GB"/>
        </w:rPr>
      </w:pPr>
      <w:r w:rsidRPr="00985E5F">
        <w:rPr>
          <w:rFonts w:eastAsia="Times New Roman" w:cs="Times New Roman"/>
          <w:color w:val="212121"/>
          <w:szCs w:val="24"/>
          <w:lang w:eastAsia="en-GB"/>
        </w:rPr>
        <w:t xml:space="preserve">There is however an increasing number of good practices in promoting the right to decent work of people with disabilities by governments, businesses as well as trade unions. Governments in several countries have been playing a crucial role in creating an enabling </w:t>
      </w:r>
      <w:r w:rsidRPr="00985E5F">
        <w:rPr>
          <w:rFonts w:eastAsia="Times New Roman" w:cs="Times New Roman"/>
          <w:color w:val="212121"/>
          <w:szCs w:val="24"/>
          <w:lang w:eastAsia="en-GB"/>
        </w:rPr>
        <w:lastRenderedPageBreak/>
        <w:t xml:space="preserve">legal and policy environment, which both increases the employability of persons with disabilities and leads to more inclusive employment opportunities by private and public employers. Businesses are also becoming more aware of disability inclusion and have created training for persons with disabilities, often with the support of national business and disability networks. Trade unions </w:t>
      </w:r>
      <w:r w:rsidRPr="00985E5F">
        <w:rPr>
          <w:rFonts w:eastAsia="Times New Roman" w:cs="Times New Roman"/>
          <w:szCs w:val="24"/>
          <w:lang w:eastAsia="en-GB"/>
        </w:rPr>
        <w:t xml:space="preserve">are also playing a role in the inclusion of people with disabilities in the labour market. </w:t>
      </w:r>
    </w:p>
    <w:p w14:paraId="1A82D0F6" w14:textId="77777777" w:rsidR="00377301" w:rsidRPr="00985E5F" w:rsidRDefault="00377301" w:rsidP="00985E5F">
      <w:pPr>
        <w:spacing w:after="0" w:line="480" w:lineRule="auto"/>
        <w:ind w:firstLine="720"/>
        <w:jc w:val="both"/>
        <w:rPr>
          <w:rFonts w:eastAsia="Times New Roman" w:cs="Times New Roman"/>
          <w:szCs w:val="24"/>
          <w:lang w:eastAsia="en-GB"/>
        </w:rPr>
      </w:pPr>
      <w:r w:rsidRPr="00985E5F">
        <w:rPr>
          <w:rFonts w:eastAsia="Times New Roman" w:cs="Times New Roman"/>
          <w:szCs w:val="24"/>
          <w:lang w:eastAsia="en-GB"/>
        </w:rPr>
        <w:t xml:space="preserve">However, in general, there is scope for expanding measures to promote persons with disabilities in the labour force. More countries need to create initiatives in this regard. Ultimately, achieving employment rates of persons with disabilities similar to those of the general population, and ensuring equal access to the labour market for persons with </w:t>
      </w:r>
      <w:proofErr w:type="gramStart"/>
      <w:r w:rsidRPr="00985E5F">
        <w:rPr>
          <w:rFonts w:eastAsia="Times New Roman" w:cs="Times New Roman"/>
          <w:szCs w:val="24"/>
          <w:lang w:eastAsia="en-GB"/>
        </w:rPr>
        <w:t>disabilities,</w:t>
      </w:r>
      <w:proofErr w:type="gramEnd"/>
      <w:r w:rsidRPr="00985E5F">
        <w:rPr>
          <w:rFonts w:eastAsia="Times New Roman" w:cs="Times New Roman"/>
          <w:szCs w:val="24"/>
          <w:lang w:eastAsia="en-GB"/>
        </w:rPr>
        <w:t xml:space="preserve"> requires a combination of measures. Key measures include:</w:t>
      </w:r>
    </w:p>
    <w:p w14:paraId="27973EE4"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creation of anti-discrimination legislation in employment and legislation on equal pay for equal work</w:t>
      </w:r>
    </w:p>
    <w:p w14:paraId="70547C47"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employment quota systems for persons with disabilities</w:t>
      </w:r>
    </w:p>
    <w:p w14:paraId="7430AC9F"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explicit mentioning persons with disabilities in employment policies and programmes</w:t>
      </w:r>
    </w:p>
    <w:p w14:paraId="0A5B4122"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inclusion of persons with disabilities in public procurement policies, public employment programmes and other public works programmes</w:t>
      </w:r>
    </w:p>
    <w:p w14:paraId="69DE6215"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creation of services that support the employment of persons with disabilities (placement services  as well as services providing information for persons with disabilities on the job market and to employers on reasonable accommodations)</w:t>
      </w:r>
    </w:p>
    <w:p w14:paraId="1365AA54"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creation of programmes to deal with return to work for persons who have acquired a disability</w:t>
      </w:r>
    </w:p>
    <w:p w14:paraId="3E44252B"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supported employment for people with intellectual disabilities (provision of job coaches, funded by government, to accompany the worker in the early stages of his/her job)</w:t>
      </w:r>
    </w:p>
    <w:p w14:paraId="5752B57E"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lastRenderedPageBreak/>
        <w:t>tax and other financial incentives for companies and persons who employ persons with disabilities</w:t>
      </w:r>
    </w:p>
    <w:p w14:paraId="1B097892"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mainstreaming disability in technical and vocational education and training</w:t>
      </w:r>
    </w:p>
    <w:p w14:paraId="55632BB1"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quotas for persons with disabilities in technical and vocational training</w:t>
      </w:r>
    </w:p>
    <w:p w14:paraId="588FF70C"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awareness campaigns for the business sector and the overall population highlighting the contributions people with disabilities make in the labour force</w:t>
      </w:r>
    </w:p>
    <w:p w14:paraId="260567B8"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creation of business and disability networks to promote disability inclusion and increase employment opportunities for persons with disabilities</w:t>
      </w:r>
    </w:p>
    <w:p w14:paraId="3868C7F3"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creation of awards that recognize companies that apply disability-inclusive practices</w:t>
      </w:r>
    </w:p>
    <w:p w14:paraId="26CB8168"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r w:rsidRPr="00985E5F">
        <w:rPr>
          <w:rFonts w:eastAsia="Times New Roman" w:cs="Times New Roman"/>
          <w:szCs w:val="24"/>
          <w:lang w:eastAsia="en-GB"/>
        </w:rPr>
        <w:t>recruiting, organizing and integrating people with disabilities in trade unions</w:t>
      </w:r>
    </w:p>
    <w:p w14:paraId="68303B3C" w14:textId="77777777" w:rsidR="00377301" w:rsidRPr="00985E5F" w:rsidRDefault="00377301" w:rsidP="00985E5F">
      <w:pPr>
        <w:numPr>
          <w:ilvl w:val="0"/>
          <w:numId w:val="17"/>
        </w:numPr>
        <w:spacing w:after="0" w:line="480" w:lineRule="auto"/>
        <w:contextualSpacing/>
        <w:jc w:val="both"/>
        <w:rPr>
          <w:rFonts w:eastAsia="Times New Roman" w:cs="Times New Roman"/>
          <w:szCs w:val="24"/>
          <w:lang w:eastAsia="en-GB"/>
        </w:rPr>
      </w:pPr>
      <w:proofErr w:type="gramStart"/>
      <w:r w:rsidRPr="00985E5F">
        <w:rPr>
          <w:rFonts w:eastAsia="Times New Roman" w:cs="Times New Roman"/>
          <w:szCs w:val="24"/>
          <w:lang w:eastAsia="en-GB"/>
        </w:rPr>
        <w:t>training</w:t>
      </w:r>
      <w:proofErr w:type="gramEnd"/>
      <w:r w:rsidRPr="00985E5F">
        <w:rPr>
          <w:rFonts w:eastAsia="Times New Roman" w:cs="Times New Roman"/>
          <w:szCs w:val="24"/>
          <w:lang w:eastAsia="en-GB"/>
        </w:rPr>
        <w:t xml:space="preserve"> trade union leaders on promoting disability rights.</w:t>
      </w:r>
    </w:p>
    <w:p w14:paraId="1D5D5F71" w14:textId="77777777" w:rsidR="00377301" w:rsidRPr="00985E5F" w:rsidRDefault="00377301" w:rsidP="00985E5F">
      <w:pPr>
        <w:spacing w:after="0" w:line="480" w:lineRule="auto"/>
        <w:jc w:val="both"/>
        <w:rPr>
          <w:rFonts w:eastAsia="Times New Roman" w:cs="Times New Roman"/>
          <w:szCs w:val="24"/>
          <w:lang w:eastAsia="en-GB"/>
        </w:rPr>
      </w:pPr>
    </w:p>
    <w:p w14:paraId="5002120D" w14:textId="1C6111AF" w:rsidR="00377301" w:rsidRPr="00AA16CD" w:rsidRDefault="00377301" w:rsidP="00AA16CD">
      <w:pPr>
        <w:rPr>
          <w:rFonts w:eastAsia="Calibri" w:cs="Times New Roman"/>
          <w:szCs w:val="24"/>
        </w:rPr>
      </w:pPr>
      <w:r w:rsidRPr="00985E5F">
        <w:rPr>
          <w:rFonts w:eastAsia="Calibri" w:cs="Times New Roman"/>
          <w:szCs w:val="24"/>
        </w:rPr>
        <w:br w:type="page"/>
      </w:r>
    </w:p>
    <w:p w14:paraId="3401FB65" w14:textId="364C33D0" w:rsidR="00377301" w:rsidRPr="00E57517" w:rsidRDefault="00377301" w:rsidP="005348C5">
      <w:pPr>
        <w:pStyle w:val="Heading3"/>
      </w:pPr>
      <w:bookmarkStart w:id="204" w:name="_Toc436405716"/>
      <w:r w:rsidRPr="00E57517">
        <w:rPr>
          <w:lang w:eastAsia="en-GB"/>
        </w:rPr>
        <w:lastRenderedPageBreak/>
        <w:t>Social Protection</w:t>
      </w:r>
      <w:bookmarkEnd w:id="204"/>
    </w:p>
    <w:p w14:paraId="6741D4AA" w14:textId="77777777" w:rsidR="00377301" w:rsidRPr="00AA16CD" w:rsidRDefault="00377301" w:rsidP="00AA16CD">
      <w:pPr>
        <w:spacing w:after="0" w:line="480" w:lineRule="auto"/>
        <w:jc w:val="both"/>
        <w:rPr>
          <w:rFonts w:cs="Times New Roman"/>
          <w:szCs w:val="24"/>
        </w:rPr>
      </w:pPr>
      <w:r w:rsidRPr="00AA16CD">
        <w:rPr>
          <w:rFonts w:cs="Times New Roman"/>
          <w:szCs w:val="24"/>
          <w:shd w:val="clear" w:color="auto" w:fill="FFFFFF" w:themeFill="background1"/>
        </w:rPr>
        <w:t>Compared to their peers without disabilities, persons with disabilities are less likely to be in full-time employment and are more likely to be unemployed or economically inactive,</w:t>
      </w:r>
      <w:r w:rsidRPr="00AA16CD">
        <w:rPr>
          <w:rFonts w:cs="Times New Roman"/>
          <w:szCs w:val="24"/>
        </w:rPr>
        <w:t xml:space="preserve"> both in developed and developing countries. In addition, persons with disabilities face significant extra costs related to disability, for instance, costs for support services, assistive devices, disability-related health care costs and opportunity costs linked to discrimination. These costs not only impact on persons with disabilities as individuals but also their families and the household they live in. Due to these costs, reduced economic resilience and repeated economic shocks </w:t>
      </w:r>
      <w:proofErr w:type="gramStart"/>
      <w:r w:rsidRPr="00AA16CD">
        <w:rPr>
          <w:rFonts w:cs="Times New Roman"/>
          <w:szCs w:val="24"/>
        </w:rPr>
        <w:t>are</w:t>
      </w:r>
      <w:proofErr w:type="gramEnd"/>
      <w:r w:rsidRPr="00AA16CD">
        <w:rPr>
          <w:rFonts w:cs="Times New Roman"/>
          <w:szCs w:val="24"/>
        </w:rPr>
        <w:t xml:space="preserve"> more often than not the situation people with disabilities experience. Therefore social protection systems play a key role in partially correcting some of the labour market inequalities and meeting the needs of persons with disabilities with regard to income security, health protection and social inclusion.  </w:t>
      </w:r>
    </w:p>
    <w:p w14:paraId="6CE0DF3C" w14:textId="246C7B9F" w:rsidR="00377301" w:rsidRPr="00AA16CD" w:rsidRDefault="00377301" w:rsidP="005348C5">
      <w:pPr>
        <w:spacing w:after="0" w:line="480" w:lineRule="auto"/>
        <w:ind w:firstLine="720"/>
        <w:jc w:val="both"/>
        <w:rPr>
          <w:rFonts w:cs="Times New Roman"/>
          <w:szCs w:val="24"/>
        </w:rPr>
      </w:pPr>
      <w:r w:rsidRPr="00AA16CD">
        <w:rPr>
          <w:rFonts w:cs="Times New Roman"/>
          <w:szCs w:val="24"/>
        </w:rPr>
        <w:t>This section will list the UN mandates related to social protection for persons with disabilities and describe the various components and types of social security schemes for persons with disabilities. It will also provide an overview of the status of social protection for persons with disabilities and suggest measures to improve this status.</w:t>
      </w:r>
    </w:p>
    <w:p w14:paraId="0574E221" w14:textId="77777777" w:rsidR="00377301" w:rsidRPr="00AA16CD" w:rsidRDefault="00377301" w:rsidP="005348C5">
      <w:pPr>
        <w:pStyle w:val="Heading4"/>
      </w:pPr>
      <w:bookmarkStart w:id="205" w:name="_Toc431397734"/>
      <w:bookmarkStart w:id="206" w:name="_Toc436405717"/>
      <w:r w:rsidRPr="00AA16CD">
        <w:t>UN mandates</w:t>
      </w:r>
      <w:bookmarkEnd w:id="205"/>
      <w:bookmarkEnd w:id="206"/>
      <w:r w:rsidRPr="00AA16CD">
        <w:t xml:space="preserve"> </w:t>
      </w:r>
    </w:p>
    <w:p w14:paraId="7013CD8C" w14:textId="77777777" w:rsidR="00377301" w:rsidRPr="00AA16CD" w:rsidRDefault="00377301" w:rsidP="00AA16CD">
      <w:pPr>
        <w:spacing w:after="0" w:line="480" w:lineRule="auto"/>
        <w:jc w:val="both"/>
        <w:rPr>
          <w:rFonts w:cs="Times New Roman"/>
          <w:szCs w:val="24"/>
        </w:rPr>
      </w:pPr>
      <w:r w:rsidRPr="00AA16CD">
        <w:rPr>
          <w:rFonts w:cs="Times New Roman"/>
          <w:szCs w:val="24"/>
        </w:rPr>
        <w:t>The international human rights framework contains a number of provisions ensuring the right to social protection of persons with disabilities. The Universal Declaration of Human Rights, 1948, and the International Covenant on Economic, Social and Cultural Rights, 1966, contain a general recognition of this right, while the Convention on the Rights of Persons with Disabilities (CRPD) provides more explicit guarantees. Together, they recognize the right of persons with disabilities to an adequate standard of living for themselves and their families, including adequate food, clothing and housing, to the continuous improvement of living conditions, to social security and to the highest attainable standard of health.</w:t>
      </w:r>
    </w:p>
    <w:p w14:paraId="42C17197" w14:textId="77777777" w:rsidR="00377301" w:rsidRPr="00AA16CD" w:rsidRDefault="00377301" w:rsidP="00AA16CD">
      <w:pPr>
        <w:spacing w:after="0" w:line="480" w:lineRule="auto"/>
        <w:ind w:firstLine="720"/>
        <w:jc w:val="both"/>
        <w:rPr>
          <w:rFonts w:cs="Times New Roman"/>
          <w:szCs w:val="24"/>
        </w:rPr>
      </w:pPr>
      <w:r w:rsidRPr="00AA16CD">
        <w:rPr>
          <w:rFonts w:cs="Times New Roman"/>
          <w:szCs w:val="24"/>
        </w:rPr>
        <w:lastRenderedPageBreak/>
        <w:t>More specifically, article 28 of the CRPD provides for the realization of the right to social protection without discrimination on the basis of disability, providing access to (</w:t>
      </w:r>
      <w:proofErr w:type="spellStart"/>
      <w:r w:rsidRPr="00AA16CD">
        <w:rPr>
          <w:rFonts w:cs="Times New Roman"/>
          <w:szCs w:val="24"/>
        </w:rPr>
        <w:t>i</w:t>
      </w:r>
      <w:proofErr w:type="spellEnd"/>
      <w:r w:rsidRPr="00AA16CD">
        <w:rPr>
          <w:rFonts w:cs="Times New Roman"/>
          <w:szCs w:val="24"/>
        </w:rPr>
        <w:t>) appropriate and affordable services and devices and other assistance with disability-related needs; (ii) social protection and poverty reduction programmes; (iii) assistance with disability-related expenses; (iv) public housing programmes; and (v) retirement benefits and programmes.</w:t>
      </w:r>
    </w:p>
    <w:p w14:paraId="122F7FC1" w14:textId="77777777" w:rsidR="00377301" w:rsidRPr="00AA16CD" w:rsidRDefault="00377301" w:rsidP="00AA16CD">
      <w:pPr>
        <w:spacing w:after="0" w:line="480" w:lineRule="auto"/>
        <w:ind w:firstLine="720"/>
        <w:jc w:val="both"/>
        <w:rPr>
          <w:rFonts w:cs="Times New Roman"/>
          <w:szCs w:val="24"/>
        </w:rPr>
      </w:pPr>
      <w:r w:rsidRPr="00AA16CD">
        <w:rPr>
          <w:rFonts w:cs="Times New Roman"/>
          <w:szCs w:val="24"/>
        </w:rPr>
        <w:t>The CRPD also lays down the right of persons with disabilities to the enjoyment of the highest attainable standard of health without discrimination on the basis of disability. To this end, States must take all appropriate measures to ensure access for persons with disabilities to health services, including health-related rehabilitation.</w:t>
      </w:r>
    </w:p>
    <w:p w14:paraId="4344D70B" w14:textId="47CE7C0D" w:rsidR="00377301" w:rsidRPr="00AA16CD" w:rsidRDefault="00377301" w:rsidP="00AA16CD">
      <w:pPr>
        <w:spacing w:after="0" w:line="480" w:lineRule="auto"/>
        <w:ind w:firstLine="720"/>
        <w:jc w:val="both"/>
        <w:rPr>
          <w:rFonts w:cs="Times New Roman"/>
          <w:szCs w:val="24"/>
        </w:rPr>
      </w:pPr>
      <w:r w:rsidRPr="00AA16CD">
        <w:rPr>
          <w:rFonts w:cs="Times New Roman"/>
          <w:szCs w:val="24"/>
        </w:rPr>
        <w:t xml:space="preserve">In a complementary way, successive standards adopted by the International Labour </w:t>
      </w:r>
      <w:r>
        <w:rPr>
          <w:rFonts w:cs="Times New Roman"/>
          <w:szCs w:val="24"/>
        </w:rPr>
        <w:t>Organiz</w:t>
      </w:r>
      <w:r w:rsidRPr="00AA16CD">
        <w:rPr>
          <w:rFonts w:cs="Times New Roman"/>
          <w:szCs w:val="24"/>
        </w:rPr>
        <w:t>ation (ILO) set both basic minimum and higher standards of income protection which should be guaranteed to persons with disabilities as an alternative to income earned prior to disablement, or to income that would have been earned from employment had they been able to work. More specifically, the ILO Social Security (Minimum Standards) Convention, 1952 (No. 102)</w:t>
      </w:r>
      <w:r w:rsidRPr="00AA16CD">
        <w:rPr>
          <w:rStyle w:val="EndnoteReference"/>
          <w:rFonts w:cs="Times New Roman"/>
          <w:szCs w:val="24"/>
        </w:rPr>
        <w:endnoteReference w:id="278"/>
      </w:r>
      <w:r w:rsidRPr="00AA16CD">
        <w:rPr>
          <w:rFonts w:cs="Times New Roman"/>
          <w:szCs w:val="24"/>
        </w:rPr>
        <w:t xml:space="preserve"> deals with the contingency of total disablement - not due to an employment injury - which results in a person’s inability to engage in any gainful activity and which is likely to be permanent. In these circumstances, protection is to be provided through periodic cash benefits, subject to certain conditions. The ILO Invalidity, Old-Age and Survivors' Benefits Convention, 1967 (No. 128)</w:t>
      </w:r>
      <w:r w:rsidRPr="00AA16CD">
        <w:rPr>
          <w:rStyle w:val="EndnoteReference"/>
          <w:rFonts w:cs="Times New Roman"/>
          <w:szCs w:val="24"/>
        </w:rPr>
        <w:endnoteReference w:id="279"/>
      </w:r>
      <w:r w:rsidRPr="00AA16CD">
        <w:rPr>
          <w:rFonts w:cs="Times New Roman"/>
          <w:szCs w:val="24"/>
        </w:rPr>
        <w:t>, in its Part II, deals with the same subject matter but sets higher standards for disability benefits schemes. Its accompanying Recommendation, No. 131</w:t>
      </w:r>
      <w:r w:rsidRPr="00AA16CD">
        <w:rPr>
          <w:rStyle w:val="EndnoteReference"/>
          <w:rFonts w:cs="Times New Roman"/>
          <w:szCs w:val="24"/>
        </w:rPr>
        <w:endnoteReference w:id="280"/>
      </w:r>
      <w:r w:rsidRPr="00AA16CD">
        <w:rPr>
          <w:rFonts w:cs="Times New Roman"/>
          <w:szCs w:val="24"/>
        </w:rPr>
        <w:t xml:space="preserve">, broadens the definition of the contingencies that should be covered under national schemes by including partial disability, which should give rise to a reduced benefit, and by introducing the incapacity to engage in an activity involving substantial gain among the criteria for disability assessments. </w:t>
      </w:r>
    </w:p>
    <w:p w14:paraId="42FAA939" w14:textId="77777777" w:rsidR="00377301" w:rsidRPr="00AA16CD" w:rsidRDefault="00377301" w:rsidP="00AA16CD">
      <w:pPr>
        <w:spacing w:after="0" w:line="480" w:lineRule="auto"/>
        <w:ind w:firstLine="720"/>
        <w:jc w:val="both"/>
        <w:rPr>
          <w:rFonts w:cs="Times New Roman"/>
          <w:szCs w:val="24"/>
        </w:rPr>
      </w:pPr>
      <w:r w:rsidRPr="00AA16CD">
        <w:rPr>
          <w:rFonts w:cs="Times New Roman"/>
          <w:szCs w:val="24"/>
        </w:rPr>
        <w:lastRenderedPageBreak/>
        <w:t>ILO Convention No. 128 also provides for rehabilitation services designed to enable persons with disabilities to either resume their employment or to perform another activity suited to their capacity and skills. Although medical care, including medical rehabilitation, is dealt with in separate provisions in ILO Convention No. 102 (Part II) and the ILO Medical Care and Sickness Benefits, Convention, 1969 (No. 130)</w:t>
      </w:r>
      <w:r w:rsidRPr="00AA16CD">
        <w:rPr>
          <w:rStyle w:val="EndnoteReference"/>
          <w:rFonts w:cs="Times New Roman"/>
          <w:szCs w:val="24"/>
        </w:rPr>
        <w:endnoteReference w:id="281"/>
      </w:r>
      <w:r w:rsidRPr="00AA16CD">
        <w:rPr>
          <w:rFonts w:cs="Times New Roman"/>
          <w:szCs w:val="24"/>
        </w:rPr>
        <w:t>, a comprehensive, coherent and integrated approach to disability benefits, such as the one set forth in the ILO’s normative framework, requires that equal attention be given to the income support and medical needs of persons with disabilities. Hence, the standards set as regards the provision of medical care, including medical rehabilitation, are highly relevant. Such care should be “afforded with a view to maintaining, restoring or improving [their] health … and [their] ability to work and to attend to [their] personal needs”. Convention No. 102 further requires an institution or government department administering medical care to cooperate with the general vocational rehabilitation services “with a view to the re-establishment of handicapped persons in suitable work” (Article 35).</w:t>
      </w:r>
    </w:p>
    <w:p w14:paraId="596187E7" w14:textId="2E95A919" w:rsidR="00377301" w:rsidRPr="00AA16CD" w:rsidRDefault="00377301" w:rsidP="001054F9">
      <w:pPr>
        <w:spacing w:after="0" w:line="480" w:lineRule="auto"/>
        <w:ind w:firstLine="720"/>
        <w:jc w:val="both"/>
        <w:rPr>
          <w:rFonts w:cs="Times New Roman"/>
          <w:szCs w:val="24"/>
        </w:rPr>
      </w:pPr>
      <w:r w:rsidRPr="00AA16CD">
        <w:rPr>
          <w:rFonts w:cs="Times New Roman"/>
          <w:szCs w:val="24"/>
        </w:rPr>
        <w:t>The ILO Social Protection Floor Recommendation, 2012 (No. 202)</w:t>
      </w:r>
      <w:r w:rsidRPr="00AA16CD">
        <w:rPr>
          <w:rStyle w:val="EndnoteReference"/>
          <w:rFonts w:cs="Times New Roman"/>
          <w:szCs w:val="24"/>
        </w:rPr>
        <w:endnoteReference w:id="282"/>
      </w:r>
      <w:r w:rsidRPr="00AA16CD">
        <w:rPr>
          <w:rFonts w:cs="Times New Roman"/>
          <w:szCs w:val="24"/>
        </w:rPr>
        <w:t xml:space="preserve"> also puts forward an integrated and comprehensive approach to social protection and disability benefits, whereby persons with disabilities should enjoy the same guarantees of basic income security and access to essential health care as other members of society through national social protection floors. These guarantees can be provided through a variety of schemes (contributory and non-contributory) and benefits (in cash or kind), as is most effective and efficient in meeting the needs and circumstances of persons with disabilities to allow them to live in dignity. Some of the principles set out in the Recommendation are of particular relevance for persons with disabilities, including the principles of non-discrimination, gender equality and responsiveness to special needs, as well as respect for the rights and dignity of people covered by </w:t>
      </w:r>
      <w:r>
        <w:rPr>
          <w:rFonts w:cs="Times New Roman"/>
          <w:szCs w:val="24"/>
        </w:rPr>
        <w:t>the social security guarantees.</w:t>
      </w:r>
    </w:p>
    <w:p w14:paraId="0DA798B7" w14:textId="77777777" w:rsidR="00377301" w:rsidRPr="00AA16CD" w:rsidRDefault="00377301" w:rsidP="001054F9">
      <w:pPr>
        <w:pStyle w:val="Heading4"/>
      </w:pPr>
      <w:bookmarkStart w:id="207" w:name="_Toc431397735"/>
      <w:bookmarkStart w:id="208" w:name="_Toc436405718"/>
      <w:r w:rsidRPr="00AA16CD">
        <w:lastRenderedPageBreak/>
        <w:t>Social protection for persons with disabilities</w:t>
      </w:r>
      <w:bookmarkEnd w:id="207"/>
      <w:bookmarkEnd w:id="208"/>
    </w:p>
    <w:p w14:paraId="719A5841" w14:textId="4A8EA5D1" w:rsidR="00377301" w:rsidRPr="00AA16CD" w:rsidRDefault="00377301" w:rsidP="00AA16CD">
      <w:pPr>
        <w:spacing w:after="0" w:line="480" w:lineRule="auto"/>
        <w:jc w:val="both"/>
        <w:rPr>
          <w:rFonts w:cs="Times New Roman"/>
          <w:szCs w:val="24"/>
        </w:rPr>
      </w:pPr>
      <w:r w:rsidRPr="00AA16CD">
        <w:rPr>
          <w:rFonts w:cs="Times New Roman"/>
          <w:szCs w:val="24"/>
        </w:rPr>
        <w:t xml:space="preserve">Social protection refers to preventing, managing and overcoming situations that adversely affect a person’s wellbeing. It includes coverage and access to social security schemes as well as labour protection and dedicated programmes and activities that protect vulnerable groups, such as persons with disabilities from poverty and exposure to economic and social risks, by enhancing their capacity to </w:t>
      </w:r>
      <w:proofErr w:type="gramStart"/>
      <w:r w:rsidRPr="00AA16CD">
        <w:rPr>
          <w:rFonts w:cs="Times New Roman"/>
          <w:szCs w:val="24"/>
        </w:rPr>
        <w:t>manage  these</w:t>
      </w:r>
      <w:proofErr w:type="gramEnd"/>
      <w:r w:rsidRPr="00AA16CD">
        <w:rPr>
          <w:rFonts w:cs="Times New Roman"/>
          <w:szCs w:val="24"/>
        </w:rPr>
        <w:t xml:space="preserve"> risks. Core components of social security systems that explicitly address the needs of persons with disabilities include (</w:t>
      </w:r>
      <w:proofErr w:type="spellStart"/>
      <w:r w:rsidRPr="00AA16CD">
        <w:rPr>
          <w:rFonts w:cs="Times New Roman"/>
          <w:szCs w:val="24"/>
        </w:rPr>
        <w:t>i</w:t>
      </w:r>
      <w:proofErr w:type="spellEnd"/>
      <w:r w:rsidRPr="00AA16CD">
        <w:rPr>
          <w:rFonts w:cs="Times New Roman"/>
          <w:szCs w:val="24"/>
        </w:rPr>
        <w:t>) programmes that provide income support to persons with disabilities and their families, (ii) social health protection and (iii) other forms of protection such as universal health coverage. Programmes that actively support the (re-)integration of persons with disabilities in the labour market and their livelihoods also play a key role. Box 1</w:t>
      </w:r>
      <w:r>
        <w:rPr>
          <w:rFonts w:cs="Times New Roman"/>
          <w:szCs w:val="24"/>
        </w:rPr>
        <w:t>4</w:t>
      </w:r>
      <w:r w:rsidRPr="00AA16CD">
        <w:rPr>
          <w:rFonts w:cs="Times New Roman"/>
          <w:szCs w:val="24"/>
        </w:rPr>
        <w:t xml:space="preserve"> presents the different types of social protection schemes for disability.</w:t>
      </w:r>
    </w:p>
    <w:p w14:paraId="4938A329" w14:textId="77777777" w:rsidR="00377301" w:rsidRPr="00AA16CD" w:rsidRDefault="00377301" w:rsidP="00AA16CD">
      <w:pPr>
        <w:autoSpaceDE w:val="0"/>
        <w:autoSpaceDN w:val="0"/>
        <w:adjustRightInd w:val="0"/>
        <w:spacing w:after="0" w:line="480" w:lineRule="auto"/>
        <w:rPr>
          <w:rFonts w:cs="Times New Roman"/>
          <w:b/>
          <w:i/>
          <w:szCs w:val="24"/>
        </w:rPr>
      </w:pPr>
    </w:p>
    <w:p w14:paraId="1CD824CD" w14:textId="3B458250" w:rsidR="00377301" w:rsidRPr="007059C8" w:rsidRDefault="00377301" w:rsidP="007059C8">
      <w:pPr>
        <w:pStyle w:val="Caption"/>
        <w:rPr>
          <w:rFonts w:cs="Times New Roman"/>
          <w:szCs w:val="24"/>
        </w:rPr>
      </w:pPr>
      <w:bookmarkStart w:id="209" w:name="_Toc435441940"/>
      <w:r>
        <w:t xml:space="preserve">Box </w:t>
      </w:r>
      <w:fldSimple w:instr=" SEQ Box \* ARABIC ">
        <w:r>
          <w:rPr>
            <w:noProof/>
          </w:rPr>
          <w:t>14</w:t>
        </w:r>
      </w:fldSimple>
      <w:r>
        <w:t xml:space="preserve">. </w:t>
      </w:r>
      <w:r w:rsidRPr="007059C8">
        <w:rPr>
          <w:rFonts w:cs="Times New Roman"/>
          <w:szCs w:val="24"/>
        </w:rPr>
        <w:t>Types of social protection schemes for disability</w:t>
      </w:r>
      <w:bookmarkEnd w:id="209"/>
    </w:p>
    <w:p w14:paraId="2B089C33" w14:textId="77777777" w:rsidR="00377301" w:rsidRPr="00AA16CD" w:rsidRDefault="00377301" w:rsidP="00AA16CD">
      <w:pPr>
        <w:shd w:val="clear" w:color="auto" w:fill="B6DDE8" w:themeFill="accent5" w:themeFillTint="66"/>
        <w:spacing w:after="0" w:line="480" w:lineRule="auto"/>
        <w:jc w:val="both"/>
        <w:rPr>
          <w:rFonts w:cs="Times New Roman"/>
          <w:szCs w:val="24"/>
        </w:rPr>
      </w:pPr>
      <w:r w:rsidRPr="00AA16CD">
        <w:rPr>
          <w:rFonts w:cs="Times New Roman"/>
          <w:b/>
          <w:szCs w:val="24"/>
        </w:rPr>
        <w:t xml:space="preserve">Contributory social protection schemes: </w:t>
      </w:r>
      <w:r w:rsidRPr="00AA16CD">
        <w:rPr>
          <w:rFonts w:cs="Times New Roman"/>
          <w:szCs w:val="24"/>
        </w:rPr>
        <w:t>only protects</w:t>
      </w:r>
      <w:r w:rsidRPr="00AA16CD">
        <w:rPr>
          <w:rFonts w:cs="Times New Roman"/>
          <w:b/>
          <w:szCs w:val="24"/>
        </w:rPr>
        <w:t xml:space="preserve"> </w:t>
      </w:r>
      <w:r w:rsidRPr="00AA16CD">
        <w:rPr>
          <w:rFonts w:cs="Times New Roman"/>
          <w:szCs w:val="24"/>
        </w:rPr>
        <w:t>persons who have made contributions during a qualifying period. It usually covers workers on formal wage-employment and, in some countries, the self-employed.  The contributions requirement allows the proper financing of schemes to ensure the due payment of disability benefits on a long-term basis. However, it leaves out children with disabilities and persons with disabilities who have never formally worked.</w:t>
      </w:r>
    </w:p>
    <w:p w14:paraId="045D0E33" w14:textId="77777777" w:rsidR="00377301" w:rsidRPr="00AA16CD" w:rsidRDefault="00377301" w:rsidP="00AA16CD">
      <w:pPr>
        <w:shd w:val="clear" w:color="auto" w:fill="B6DDE8" w:themeFill="accent5" w:themeFillTint="66"/>
        <w:spacing w:after="0" w:line="480" w:lineRule="auto"/>
        <w:jc w:val="both"/>
        <w:rPr>
          <w:rFonts w:cs="Times New Roman"/>
          <w:szCs w:val="24"/>
        </w:rPr>
      </w:pPr>
      <w:r w:rsidRPr="00AA16CD">
        <w:rPr>
          <w:rFonts w:cs="Times New Roman"/>
          <w:b/>
          <w:szCs w:val="24"/>
        </w:rPr>
        <w:t>Non-contributory social protection schemes:</w:t>
      </w:r>
      <w:r w:rsidRPr="00AA16CD">
        <w:rPr>
          <w:rFonts w:cs="Times New Roman"/>
          <w:szCs w:val="24"/>
        </w:rPr>
        <w:t xml:space="preserve"> requires no direct contribution from beneficiaries or their employers. These schemes are usually financed through taxes or other state revenues. Non-contributory disability benefits play a key role in protecting those persons with disabilities who have not (yet) earned entitlements to contributory schemes or who have otherwise ceased involvement in a contributory scheme. They provide at least a </w:t>
      </w:r>
      <w:r w:rsidRPr="00AA16CD">
        <w:rPr>
          <w:rFonts w:cs="Times New Roman"/>
          <w:szCs w:val="24"/>
        </w:rPr>
        <w:lastRenderedPageBreak/>
        <w:t>minimum level of income security for those disabled from birth or before working age, and those who for any reason have not had the opportunity to contribute to social insurance for long enough to be eligible for benefits. Contributory schemes can be mainstream schemes, e.g. those trying to alleviate poverty in general, or disability-specific schemes, i.e. targeting people with disabilities only.</w:t>
      </w:r>
    </w:p>
    <w:p w14:paraId="00F65A73" w14:textId="77777777" w:rsidR="00377301" w:rsidRPr="00AA16CD" w:rsidRDefault="00377301" w:rsidP="00AA16CD">
      <w:pPr>
        <w:shd w:val="clear" w:color="auto" w:fill="B6DDE8" w:themeFill="accent5" w:themeFillTint="66"/>
        <w:spacing w:after="0" w:line="480" w:lineRule="auto"/>
        <w:jc w:val="both"/>
        <w:rPr>
          <w:rFonts w:cs="Times New Roman"/>
          <w:szCs w:val="24"/>
        </w:rPr>
      </w:pPr>
      <w:r w:rsidRPr="00AA16CD">
        <w:rPr>
          <w:rFonts w:cs="Times New Roman"/>
          <w:b/>
          <w:szCs w:val="24"/>
        </w:rPr>
        <w:t>Universal schemes:</w:t>
      </w:r>
      <w:r w:rsidRPr="00AA16CD">
        <w:rPr>
          <w:rFonts w:cs="Times New Roman"/>
          <w:szCs w:val="24"/>
        </w:rPr>
        <w:t xml:space="preserve"> provide benefits to all under the single condition of residence and/or citizenship. </w:t>
      </w:r>
    </w:p>
    <w:p w14:paraId="05F8AFCB" w14:textId="77777777" w:rsidR="00377301" w:rsidRPr="00AA16CD" w:rsidRDefault="00377301" w:rsidP="00AA16CD">
      <w:pPr>
        <w:shd w:val="clear" w:color="auto" w:fill="B6DDE8" w:themeFill="accent5" w:themeFillTint="66"/>
        <w:spacing w:after="0" w:line="480" w:lineRule="auto"/>
        <w:jc w:val="both"/>
        <w:rPr>
          <w:rFonts w:cs="Times New Roman"/>
          <w:szCs w:val="24"/>
        </w:rPr>
      </w:pPr>
      <w:r w:rsidRPr="00AA16CD">
        <w:rPr>
          <w:rFonts w:cs="Times New Roman"/>
          <w:b/>
          <w:szCs w:val="24"/>
        </w:rPr>
        <w:t>Means-tested schemes:</w:t>
      </w:r>
      <w:r w:rsidRPr="00AA16CD">
        <w:rPr>
          <w:rFonts w:cs="Times New Roman"/>
          <w:szCs w:val="24"/>
        </w:rPr>
        <w:t xml:space="preserve"> provides benefits upon proof of need and targets persons or households whose economic means fall below a certain threshold. </w:t>
      </w:r>
    </w:p>
    <w:p w14:paraId="307CB333" w14:textId="77777777" w:rsidR="00377301" w:rsidRPr="00AA16CD" w:rsidRDefault="00377301" w:rsidP="00AA16CD">
      <w:pPr>
        <w:spacing w:after="0" w:line="480" w:lineRule="auto"/>
        <w:jc w:val="both"/>
        <w:rPr>
          <w:rFonts w:cs="Times New Roman"/>
          <w:szCs w:val="24"/>
        </w:rPr>
      </w:pPr>
    </w:p>
    <w:p w14:paraId="3AF37033" w14:textId="77777777" w:rsidR="00377301" w:rsidRPr="00AA16CD" w:rsidRDefault="00377301" w:rsidP="001054F9">
      <w:pPr>
        <w:pStyle w:val="Heading4"/>
      </w:pPr>
      <w:bookmarkStart w:id="210" w:name="_Toc431397736"/>
      <w:bookmarkStart w:id="211" w:name="_Toc436405719"/>
      <w:r w:rsidRPr="00AA16CD">
        <w:t>Status of social protection for persons with disabilities</w:t>
      </w:r>
      <w:bookmarkEnd w:id="210"/>
      <w:bookmarkEnd w:id="211"/>
    </w:p>
    <w:p w14:paraId="28242D5B" w14:textId="4DD28F78" w:rsidR="00377301" w:rsidRPr="00AA16CD" w:rsidRDefault="00377301" w:rsidP="00AA16CD">
      <w:pPr>
        <w:spacing w:after="0" w:line="480" w:lineRule="auto"/>
        <w:jc w:val="both"/>
        <w:rPr>
          <w:rFonts w:cs="Times New Roman"/>
          <w:szCs w:val="24"/>
        </w:rPr>
      </w:pPr>
      <w:r w:rsidRPr="00AA16CD">
        <w:rPr>
          <w:rFonts w:cs="Times New Roman"/>
          <w:szCs w:val="24"/>
        </w:rPr>
        <w:t>More and more countries have been adopting social protection programmes for persons with disabilities, using a variety of schemes (for definitions of different schemes, see Box 1</w:t>
      </w:r>
      <w:r>
        <w:rPr>
          <w:rFonts w:cs="Times New Roman"/>
          <w:szCs w:val="24"/>
        </w:rPr>
        <w:t>4</w:t>
      </w:r>
      <w:r w:rsidRPr="00AA16CD">
        <w:rPr>
          <w:rFonts w:cs="Times New Roman"/>
          <w:szCs w:val="24"/>
        </w:rPr>
        <w:t>). Most countries expanded their social protection programs to include disability in the 1960s and the 1970s.</w:t>
      </w:r>
      <w:r w:rsidRPr="00AA16CD">
        <w:rPr>
          <w:rStyle w:val="EndnoteReference"/>
          <w:rFonts w:cs="Times New Roman"/>
          <w:szCs w:val="24"/>
        </w:rPr>
        <w:endnoteReference w:id="283"/>
      </w:r>
      <w:r w:rsidRPr="00AA16CD">
        <w:rPr>
          <w:rFonts w:cs="Times New Roman"/>
          <w:szCs w:val="24"/>
        </w:rPr>
        <w:t xml:space="preserve"> As of 2012-3, in almost all countries, the national legislation provides for a social protection scheme </w:t>
      </w:r>
      <w:r>
        <w:rPr>
          <w:rFonts w:cs="Times New Roman"/>
          <w:szCs w:val="24"/>
        </w:rPr>
        <w:t>with</w:t>
      </w:r>
      <w:r w:rsidRPr="00AA16CD">
        <w:rPr>
          <w:rFonts w:cs="Times New Roman"/>
          <w:szCs w:val="24"/>
        </w:rPr>
        <w:t xml:space="preserve"> cash benefits for persons with disabilities (</w:t>
      </w:r>
      <w:r>
        <w:rPr>
          <w:rFonts w:cs="Times New Roman"/>
          <w:szCs w:val="24"/>
        </w:rPr>
        <w:fldChar w:fldCharType="begin"/>
      </w:r>
      <w:r>
        <w:rPr>
          <w:rFonts w:cs="Times New Roman"/>
          <w:szCs w:val="24"/>
        </w:rPr>
        <w:instrText xml:space="preserve"> REF _Ref435201838 \h </w:instrText>
      </w:r>
      <w:r>
        <w:rPr>
          <w:rFonts w:cs="Times New Roman"/>
          <w:szCs w:val="24"/>
        </w:rPr>
      </w:r>
      <w:r>
        <w:rPr>
          <w:rFonts w:cs="Times New Roman"/>
          <w:szCs w:val="24"/>
        </w:rPr>
        <w:fldChar w:fldCharType="separate"/>
      </w:r>
      <w:r>
        <w:t xml:space="preserve">Figure </w:t>
      </w:r>
      <w:r>
        <w:rPr>
          <w:noProof/>
        </w:rPr>
        <w:t>16</w:t>
      </w:r>
      <w:r>
        <w:rPr>
          <w:rFonts w:cs="Times New Roman"/>
          <w:szCs w:val="24"/>
        </w:rPr>
        <w:fldChar w:fldCharType="end"/>
      </w:r>
      <w:r w:rsidRPr="00AA16CD">
        <w:rPr>
          <w:rFonts w:cs="Times New Roman"/>
          <w:szCs w:val="24"/>
        </w:rPr>
        <w:t xml:space="preserve">). In 168 countries, these disability schemes provide </w:t>
      </w:r>
      <w:r w:rsidRPr="00AA16CD">
        <w:rPr>
          <w:rFonts w:cs="Times New Roman"/>
          <w:i/>
          <w:szCs w:val="24"/>
        </w:rPr>
        <w:t xml:space="preserve">periodic </w:t>
      </w:r>
      <w:r w:rsidRPr="00AA16CD">
        <w:rPr>
          <w:rFonts w:cs="Times New Roman"/>
          <w:szCs w:val="24"/>
        </w:rPr>
        <w:t>cash benefits to persons with disabilities, in another 11 countries there is only a lump-sum benefit.</w:t>
      </w:r>
      <w:r w:rsidRPr="00AA16CD">
        <w:rPr>
          <w:rStyle w:val="EndnoteReference"/>
          <w:rFonts w:cs="Times New Roman"/>
          <w:szCs w:val="24"/>
        </w:rPr>
        <w:endnoteReference w:id="284"/>
      </w:r>
      <w:r w:rsidRPr="00AA16CD">
        <w:rPr>
          <w:rFonts w:cs="Times New Roman"/>
          <w:szCs w:val="24"/>
        </w:rPr>
        <w:t xml:space="preserve"> In 81 countries, the periodic benefits are obtained through contributory social insurance schemes, which mainly cover workers and their families in the formal economy and thus leave out children with disabilities and persons with disabilities who had not the opportunity to contribute to social insurance for long enough to be eligible to benefits. In 87 countries, fully or partially non-contributory schemes are used</w:t>
      </w:r>
      <w:r>
        <w:rPr>
          <w:rFonts w:cs="Times New Roman"/>
          <w:szCs w:val="24"/>
        </w:rPr>
        <w:t>,</w:t>
      </w:r>
      <w:r w:rsidRPr="00AA16CD">
        <w:rPr>
          <w:rFonts w:cs="Times New Roman"/>
          <w:szCs w:val="24"/>
        </w:rPr>
        <w:t xml:space="preserve"> and thus have improved coverage as they </w:t>
      </w:r>
      <w:r>
        <w:rPr>
          <w:rFonts w:cs="Times New Roman"/>
          <w:szCs w:val="24"/>
        </w:rPr>
        <w:t xml:space="preserve">do not </w:t>
      </w:r>
      <w:r w:rsidRPr="00AA16CD">
        <w:rPr>
          <w:rFonts w:cs="Times New Roman"/>
          <w:szCs w:val="24"/>
        </w:rPr>
        <w:t xml:space="preserve">focus only on previous contributors to social security. Among these 87 countries, these schemes are universal in 27 countries, i.e. they cover all persons with assessed disabilities without regard to their income </w:t>
      </w:r>
      <w:r w:rsidRPr="00AA16CD">
        <w:rPr>
          <w:rFonts w:cs="Times New Roman"/>
          <w:szCs w:val="24"/>
        </w:rPr>
        <w:lastRenderedPageBreak/>
        <w:t xml:space="preserve">status; in 60 countries they are means-tested schemes, that is, they protect only persons or households whose economic means fall below a certain threshold. </w:t>
      </w:r>
    </w:p>
    <w:p w14:paraId="0EECCF9B" w14:textId="33701D06" w:rsidR="00377301" w:rsidRPr="00AA16CD" w:rsidRDefault="00377301" w:rsidP="00AA16CD">
      <w:pPr>
        <w:spacing w:after="0" w:line="480" w:lineRule="auto"/>
        <w:ind w:firstLine="720"/>
        <w:jc w:val="both"/>
        <w:rPr>
          <w:rFonts w:cs="Times New Roman"/>
          <w:szCs w:val="24"/>
        </w:rPr>
      </w:pPr>
      <w:r w:rsidRPr="00AA16CD">
        <w:rPr>
          <w:rFonts w:cs="Times New Roman"/>
          <w:szCs w:val="24"/>
        </w:rPr>
        <w:t>Regional differences in the scope of coverage for persons with disabilities have been observed. Non-contributory or universal schemes tend to be provided in Northern and Eastern Europe and a few other countries, namely Bolivia, Namibia, Mauritius, Brunei, Hong Kong, New Zealand and Timor-Leste. In Western Europe and Latin America, contributory-based social insurance is complemented by non-contribu</w:t>
      </w:r>
      <w:r>
        <w:rPr>
          <w:rFonts w:cs="Times New Roman"/>
          <w:szCs w:val="24"/>
        </w:rPr>
        <w:t>tory poverty-targeted schemes. In o</w:t>
      </w:r>
      <w:r w:rsidRPr="00AA16CD">
        <w:rPr>
          <w:rFonts w:cs="Times New Roman"/>
          <w:szCs w:val="24"/>
        </w:rPr>
        <w:t>ther regions, mostly Africa, Middle East and Asia and the Pacific, contributory-based social insurance benefits are provided for those engaged in formal employment.</w:t>
      </w:r>
      <w:r w:rsidRPr="00AA16CD">
        <w:rPr>
          <w:rStyle w:val="EndnoteReference"/>
          <w:rFonts w:cs="Times New Roman"/>
          <w:szCs w:val="24"/>
        </w:rPr>
        <w:endnoteReference w:id="285"/>
      </w:r>
      <w:r w:rsidRPr="00AA16CD">
        <w:rPr>
          <w:rFonts w:cs="Times New Roman"/>
          <w:szCs w:val="24"/>
        </w:rPr>
        <w:t xml:space="preserve"> </w:t>
      </w:r>
    </w:p>
    <w:p w14:paraId="2DE53517" w14:textId="77777777" w:rsidR="00377301" w:rsidRPr="00AA16CD" w:rsidRDefault="00377301" w:rsidP="00AA16CD">
      <w:pPr>
        <w:spacing w:after="0" w:line="480" w:lineRule="auto"/>
        <w:jc w:val="both"/>
        <w:rPr>
          <w:rFonts w:cs="Times New Roman"/>
          <w:szCs w:val="24"/>
        </w:rPr>
      </w:pPr>
      <w:r w:rsidRPr="00AA16CD">
        <w:rPr>
          <w:rFonts w:cs="Times New Roman"/>
          <w:szCs w:val="24"/>
        </w:rPr>
        <w:t>As long-term disability benefits can potentially provide disincentives for people to seek employment, a few countries</w:t>
      </w:r>
      <w:r w:rsidRPr="00AA16CD">
        <w:rPr>
          <w:rStyle w:val="EndnoteReference"/>
          <w:rFonts w:cs="Times New Roman"/>
          <w:szCs w:val="24"/>
        </w:rPr>
        <w:endnoteReference w:id="286"/>
      </w:r>
      <w:r w:rsidRPr="00AA16CD">
        <w:rPr>
          <w:rFonts w:cs="Times New Roman"/>
          <w:szCs w:val="24"/>
        </w:rPr>
        <w:t xml:space="preserve"> reformed their policies recently by removing disability benefits for persons with disabilities with significant capacity to work. However, these reforms have had only limited success in increasing the proportion of persons with disabilities in employment due to an unfavourable labour market situation and lack of measures to facilitate (re)integration into employment.</w:t>
      </w:r>
      <w:r w:rsidRPr="00AA16CD">
        <w:rPr>
          <w:rStyle w:val="EndnoteReference"/>
          <w:rFonts w:cs="Times New Roman"/>
          <w:szCs w:val="24"/>
        </w:rPr>
        <w:endnoteReference w:id="287"/>
      </w:r>
      <w:r w:rsidRPr="00AA16CD">
        <w:rPr>
          <w:rFonts w:cs="Times New Roman"/>
          <w:szCs w:val="24"/>
        </w:rPr>
        <w:t xml:space="preserve"> Evidence from a number of countries, including Hungary, Italy, the Netherlands and Poland indicate that imposing tight obligations on employers to provide occupational health services and to support reintegration of persons with disabilities in the work place, together with stronger work incentives for workers and better support for employment, can help persons with disabilities who are beneficiaries of social protection schemes to return to the workforce.</w:t>
      </w:r>
      <w:r w:rsidRPr="00AA16CD">
        <w:rPr>
          <w:rStyle w:val="EndnoteReference"/>
          <w:rFonts w:cs="Times New Roman"/>
          <w:szCs w:val="24"/>
        </w:rPr>
        <w:endnoteReference w:id="288"/>
      </w:r>
    </w:p>
    <w:p w14:paraId="4D328DA5" w14:textId="5B9AD4B1" w:rsidR="00377301" w:rsidRPr="00167AB0" w:rsidRDefault="00377301" w:rsidP="00443EFD">
      <w:pPr>
        <w:pStyle w:val="Caption"/>
        <w:keepNext/>
        <w:keepLines/>
        <w:rPr>
          <w:rFonts w:cs="Times New Roman"/>
          <w:szCs w:val="24"/>
        </w:rPr>
      </w:pPr>
      <w:bookmarkStart w:id="212" w:name="_Ref435201838"/>
      <w:bookmarkStart w:id="213" w:name="_Toc435103554"/>
      <w:proofErr w:type="gramStart"/>
      <w:r>
        <w:lastRenderedPageBreak/>
        <w:t xml:space="preserve">Figure </w:t>
      </w:r>
      <w:fldSimple w:instr=" SEQ Figure \* ARABIC ">
        <w:r>
          <w:rPr>
            <w:noProof/>
          </w:rPr>
          <w:t>16</w:t>
        </w:r>
      </w:fldSimple>
      <w:bookmarkEnd w:id="212"/>
      <w:r>
        <w:t>.</w:t>
      </w:r>
      <w:proofErr w:type="gramEnd"/>
      <w:r>
        <w:t xml:space="preserve"> </w:t>
      </w:r>
      <w:r w:rsidRPr="00167AB0">
        <w:rPr>
          <w:rFonts w:cs="Times New Roman"/>
          <w:szCs w:val="24"/>
        </w:rPr>
        <w:t>Overview of cash disability benefit programmes anchored in national legislation, by type of programme and benefit, 2012/13, in 183 countries</w:t>
      </w:r>
      <w:bookmarkEnd w:id="213"/>
    </w:p>
    <w:p w14:paraId="2770C810" w14:textId="77777777" w:rsidR="00377301" w:rsidRPr="006C0330" w:rsidRDefault="00377301" w:rsidP="00443EFD">
      <w:pPr>
        <w:keepNext/>
        <w:keepLines/>
        <w:jc w:val="both"/>
      </w:pPr>
      <w:r>
        <w:rPr>
          <w:noProof/>
          <w:lang w:eastAsia="en-GB"/>
        </w:rPr>
        <mc:AlternateContent>
          <mc:Choice Requires="wpg">
            <w:drawing>
              <wp:inline distT="0" distB="0" distL="0" distR="0" wp14:anchorId="71EA73CD" wp14:editId="4A697782">
                <wp:extent cx="6400800" cy="4714874"/>
                <wp:effectExtent l="0" t="0" r="19050" b="10160"/>
                <wp:docPr id="23" name="Group 23"/>
                <wp:cNvGraphicFramePr/>
                <a:graphic xmlns:a="http://schemas.openxmlformats.org/drawingml/2006/main">
                  <a:graphicData uri="http://schemas.microsoft.com/office/word/2010/wordprocessingGroup">
                    <wpg:wgp>
                      <wpg:cNvGrpSpPr/>
                      <wpg:grpSpPr>
                        <a:xfrm>
                          <a:off x="0" y="0"/>
                          <a:ext cx="6400800" cy="4714874"/>
                          <a:chOff x="0" y="0"/>
                          <a:chExt cx="6400800" cy="4714874"/>
                        </a:xfrm>
                      </wpg:grpSpPr>
                      <wps:wsp>
                        <wps:cNvPr id="24" name="Text Box 24"/>
                        <wps:cNvSpPr txBox="1">
                          <a:spLocks noChangeArrowheads="1"/>
                        </wps:cNvSpPr>
                        <wps:spPr bwMode="auto">
                          <a:xfrm>
                            <a:off x="2752725" y="2190750"/>
                            <a:ext cx="1351915" cy="904875"/>
                          </a:xfrm>
                          <a:prstGeom prst="rect">
                            <a:avLst/>
                          </a:prstGeom>
                          <a:solidFill>
                            <a:schemeClr val="accent1">
                              <a:lumMod val="75000"/>
                            </a:schemeClr>
                          </a:solidFill>
                          <a:ln w="19050">
                            <a:solidFill>
                              <a:schemeClr val="tx2"/>
                            </a:solidFill>
                            <a:miter lim="800000"/>
                            <a:headEnd/>
                            <a:tailEnd/>
                          </a:ln>
                        </wps:spPr>
                        <wps:txbx>
                          <w:txbxContent>
                            <w:p w14:paraId="10164864"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 xml:space="preserve">Contributory scheme only </w:t>
                              </w:r>
                            </w:p>
                            <w:p w14:paraId="41E3D269"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81 countries</w:t>
                              </w:r>
                              <w:r>
                                <w:rPr>
                                  <w:rFonts w:ascii="Calibri" w:eastAsia="Calibri" w:hAnsi="Calibri" w:cs="Calibri"/>
                                  <w:color w:val="FFFFFF" w:themeColor="background1"/>
                                  <w:kern w:val="24"/>
                                </w:rPr>
                                <w:br/>
                              </w:r>
                              <w:r>
                                <w:rPr>
                                  <w:rFonts w:ascii="Calibri" w:eastAsia="Calibri" w:hAnsi="Calibri" w:cs="Calibri"/>
                                  <w:b/>
                                  <w:bCs/>
                                  <w:color w:val="FFFFFF" w:themeColor="background1"/>
                                  <w:kern w:val="24"/>
                                  <w:sz w:val="28"/>
                                  <w:szCs w:val="28"/>
                                </w:rPr>
                                <w:t>44%</w:t>
                              </w:r>
                            </w:p>
                          </w:txbxContent>
                        </wps:txbx>
                        <wps:bodyPr>
                          <a:noAutofit/>
                        </wps:bodyPr>
                      </wps:wsp>
                      <wps:wsp>
                        <wps:cNvPr id="25" name="Text Box 25"/>
                        <wps:cNvSpPr txBox="1">
                          <a:spLocks noChangeArrowheads="1"/>
                        </wps:cNvSpPr>
                        <wps:spPr bwMode="auto">
                          <a:xfrm>
                            <a:off x="5429250" y="723900"/>
                            <a:ext cx="971550" cy="11144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F04B7D"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000000" w:themeColor="text1"/>
                                  <w:kern w:val="24"/>
                                </w:rPr>
                                <w:t xml:space="preserve">No cash disability benefits </w:t>
                              </w:r>
                            </w:p>
                            <w:p w14:paraId="398CD406"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000000" w:themeColor="text1"/>
                                  <w:kern w:val="24"/>
                                </w:rPr>
                                <w:t xml:space="preserve">4 countries </w:t>
                              </w:r>
                              <w:r>
                                <w:rPr>
                                  <w:rFonts w:ascii="Calibri" w:eastAsia="Calibri" w:hAnsi="Calibri" w:cs="Calibri"/>
                                  <w:b/>
                                  <w:bCs/>
                                  <w:color w:val="000000" w:themeColor="text1"/>
                                  <w:kern w:val="24"/>
                                  <w:sz w:val="32"/>
                                  <w:szCs w:val="32"/>
                                </w:rPr>
                                <w:t>2%</w:t>
                              </w:r>
                            </w:p>
                          </w:txbxContent>
                        </wps:txbx>
                        <wps:bodyPr wrap="square">
                          <a:noAutofit/>
                        </wps:bodyPr>
                      </wps:wsp>
                      <wps:wsp>
                        <wps:cNvPr id="26" name="Text Box 6"/>
                        <wps:cNvSpPr txBox="1">
                          <a:spLocks noChangeArrowheads="1"/>
                        </wps:cNvSpPr>
                        <wps:spPr bwMode="auto">
                          <a:xfrm>
                            <a:off x="0" y="3409949"/>
                            <a:ext cx="1285875" cy="1304925"/>
                          </a:xfrm>
                          <a:prstGeom prst="rect">
                            <a:avLst/>
                          </a:prstGeom>
                          <a:solidFill>
                            <a:schemeClr val="accent1">
                              <a:lumMod val="75000"/>
                            </a:schemeClr>
                          </a:solidFill>
                          <a:ln w="19050">
                            <a:solidFill>
                              <a:schemeClr val="tx2"/>
                            </a:solidFill>
                            <a:miter lim="800000"/>
                            <a:headEnd/>
                            <a:tailEnd/>
                          </a:ln>
                        </wps:spPr>
                        <wps:txbx>
                          <w:txbxContent>
                            <w:p w14:paraId="4F073574"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 xml:space="preserve">Non-contributory </w:t>
                              </w:r>
                              <w:r>
                                <w:rPr>
                                  <w:rFonts w:ascii="Calibri" w:eastAsia="Calibri" w:hAnsi="Calibri" w:cs="Calibri"/>
                                  <w:b/>
                                  <w:bCs/>
                                  <w:color w:val="FFFFFF" w:themeColor="background1"/>
                                  <w:kern w:val="24"/>
                                </w:rPr>
                                <w:br/>
                                <w:t xml:space="preserve">scheme is universal </w:t>
                              </w:r>
                            </w:p>
                            <w:p w14:paraId="629A703D"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27 countries</w:t>
                              </w:r>
                              <w:r>
                                <w:rPr>
                                  <w:rFonts w:ascii="Calibri" w:eastAsia="Calibri" w:hAnsi="Calibri" w:cs="Calibri"/>
                                  <w:color w:val="FFFFFF" w:themeColor="background1"/>
                                  <w:kern w:val="24"/>
                                </w:rPr>
                                <w:br/>
                              </w:r>
                              <w:r>
                                <w:rPr>
                                  <w:rFonts w:ascii="Calibri" w:eastAsia="Calibri" w:hAnsi="Calibri" w:cs="Calibri"/>
                                  <w:b/>
                                  <w:bCs/>
                                  <w:color w:val="FFFFFF" w:themeColor="background1"/>
                                  <w:kern w:val="24"/>
                                  <w:sz w:val="28"/>
                                  <w:szCs w:val="28"/>
                                </w:rPr>
                                <w:t>15%</w:t>
                              </w:r>
                            </w:p>
                          </w:txbxContent>
                        </wps:txbx>
                        <wps:bodyPr wrap="square">
                          <a:noAutofit/>
                        </wps:bodyPr>
                      </wps:wsp>
                      <wps:wsp>
                        <wps:cNvPr id="27" name="Text Box 6"/>
                        <wps:cNvSpPr txBox="1">
                          <a:spLocks noChangeArrowheads="1"/>
                        </wps:cNvSpPr>
                        <wps:spPr bwMode="auto">
                          <a:xfrm>
                            <a:off x="1409700" y="3409033"/>
                            <a:ext cx="1250315" cy="1304749"/>
                          </a:xfrm>
                          <a:prstGeom prst="rect">
                            <a:avLst/>
                          </a:prstGeom>
                          <a:solidFill>
                            <a:schemeClr val="accent1">
                              <a:lumMod val="75000"/>
                            </a:schemeClr>
                          </a:solidFill>
                          <a:ln w="19050">
                            <a:solidFill>
                              <a:schemeClr val="tx2"/>
                            </a:solidFill>
                            <a:miter lim="800000"/>
                            <a:headEnd/>
                            <a:tailEnd/>
                          </a:ln>
                        </wps:spPr>
                        <wps:txbx>
                          <w:txbxContent>
                            <w:p w14:paraId="3AE8AB89"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Non-contributory scheme is means-tested</w:t>
                              </w:r>
                            </w:p>
                            <w:p w14:paraId="0B098209"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60 countries</w:t>
                              </w:r>
                              <w:r>
                                <w:rPr>
                                  <w:rFonts w:ascii="Calibri" w:eastAsia="Calibri" w:hAnsi="Calibri" w:cs="Calibri"/>
                                  <w:color w:val="FFFFFF" w:themeColor="background1"/>
                                  <w:kern w:val="24"/>
                                </w:rPr>
                                <w:br/>
                              </w:r>
                              <w:r>
                                <w:rPr>
                                  <w:rFonts w:ascii="Calibri" w:eastAsia="Calibri" w:hAnsi="Calibri" w:cs="Calibri"/>
                                  <w:b/>
                                  <w:bCs/>
                                  <w:color w:val="FFFFFF" w:themeColor="background1"/>
                                  <w:kern w:val="24"/>
                                  <w:sz w:val="28"/>
                                  <w:szCs w:val="28"/>
                                </w:rPr>
                                <w:t>33%</w:t>
                              </w:r>
                            </w:p>
                          </w:txbxContent>
                        </wps:txbx>
                        <wps:bodyPr>
                          <a:noAutofit/>
                        </wps:bodyPr>
                      </wps:wsp>
                      <wps:wsp>
                        <wps:cNvPr id="28" name="Text Box 6"/>
                        <wps:cNvSpPr txBox="1">
                          <a:spLocks noChangeArrowheads="1"/>
                        </wps:cNvSpPr>
                        <wps:spPr bwMode="auto">
                          <a:xfrm>
                            <a:off x="0" y="0"/>
                            <a:ext cx="6400800" cy="371475"/>
                          </a:xfrm>
                          <a:prstGeom prst="rect">
                            <a:avLst/>
                          </a:prstGeom>
                          <a:solidFill>
                            <a:schemeClr val="accent1">
                              <a:lumMod val="75000"/>
                            </a:schemeClr>
                          </a:solidFill>
                          <a:ln w="19050">
                            <a:solidFill>
                              <a:schemeClr val="tx2"/>
                            </a:solidFill>
                            <a:miter lim="800000"/>
                            <a:headEnd/>
                            <a:tailEnd/>
                          </a:ln>
                        </wps:spPr>
                        <wps:txbx>
                          <w:txbxContent>
                            <w:p w14:paraId="33DB8F48"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 xml:space="preserve">183 countries | </w:t>
                              </w:r>
                              <w:r>
                                <w:rPr>
                                  <w:rFonts w:ascii="Calibri" w:eastAsia="Calibri" w:hAnsi="Calibri" w:cs="Calibri"/>
                                  <w:b/>
                                  <w:bCs/>
                                  <w:color w:val="FFFFFF" w:themeColor="background1"/>
                                  <w:kern w:val="24"/>
                                  <w:sz w:val="32"/>
                                  <w:szCs w:val="32"/>
                                </w:rPr>
                                <w:t>100%</w:t>
                              </w:r>
                            </w:p>
                          </w:txbxContent>
                        </wps:txbx>
                        <wps:bodyPr wrap="square">
                          <a:noAutofit/>
                        </wps:bodyPr>
                      </wps:wsp>
                      <wps:wsp>
                        <wps:cNvPr id="29" name="Text Box 6"/>
                        <wps:cNvSpPr txBox="1">
                          <a:spLocks noChangeArrowheads="1"/>
                        </wps:cNvSpPr>
                        <wps:spPr bwMode="auto">
                          <a:xfrm>
                            <a:off x="0" y="723900"/>
                            <a:ext cx="4104640" cy="1110615"/>
                          </a:xfrm>
                          <a:prstGeom prst="rect">
                            <a:avLst/>
                          </a:prstGeom>
                          <a:solidFill>
                            <a:schemeClr val="accent1">
                              <a:lumMod val="75000"/>
                            </a:schemeClr>
                          </a:solidFill>
                          <a:ln w="19050">
                            <a:solidFill>
                              <a:schemeClr val="tx2"/>
                            </a:solidFill>
                            <a:miter lim="800000"/>
                            <a:headEnd/>
                            <a:tailEnd/>
                          </a:ln>
                        </wps:spPr>
                        <wps:txbx>
                          <w:txbxContent>
                            <w:p w14:paraId="75450E11" w14:textId="77777777" w:rsidR="00377301" w:rsidRDefault="00377301" w:rsidP="00F837F2">
                              <w:pPr>
                                <w:pStyle w:val="NormalWeb"/>
                                <w:spacing w:after="0"/>
                                <w:jc w:val="center"/>
                                <w:textAlignment w:val="baseline"/>
                                <w:rPr>
                                  <w:rFonts w:ascii="Calibri" w:eastAsia="Calibri" w:hAnsi="Calibri" w:cs="Calibri"/>
                                  <w:b/>
                                  <w:bCs/>
                                  <w:color w:val="FFFFFF" w:themeColor="background1"/>
                                  <w:kern w:val="24"/>
                                </w:rPr>
                              </w:pPr>
                            </w:p>
                            <w:p w14:paraId="75398CA5"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 xml:space="preserve">Disability schemes </w:t>
                              </w:r>
                              <w:r>
                                <w:rPr>
                                  <w:rFonts w:ascii="Calibri" w:eastAsia="Calibri" w:hAnsi="Calibri" w:cs="Calibri"/>
                                  <w:color w:val="FFFFFF" w:themeColor="background1"/>
                                  <w:kern w:val="24"/>
                                </w:rPr>
                                <w:t xml:space="preserve">with </w:t>
                              </w:r>
                              <w:r>
                                <w:rPr>
                                  <w:rFonts w:ascii="Calibri" w:eastAsia="Calibri" w:hAnsi="Calibri" w:cs="Calibri"/>
                                  <w:b/>
                                  <w:bCs/>
                                  <w:color w:val="FFFFFF" w:themeColor="background1"/>
                                  <w:kern w:val="24"/>
                                </w:rPr>
                                <w:t>periodic cash benefits</w:t>
                              </w:r>
                            </w:p>
                            <w:p w14:paraId="3BD59A7D"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 xml:space="preserve">168 countries | </w:t>
                              </w:r>
                              <w:r>
                                <w:rPr>
                                  <w:rFonts w:ascii="Calibri" w:eastAsia="Calibri" w:hAnsi="Calibri" w:cs="Calibri"/>
                                  <w:b/>
                                  <w:bCs/>
                                  <w:color w:val="FFFFFF" w:themeColor="background1"/>
                                  <w:kern w:val="24"/>
                                  <w:sz w:val="32"/>
                                  <w:szCs w:val="32"/>
                                </w:rPr>
                                <w:t>92%</w:t>
                              </w:r>
                            </w:p>
                          </w:txbxContent>
                        </wps:txbx>
                        <wps:bodyPr wrap="square">
                          <a:noAutofit/>
                        </wps:bodyPr>
                      </wps:wsp>
                      <wps:wsp>
                        <wps:cNvPr id="30" name="Text Box 6"/>
                        <wps:cNvSpPr txBox="1">
                          <a:spLocks noChangeArrowheads="1"/>
                        </wps:cNvSpPr>
                        <wps:spPr bwMode="auto">
                          <a:xfrm>
                            <a:off x="4191000" y="723900"/>
                            <a:ext cx="1171575" cy="1110615"/>
                          </a:xfrm>
                          <a:prstGeom prst="rect">
                            <a:avLst/>
                          </a:prstGeom>
                          <a:solidFill>
                            <a:schemeClr val="accent1">
                              <a:lumMod val="60000"/>
                              <a:lumOff val="40000"/>
                            </a:schemeClr>
                          </a:solidFill>
                          <a:ln w="19050">
                            <a:solidFill>
                              <a:schemeClr val="tx2"/>
                            </a:solidFill>
                            <a:miter lim="800000"/>
                            <a:headEnd/>
                            <a:tailEnd/>
                          </a:ln>
                        </wps:spPr>
                        <wps:txbx>
                          <w:txbxContent>
                            <w:p w14:paraId="3AF29E74"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Only lump-sum disability benefits</w:t>
                              </w:r>
                            </w:p>
                            <w:p w14:paraId="08B5A7FA"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 xml:space="preserve">11 countries </w:t>
                              </w:r>
                              <w:r>
                                <w:rPr>
                                  <w:rFonts w:ascii="Calibri" w:eastAsia="Calibri" w:hAnsi="Calibri" w:cs="Calibri"/>
                                  <w:b/>
                                  <w:bCs/>
                                  <w:color w:val="FFFFFF" w:themeColor="background1"/>
                                  <w:kern w:val="24"/>
                                  <w:sz w:val="32"/>
                                  <w:szCs w:val="32"/>
                                </w:rPr>
                                <w:t>6%</w:t>
                              </w:r>
                            </w:p>
                          </w:txbxContent>
                        </wps:txbx>
                        <wps:bodyPr wrap="square">
                          <a:noAutofit/>
                        </wps:bodyPr>
                      </wps:wsp>
                      <wps:wsp>
                        <wps:cNvPr id="31" name="Text Box 31"/>
                        <wps:cNvSpPr txBox="1">
                          <a:spLocks noChangeArrowheads="1"/>
                        </wps:cNvSpPr>
                        <wps:spPr bwMode="auto">
                          <a:xfrm>
                            <a:off x="0" y="2190750"/>
                            <a:ext cx="2660015" cy="885825"/>
                          </a:xfrm>
                          <a:prstGeom prst="rect">
                            <a:avLst/>
                          </a:prstGeom>
                          <a:solidFill>
                            <a:schemeClr val="accent1">
                              <a:lumMod val="75000"/>
                            </a:schemeClr>
                          </a:solidFill>
                          <a:ln w="19050">
                            <a:solidFill>
                              <a:schemeClr val="tx2"/>
                            </a:solidFill>
                            <a:miter lim="800000"/>
                            <a:headEnd/>
                            <a:tailEnd/>
                          </a:ln>
                        </wps:spPr>
                        <wps:txbx>
                          <w:txbxContent>
                            <w:p w14:paraId="7C4D2133" w14:textId="77777777" w:rsidR="00377301" w:rsidRDefault="00377301" w:rsidP="00F837F2">
                              <w:pPr>
                                <w:pStyle w:val="NormalWeb"/>
                                <w:spacing w:before="0" w:beforeAutospacing="0" w:after="0" w:afterAutospacing="0"/>
                                <w:jc w:val="center"/>
                                <w:textAlignment w:val="baseline"/>
                                <w:rPr>
                                  <w:rFonts w:ascii="Calibri" w:eastAsia="Calibri" w:hAnsi="Calibri" w:cs="Calibri"/>
                                  <w:b/>
                                  <w:bCs/>
                                  <w:color w:val="FFFFFF" w:themeColor="background1"/>
                                  <w:kern w:val="24"/>
                                </w:rPr>
                              </w:pPr>
                              <w:r>
                                <w:rPr>
                                  <w:rFonts w:ascii="Calibri" w:eastAsia="Calibri" w:hAnsi="Calibri" w:cs="Calibri"/>
                                  <w:b/>
                                  <w:bCs/>
                                  <w:color w:val="FFFFFF" w:themeColor="background1"/>
                                  <w:kern w:val="24"/>
                                </w:rPr>
                                <w:t>Part or full non-contributory scheme</w:t>
                              </w:r>
                            </w:p>
                            <w:p w14:paraId="35FF8DBA" w14:textId="77777777" w:rsidR="00377301" w:rsidRDefault="00377301" w:rsidP="00F837F2">
                              <w:pPr>
                                <w:pStyle w:val="NormalWeb"/>
                                <w:spacing w:before="0" w:beforeAutospacing="0" w:after="0" w:afterAutospacing="0"/>
                                <w:jc w:val="center"/>
                                <w:textAlignment w:val="baseline"/>
                                <w:rPr>
                                  <w:rFonts w:ascii="Calibri" w:eastAsia="Calibri" w:hAnsi="Calibri" w:cs="Calibri"/>
                                  <w:color w:val="FFFFFF" w:themeColor="background1"/>
                                  <w:kern w:val="24"/>
                                </w:rPr>
                              </w:pPr>
                              <w:r>
                                <w:rPr>
                                  <w:rFonts w:ascii="Calibri" w:eastAsia="Calibri" w:hAnsi="Calibri" w:cs="Calibri"/>
                                  <w:color w:val="FFFFFF" w:themeColor="background1"/>
                                  <w:kern w:val="24"/>
                                </w:rPr>
                                <w:t>87 countries</w:t>
                              </w:r>
                            </w:p>
                            <w:p w14:paraId="27ECD723"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sz w:val="28"/>
                                  <w:szCs w:val="28"/>
                                </w:rPr>
                                <w:t>48%</w:t>
                              </w:r>
                            </w:p>
                          </w:txbxContent>
                        </wps:txbx>
                        <wps:bodyPr wrap="square">
                          <a:noAutofit/>
                        </wps:bodyPr>
                      </wps:wsp>
                      <wps:wsp>
                        <wps:cNvPr id="32" name="Straight Arrow Connector 32"/>
                        <wps:cNvCnPr/>
                        <wps:spPr>
                          <a:xfrm>
                            <a:off x="2133600" y="37147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5895975" y="37147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781550" y="37147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476375" y="183832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3419475" y="183832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733425" y="305752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1971675" y="3057525"/>
                            <a:ext cx="0" cy="352425"/>
                          </a:xfrm>
                          <a:prstGeom prst="straightConnector1">
                            <a:avLst/>
                          </a:prstGeom>
                          <a:ln w="381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3" o:spid="_x0000_s1026" style="width:7in;height:371.25pt;mso-position-horizontal-relative:char;mso-position-vertical-relative:line" coordsize="64008,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">
                <v:shapetype id="_x0000_t202" coordsize="21600,21600" o:spt="202" path="m,l,21600r21600,l21600,xe">
                  <v:stroke joinstyle="miter"/>
                  <v:path gradientshapeok="t" o:connecttype="rect"/>
                </v:shapetype>
                <v:shape id="Text Box 24" o:spid="_x0000_s1027" type="#_x0000_t202" style="position:absolute;left:27527;top:21907;width:13519;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88MA&#10;AADbAAAADwAAAGRycy9kb3ducmV2LnhtbESPzWrDMBCE74W8g9hAb41cU0zqRjYlEFIoJNjpA2yt&#10;9U9irYylOu7bR4FCj8PMfMNs8tn0YqLRdZYVPK8iEMSV1R03Cr5Ou6c1COeRNfaWScEvOcizxcMG&#10;U22vXNBU+kYECLsUFbTeD6mUrmrJoFvZgTh4tR0N+iDHRuoRrwFuehlHUSINdhwWWhxo21J1KX+M&#10;gtrv+4LmMvlcH+Sr2Z8ntt9HpR6X8/sbCE+z/w//tT+0gvgF7l/C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88MAAADbAAAADwAAAAAAAAAAAAAAAACYAgAAZHJzL2Rv&#10;d25yZXYueG1sUEsFBgAAAAAEAAQA9QAAAIgDAAAAAA==&#10;" fillcolor="#365f91 [2404]" strokecolor="#1f497d [3215]" strokeweight="1.5pt">
                  <v:textbox>
                    <w:txbxContent>
                      <w:p w14:paraId="10164864"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 xml:space="preserve">Contributory scheme only </w:t>
                        </w:r>
                      </w:p>
                      <w:p w14:paraId="41E3D269"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81 countries</w:t>
                        </w:r>
                        <w:r>
                          <w:rPr>
                            <w:rFonts w:ascii="Calibri" w:eastAsia="Calibri" w:hAnsi="Calibri" w:cs="Calibri"/>
                            <w:color w:val="FFFFFF" w:themeColor="background1"/>
                            <w:kern w:val="24"/>
                          </w:rPr>
                          <w:br/>
                        </w:r>
                        <w:r>
                          <w:rPr>
                            <w:rFonts w:ascii="Calibri" w:eastAsia="Calibri" w:hAnsi="Calibri" w:cs="Calibri"/>
                            <w:b/>
                            <w:bCs/>
                            <w:color w:val="FFFFFF" w:themeColor="background1"/>
                            <w:kern w:val="24"/>
                            <w:sz w:val="28"/>
                            <w:szCs w:val="28"/>
                          </w:rPr>
                          <w:t>44%</w:t>
                        </w:r>
                      </w:p>
                    </w:txbxContent>
                  </v:textbox>
                </v:shape>
                <v:shape id="Text Box 25" o:spid="_x0000_s1028" type="#_x0000_t202" style="position:absolute;left:54292;top:7239;width:9716;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YGcQA&#10;AADbAAAADwAAAGRycy9kb3ducmV2LnhtbESP0WrCQBRE3wv+w3KFvtWN0laNrhILgg+FavQDLrvX&#10;JJi9G7Jbk/j13UKhj8PMnGHW297W4k6trxwrmE4SEMTamYoLBZfz/mUBwgdkg7VjUjCQh+1m9LTG&#10;1LiOT3TPQyEihH2KCsoQmlRKr0uy6CeuIY7e1bUWQ5RtIU2LXYTbWs6S5F1arDgulNjQR0n6ln9b&#10;Bbs6G+jrqPODHLps+XrW/jH/VOp53GcrEIH68B/+ax+Mgtkb/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PGBnEAAAA2wAAAA8AAAAAAAAAAAAAAAAAmAIAAGRycy9k&#10;b3ducmV2LnhtbFBLBQYAAAAABAAEAPUAAACJAwAAAAA=&#10;" filled="f" strokecolor="#a5a5a5 [2092]">
                  <v:textbox>
                    <w:txbxContent>
                      <w:p w14:paraId="4CF04B7D"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000000" w:themeColor="text1"/>
                            <w:kern w:val="24"/>
                          </w:rPr>
                          <w:t xml:space="preserve">No cash disability benefits </w:t>
                        </w:r>
                      </w:p>
                      <w:p w14:paraId="398CD406"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000000" w:themeColor="text1"/>
                            <w:kern w:val="24"/>
                          </w:rPr>
                          <w:t xml:space="preserve">4 countries </w:t>
                        </w:r>
                        <w:r>
                          <w:rPr>
                            <w:rFonts w:ascii="Calibri" w:eastAsia="Calibri" w:hAnsi="Calibri" w:cs="Calibri"/>
                            <w:b/>
                            <w:bCs/>
                            <w:color w:val="000000" w:themeColor="text1"/>
                            <w:kern w:val="24"/>
                            <w:sz w:val="32"/>
                            <w:szCs w:val="32"/>
                          </w:rPr>
                          <w:t>2%</w:t>
                        </w:r>
                      </w:p>
                    </w:txbxContent>
                  </v:textbox>
                </v:shape>
                <v:shape id="Text Box 6" o:spid="_x0000_s1029" type="#_x0000_t202" style="position:absolute;top:34099;width:12858;height:1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EH8IA&#10;AADbAAAADwAAAGRycy9kb3ducmV2LnhtbESP0YrCMBRE3wX/IVxh3zS1D0W7xrIsiMLCitUPuNtc&#10;22pzU5pYu39vBMHHYWbOMKtsMI3oqXO1ZQXzWQSCuLC65lLB6biZLkA4j6yxsUwK/slBth6PVphq&#10;e+cD9bkvRYCwS1FB5X2bSumKigy6mW2Jg3e2nUEfZFdK3eE9wE0j4yhKpMGaw0KFLX1XVFzzm1Fw&#10;9tvmQEOe/Cx+5dJsLz3bv71SH5Ph6xOEp8G/w6/2TiuIE3h+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EQfwgAAANsAAAAPAAAAAAAAAAAAAAAAAJgCAABkcnMvZG93&#10;bnJldi54bWxQSwUGAAAAAAQABAD1AAAAhwMAAAAA&#10;" fillcolor="#365f91 [2404]" strokecolor="#1f497d [3215]" strokeweight="1.5pt">
                  <v:textbox>
                    <w:txbxContent>
                      <w:p w14:paraId="4F073574"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 xml:space="preserve">Non-contributory </w:t>
                        </w:r>
                        <w:r>
                          <w:rPr>
                            <w:rFonts w:ascii="Calibri" w:eastAsia="Calibri" w:hAnsi="Calibri" w:cs="Calibri"/>
                            <w:b/>
                            <w:bCs/>
                            <w:color w:val="FFFFFF" w:themeColor="background1"/>
                            <w:kern w:val="24"/>
                          </w:rPr>
                          <w:br/>
                          <w:t xml:space="preserve">scheme is universal </w:t>
                        </w:r>
                      </w:p>
                      <w:p w14:paraId="629A703D"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27 countries</w:t>
                        </w:r>
                        <w:r>
                          <w:rPr>
                            <w:rFonts w:ascii="Calibri" w:eastAsia="Calibri" w:hAnsi="Calibri" w:cs="Calibri"/>
                            <w:color w:val="FFFFFF" w:themeColor="background1"/>
                            <w:kern w:val="24"/>
                          </w:rPr>
                          <w:br/>
                        </w:r>
                        <w:r>
                          <w:rPr>
                            <w:rFonts w:ascii="Calibri" w:eastAsia="Calibri" w:hAnsi="Calibri" w:cs="Calibri"/>
                            <w:b/>
                            <w:bCs/>
                            <w:color w:val="FFFFFF" w:themeColor="background1"/>
                            <w:kern w:val="24"/>
                            <w:sz w:val="28"/>
                            <w:szCs w:val="28"/>
                          </w:rPr>
                          <w:t>15%</w:t>
                        </w:r>
                      </w:p>
                    </w:txbxContent>
                  </v:textbox>
                </v:shape>
                <v:shape id="Text Box 6" o:spid="_x0000_s1030" type="#_x0000_t202" style="position:absolute;left:14097;top:34090;width:12503;height:1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hMQA&#10;AADbAAAADwAAAGRycy9kb3ducmV2LnhtbESPzWrDMBCE74G8g9hAb4lcH9LUjWxKIKRQaLHTB9ha&#10;65/EWhlLtd23rwqBHIeZ+YbZZ7PpxEiDay0reNxEIIhLq1uuFXydj+sdCOeRNXaWScEvOcjS5WKP&#10;ibYT5zQWvhYBwi5BBY33fSKlKxsy6Da2Jw5eZQeDPsihlnrAKcBNJ+Mo2kqDLYeFBns6NFReix+j&#10;oPKnLqe52L7vPuSzOV1Gtt+fSj2s5tcXEJ5mfw/f2m9aQfwE/1/CD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4YTEAAAA2wAAAA8AAAAAAAAAAAAAAAAAmAIAAGRycy9k&#10;b3ducmV2LnhtbFBLBQYAAAAABAAEAPUAAACJAwAAAAA=&#10;" fillcolor="#365f91 [2404]" strokecolor="#1f497d [3215]" strokeweight="1.5pt">
                  <v:textbox>
                    <w:txbxContent>
                      <w:p w14:paraId="3AE8AB89"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Non-contributory scheme is means-tested</w:t>
                        </w:r>
                      </w:p>
                      <w:p w14:paraId="0B098209"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60 countries</w:t>
                        </w:r>
                        <w:r>
                          <w:rPr>
                            <w:rFonts w:ascii="Calibri" w:eastAsia="Calibri" w:hAnsi="Calibri" w:cs="Calibri"/>
                            <w:color w:val="FFFFFF" w:themeColor="background1"/>
                            <w:kern w:val="24"/>
                          </w:rPr>
                          <w:br/>
                        </w:r>
                        <w:r>
                          <w:rPr>
                            <w:rFonts w:ascii="Calibri" w:eastAsia="Calibri" w:hAnsi="Calibri" w:cs="Calibri"/>
                            <w:b/>
                            <w:bCs/>
                            <w:color w:val="FFFFFF" w:themeColor="background1"/>
                            <w:kern w:val="24"/>
                            <w:sz w:val="28"/>
                            <w:szCs w:val="28"/>
                          </w:rPr>
                          <w:t>33%</w:t>
                        </w:r>
                      </w:p>
                    </w:txbxContent>
                  </v:textbox>
                </v:shape>
                <v:shape id="Text Box 6" o:spid="_x0000_s1031" type="#_x0000_t202" style="position:absolute;width:6400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19rwA&#10;AADbAAAADwAAAGRycy9kb3ducmV2LnhtbERPzQ7BQBC+S7zDZiRubDkIZYlIhERClAcY3dGW7mzT&#10;XVVvbw8Sxy/f/2LVmlI0VLvCsoLRMAJBnFpdcKbgetkOpiCcR9ZYWiYFH3KwWnY7C4y1ffOZmsRn&#10;IoSwi1FB7n0VS+nSnAy6oa2IA3e3tUEfYJ1JXeM7hJtSjqNoIg0WHBpyrGiTU/pMXkbB3e/KM7XJ&#10;5DA9ypnZPRq2t5NS/V67noPw1Pq/+OfeawXjMDZ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b3X2vAAAANsAAAAPAAAAAAAAAAAAAAAAAJgCAABkcnMvZG93bnJldi54&#10;bWxQSwUGAAAAAAQABAD1AAAAgQMAAAAA&#10;" fillcolor="#365f91 [2404]" strokecolor="#1f497d [3215]" strokeweight="1.5pt">
                  <v:textbox>
                    <w:txbxContent>
                      <w:p w14:paraId="33DB8F48"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 xml:space="preserve">183 countries | </w:t>
                        </w:r>
                        <w:r>
                          <w:rPr>
                            <w:rFonts w:ascii="Calibri" w:eastAsia="Calibri" w:hAnsi="Calibri" w:cs="Calibri"/>
                            <w:b/>
                            <w:bCs/>
                            <w:color w:val="FFFFFF" w:themeColor="background1"/>
                            <w:kern w:val="24"/>
                            <w:sz w:val="32"/>
                            <w:szCs w:val="32"/>
                          </w:rPr>
                          <w:t>100%</w:t>
                        </w:r>
                      </w:p>
                    </w:txbxContent>
                  </v:textbox>
                </v:shape>
                <v:shape id="Text Box 6" o:spid="_x0000_s1032" type="#_x0000_t202" style="position:absolute;top:7239;width:41046;height:1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QbcAA&#10;AADbAAAADwAAAGRycy9kb3ducmV2LnhtbESPwcrCMBCE7z/4DmEFb7+pHkSrUUQQBUGx+gBrs7bV&#10;ZlOaWOvbG0HwOMzMN8xs0ZpSNFS7wrKCQT8CQZxaXXCm4Hxa/49BOI+ssbRMCl7kYDHv/M0w1vbJ&#10;R2oSn4kAYRejgtz7KpbSpTkZdH1bEQfvamuDPsg6k7rGZ4CbUg6jaCQNFhwWcqxolVN6Tx5GwdVv&#10;yiO1yWg33suJ2dwatpeDUr1uu5yC8NT6X/jb3moFwwl8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PQbcAAAADbAAAADwAAAAAAAAAAAAAAAACYAgAAZHJzL2Rvd25y&#10;ZXYueG1sUEsFBgAAAAAEAAQA9QAAAIUDAAAAAA==&#10;" fillcolor="#365f91 [2404]" strokecolor="#1f497d [3215]" strokeweight="1.5pt">
                  <v:textbox>
                    <w:txbxContent>
                      <w:p w14:paraId="75450E11" w14:textId="77777777" w:rsidR="00377301" w:rsidRDefault="00377301" w:rsidP="00F837F2">
                        <w:pPr>
                          <w:pStyle w:val="NormalWeb"/>
                          <w:spacing w:after="0"/>
                          <w:jc w:val="center"/>
                          <w:textAlignment w:val="baseline"/>
                          <w:rPr>
                            <w:rFonts w:ascii="Calibri" w:eastAsia="Calibri" w:hAnsi="Calibri" w:cs="Calibri"/>
                            <w:b/>
                            <w:bCs/>
                            <w:color w:val="FFFFFF" w:themeColor="background1"/>
                            <w:kern w:val="24"/>
                          </w:rPr>
                        </w:pPr>
                      </w:p>
                      <w:p w14:paraId="75398CA5"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 xml:space="preserve">Disability schemes </w:t>
                        </w:r>
                        <w:r>
                          <w:rPr>
                            <w:rFonts w:ascii="Calibri" w:eastAsia="Calibri" w:hAnsi="Calibri" w:cs="Calibri"/>
                            <w:color w:val="FFFFFF" w:themeColor="background1"/>
                            <w:kern w:val="24"/>
                          </w:rPr>
                          <w:t xml:space="preserve">with </w:t>
                        </w:r>
                        <w:r>
                          <w:rPr>
                            <w:rFonts w:ascii="Calibri" w:eastAsia="Calibri" w:hAnsi="Calibri" w:cs="Calibri"/>
                            <w:b/>
                            <w:bCs/>
                            <w:color w:val="FFFFFF" w:themeColor="background1"/>
                            <w:kern w:val="24"/>
                          </w:rPr>
                          <w:t>periodic cash benefits</w:t>
                        </w:r>
                      </w:p>
                      <w:p w14:paraId="3BD59A7D"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 xml:space="preserve">168 countries | </w:t>
                        </w:r>
                        <w:r>
                          <w:rPr>
                            <w:rFonts w:ascii="Calibri" w:eastAsia="Calibri" w:hAnsi="Calibri" w:cs="Calibri"/>
                            <w:b/>
                            <w:bCs/>
                            <w:color w:val="FFFFFF" w:themeColor="background1"/>
                            <w:kern w:val="24"/>
                            <w:sz w:val="32"/>
                            <w:szCs w:val="32"/>
                          </w:rPr>
                          <w:t>92%</w:t>
                        </w:r>
                      </w:p>
                    </w:txbxContent>
                  </v:textbox>
                </v:shape>
                <v:shape id="Text Box 6" o:spid="_x0000_s1033" type="#_x0000_t202" style="position:absolute;left:41910;top:7239;width:11715;height:1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GcEA&#10;AADbAAAADwAAAGRycy9kb3ducmV2LnhtbERP3WrCMBS+H/gO4QjezdQJslWjFMU/tgutPsChOTbF&#10;5qRrota3NxeDXX58/7NFZ2txp9ZXjhWMhgkI4sLpiksF59P6/ROED8gaa8ek4EkeFvPe2wxT7R58&#10;pHseShFD2KeowITQpFL6wpBFP3QNceQurrUYImxLqVt8xHBby48kmUiLFccGgw0tDRXX/GYVbK+8&#10;31zyw2aVHarV78939lWbUqlBv8umIAJ14V/8595pBeO4Pn6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hmBnBAAAA2wAAAA8AAAAAAAAAAAAAAAAAmAIAAGRycy9kb3du&#10;cmV2LnhtbFBLBQYAAAAABAAEAPUAAACGAwAAAAA=&#10;" fillcolor="#95b3d7 [1940]" strokecolor="#1f497d [3215]" strokeweight="1.5pt">
                  <v:textbox>
                    <w:txbxContent>
                      <w:p w14:paraId="3AF29E74"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rPr>
                          <w:t>Only lump-sum disability benefits</w:t>
                        </w:r>
                      </w:p>
                      <w:p w14:paraId="08B5A7FA"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color w:val="FFFFFF" w:themeColor="background1"/>
                            <w:kern w:val="24"/>
                          </w:rPr>
                          <w:t xml:space="preserve">11 countries </w:t>
                        </w:r>
                        <w:r>
                          <w:rPr>
                            <w:rFonts w:ascii="Calibri" w:eastAsia="Calibri" w:hAnsi="Calibri" w:cs="Calibri"/>
                            <w:b/>
                            <w:bCs/>
                            <w:color w:val="FFFFFF" w:themeColor="background1"/>
                            <w:kern w:val="24"/>
                            <w:sz w:val="32"/>
                            <w:szCs w:val="32"/>
                          </w:rPr>
                          <w:t>6%</w:t>
                        </w:r>
                      </w:p>
                    </w:txbxContent>
                  </v:textbox>
                </v:shape>
                <v:shape id="Text Box 31" o:spid="_x0000_s1034" type="#_x0000_t202" style="position:absolute;top:21907;width:26600;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KtsIA&#10;AADbAAAADwAAAGRycy9kb3ducmV2LnhtbESP3YrCMBSE7xd8h3AE79ZUBdFqKiKIwoKL1Qc4Nqc/&#10;2pyUJtbu25uFhb0cZuYbZr3pTS06al1lWcFkHIEgzqyuuFBwvew/FyCcR9ZYWyYFP+Rgkww+1hhr&#10;++IzdakvRICwi1FB6X0TS+mykgy6sW2Ig5fb1qAPsi2kbvEV4KaW0yiaS4MVh4USG9qVlD3Sp1GQ&#10;+0N9pj6dfy1OcmkO947t7Vup0bDfrkB46v1/+K991ApmE/j9En6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Eq2wgAAANsAAAAPAAAAAAAAAAAAAAAAAJgCAABkcnMvZG93&#10;bnJldi54bWxQSwUGAAAAAAQABAD1AAAAhwMAAAAA&#10;" fillcolor="#365f91 [2404]" strokecolor="#1f497d [3215]" strokeweight="1.5pt">
                  <v:textbox>
                    <w:txbxContent>
                      <w:p w14:paraId="7C4D2133" w14:textId="77777777" w:rsidR="00377301" w:rsidRDefault="00377301" w:rsidP="00F837F2">
                        <w:pPr>
                          <w:pStyle w:val="NormalWeb"/>
                          <w:spacing w:before="0" w:beforeAutospacing="0" w:after="0" w:afterAutospacing="0"/>
                          <w:jc w:val="center"/>
                          <w:textAlignment w:val="baseline"/>
                          <w:rPr>
                            <w:rFonts w:ascii="Calibri" w:eastAsia="Calibri" w:hAnsi="Calibri" w:cs="Calibri"/>
                            <w:b/>
                            <w:bCs/>
                            <w:color w:val="FFFFFF" w:themeColor="background1"/>
                            <w:kern w:val="24"/>
                          </w:rPr>
                        </w:pPr>
                        <w:r>
                          <w:rPr>
                            <w:rFonts w:ascii="Calibri" w:eastAsia="Calibri" w:hAnsi="Calibri" w:cs="Calibri"/>
                            <w:b/>
                            <w:bCs/>
                            <w:color w:val="FFFFFF" w:themeColor="background1"/>
                            <w:kern w:val="24"/>
                          </w:rPr>
                          <w:t>Part or full non-contributory scheme</w:t>
                        </w:r>
                      </w:p>
                      <w:p w14:paraId="35FF8DBA" w14:textId="77777777" w:rsidR="00377301" w:rsidRDefault="00377301" w:rsidP="00F837F2">
                        <w:pPr>
                          <w:pStyle w:val="NormalWeb"/>
                          <w:spacing w:before="0" w:beforeAutospacing="0" w:after="0" w:afterAutospacing="0"/>
                          <w:jc w:val="center"/>
                          <w:textAlignment w:val="baseline"/>
                          <w:rPr>
                            <w:rFonts w:ascii="Calibri" w:eastAsia="Calibri" w:hAnsi="Calibri" w:cs="Calibri"/>
                            <w:color w:val="FFFFFF" w:themeColor="background1"/>
                            <w:kern w:val="24"/>
                          </w:rPr>
                        </w:pPr>
                        <w:r>
                          <w:rPr>
                            <w:rFonts w:ascii="Calibri" w:eastAsia="Calibri" w:hAnsi="Calibri" w:cs="Calibri"/>
                            <w:color w:val="FFFFFF" w:themeColor="background1"/>
                            <w:kern w:val="24"/>
                          </w:rPr>
                          <w:t>87 countries</w:t>
                        </w:r>
                      </w:p>
                      <w:p w14:paraId="27ECD723" w14:textId="77777777" w:rsidR="00377301" w:rsidRDefault="00377301" w:rsidP="00F837F2">
                        <w:pPr>
                          <w:pStyle w:val="NormalWeb"/>
                          <w:spacing w:before="0" w:beforeAutospacing="0" w:after="0" w:afterAutospacing="0"/>
                          <w:jc w:val="center"/>
                          <w:textAlignment w:val="baseline"/>
                        </w:pPr>
                        <w:r>
                          <w:rPr>
                            <w:rFonts w:ascii="Calibri" w:eastAsia="Calibri" w:hAnsi="Calibri" w:cs="Calibri"/>
                            <w:b/>
                            <w:bCs/>
                            <w:color w:val="FFFFFF" w:themeColor="background1"/>
                            <w:kern w:val="24"/>
                            <w:sz w:val="28"/>
                            <w:szCs w:val="28"/>
                          </w:rPr>
                          <w:t>48%</w:t>
                        </w:r>
                      </w:p>
                    </w:txbxContent>
                  </v:textbox>
                </v:shape>
                <v:shapetype id="_x0000_t32" coordsize="21600,21600" o:spt="32" o:oned="t" path="m,l21600,21600e" filled="f">
                  <v:path arrowok="t" fillok="f" o:connecttype="none"/>
                  <o:lock v:ext="edit" shapetype="t"/>
                </v:shapetype>
                <v:shape id="Straight Arrow Connector 32" o:spid="_x0000_s1035" type="#_x0000_t32" style="position:absolute;left:21336;top:3714;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WcUAAADbAAAADwAAAGRycy9kb3ducmV2LnhtbESPW2vCQBSE3wX/w3KEvoS60UKR6CrW&#10;G331UlrfDtljEps9G3a3Mf333YLg4zAz3zCzRWdq0ZLzlWUFo2EKgji3uuJCwem4fZ6A8AFZY22Z&#10;FPySh8W835thpu2N99QeQiEihH2GCsoQmkxKn5dk0A9tQxy9i3UGQ5SukNrhLcJNLcdp+ioNVhwX&#10;SmxoVVL+ffgxCj5xmfBXWif7t921/UjWG3cebZR6GnTLKYhAXXiE7+13reBlDP9f4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P/WcUAAADbAAAADwAAAAAAAAAA&#10;AAAAAAChAgAAZHJzL2Rvd25yZXYueG1sUEsFBgAAAAAEAAQA+QAAAJMDAAAAAA==&#10;" strokecolor="#1f497d [3215]" strokeweight="3pt">
                  <v:stroke endarrow="open"/>
                </v:shape>
                <v:shape id="Straight Arrow Connector 33" o:spid="_x0000_s1036" type="#_x0000_t32" style="position:absolute;left:58959;top:3714;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awsQAAADbAAAADwAAAGRycy9kb3ducmV2LnhtbESPQWvCQBSE74X+h+UVegl1YwWRmFWs&#10;WvGqtbTeHtlnEpt9G3a3Mf57Vyj0OMzMN0w+700jOnK+tqxgOEhBEBdW11wqOHy8v0xA+ICssbFM&#10;Cq7kYT57fMgx0/bCO+r2oRQRwj5DBVUIbSalLyoy6Ae2JY7eyTqDIUpXSu3wEuGmka9pOpYGa44L&#10;Fba0rKj42f8aBV+4SPg7bZLd2+bcfSartTsO10o9P/WLKYhAffgP/7W3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31rCxAAAANsAAAAPAAAAAAAAAAAA&#10;AAAAAKECAABkcnMvZG93bnJldi54bWxQSwUGAAAAAAQABAD5AAAAkgMAAAAA&#10;" strokecolor="#1f497d [3215]" strokeweight="3pt">
                  <v:stroke endarrow="open"/>
                </v:shape>
                <v:shape id="Straight Arrow Connector 34" o:spid="_x0000_s1037" type="#_x0000_t32" style="position:absolute;left:47815;top:3714;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bCtsUAAADbAAAADwAAAGRycy9kb3ducmV2LnhtbESPQWvCQBSE70L/w/KEXoJurFIkdRWr&#10;VnrVKtrbI/tM0mbfht1tjP/eLRR6HGbmG2a26EwtWnK+sqxgNExBEOdWV1woOHy8DaYgfEDWWFsm&#10;BTfysJg/9GaYaXvlHbX7UIgIYZ+hgjKEJpPS5yUZ9EPbEEfvYp3BEKUrpHZ4jXBTy6c0fZYGK44L&#10;JTa0Kin/3v8YBSdcJnxO62T3uv1qj8l64z5HG6Ue+93yBUSgLvyH/9rvWsF4Ar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bCtsUAAADbAAAADwAAAAAAAAAA&#10;AAAAAAChAgAAZHJzL2Rvd25yZXYueG1sUEsFBgAAAAAEAAQA+QAAAJMDAAAAAA==&#10;" strokecolor="#1f497d [3215]" strokeweight="3pt">
                  <v:stroke endarrow="open"/>
                </v:shape>
                <v:shape id="Straight Arrow Connector 35" o:spid="_x0000_s1038" type="#_x0000_t32" style="position:absolute;left:14763;top:18383;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pnLcUAAADbAAAADwAAAGRycy9kb3ducmV2LnhtbESPQWvCQBSE70L/w/KEXoJurFgkdRWr&#10;VnrVKtrbI/tM0mbfht1tjP/eLRR6HGbmG2a26EwtWnK+sqxgNExBEOdWV1woOHy8DaYgfEDWWFsm&#10;BTfysJg/9GaYaXvlHbX7UIgIYZ+hgjKEJpPS5yUZ9EPbEEfvYp3BEKUrpHZ4jXBTy6c0fZYGK44L&#10;JTa0Kin/3v8YBSdcJnxO62T3uv1qj8l64z5HG6Ue+93yBUSgLvyH/9rvWsF4Ar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pnLcUAAADbAAAADwAAAAAAAAAA&#10;AAAAAAChAgAAZHJzL2Rvd25yZXYueG1sUEsFBgAAAAAEAAQA+QAAAJMDAAAAAA==&#10;" strokecolor="#1f497d [3215]" strokeweight="3pt">
                  <v:stroke endarrow="open"/>
                </v:shape>
                <v:shape id="Straight Arrow Connector 36" o:spid="_x0000_s1039" type="#_x0000_t32" style="position:absolute;left:34194;top:18383;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j5WsQAAADbAAAADwAAAGRycy9kb3ducmV2LnhtbESPQWvCQBSE74X+h+UVegm6sYJIzCq2&#10;teJVq6i3R/aZxGbfht1tTP+9Wyj0OMzMN0y+6E0jOnK+tqxgNExBEBdW11wq2H9+DKYgfEDW2Fgm&#10;BT/kYTF/fMgx0/bGW+p2oRQRwj5DBVUIbSalLyoy6Ie2JY7exTqDIUpXSu3wFuGmkS9pOpEGa44L&#10;Fbb0VlHxtfs2Co64TPiUNsn2dX3tDsn7yp1HK6Wen/rlDESgPvyH/9obrWA8gd8v8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PlaxAAAANsAAAAPAAAAAAAAAAAA&#10;AAAAAKECAABkcnMvZG93bnJldi54bWxQSwUGAAAAAAQABAD5AAAAkgMAAAAA&#10;" strokecolor="#1f497d [3215]" strokeweight="3pt">
                  <v:stroke endarrow="open"/>
                </v:shape>
                <v:shape id="Straight Arrow Connector 37" o:spid="_x0000_s1040" type="#_x0000_t32" style="position:absolute;left:7334;top:30575;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cwcUAAADbAAAADwAAAGRycy9kb3ducmV2LnhtbESPQWvCQBSE70L/w/KEXoJurGAldRWr&#10;VnrVKtrbI/tM0mbfht1tjP/eLRR6HGbmG2a26EwtWnK+sqxgNExBEOdWV1woOHy8DaYgfEDWWFsm&#10;BTfysJg/9GaYaXvlHbX7UIgIYZ+hgjKEJpPS5yUZ9EPbEEfvYp3BEKUrpHZ4jXBTy6c0nUiDFceF&#10;EhtalZR/73+MghMuEz6ndbJ73X61x2S9cZ+jjVKP/W75AiJQF/7Df+13rWD8DL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RcwcUAAADbAAAADwAAAAAAAAAA&#10;AAAAAAChAgAAZHJzL2Rvd25yZXYueG1sUEsFBgAAAAAEAAQA+QAAAJMDAAAAAA==&#10;" strokecolor="#1f497d [3215]" strokeweight="3pt">
                  <v:stroke endarrow="open"/>
                </v:shape>
                <v:shape id="Straight Arrow Connector 38" o:spid="_x0000_s1041" type="#_x0000_t32" style="position:absolute;left:19716;top:30575;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Is8EAAADbAAAADwAAAGRycy9kb3ducmV2LnhtbERPy2rCQBTdF/oPwy24CTrRQinRUayP&#10;4latqLtL5jZJm7kTZsYY/95ZCC4P5z2ZdaYWLTlfWVYwHKQgiHOrKy4U/OzX/U8QPiBrrC2Tght5&#10;mE1fXyaYaXvlLbW7UIgYwj5DBWUITSalz0sy6Ae2IY7cr3UGQ4SukNrhNYabWo7S9EMarDg2lNjQ&#10;oqT8f3cxCo44T/iU1sn26/uvPSTLlTsPV0r13rr5GESgLjzFD/dGK3iPY+OX+APk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e8izwQAAANsAAAAPAAAAAAAAAAAAAAAA&#10;AKECAABkcnMvZG93bnJldi54bWxQSwUGAAAAAAQABAD5AAAAjwMAAAAA&#10;" strokecolor="#1f497d [3215]" strokeweight="3pt">
                  <v:stroke endarrow="open"/>
                </v:shape>
                <w10:anchorlock/>
              </v:group>
            </w:pict>
          </mc:Fallback>
        </mc:AlternateContent>
      </w:r>
    </w:p>
    <w:p w14:paraId="2CB7CE7A" w14:textId="2084F992" w:rsidR="00377301" w:rsidRPr="00AA16CD" w:rsidRDefault="00377301" w:rsidP="00443EFD">
      <w:pPr>
        <w:keepNext/>
        <w:keepLines/>
        <w:spacing w:after="0" w:line="480" w:lineRule="auto"/>
        <w:jc w:val="both"/>
        <w:rPr>
          <w:rFonts w:cs="Times New Roman"/>
          <w:b/>
          <w:szCs w:val="24"/>
        </w:rPr>
      </w:pPr>
      <w:r w:rsidRPr="00232443">
        <w:rPr>
          <w:rFonts w:cs="Times New Roman"/>
          <w:b/>
          <w:szCs w:val="24"/>
        </w:rPr>
        <w:t>Source:</w:t>
      </w:r>
      <w:r w:rsidRPr="00AA16CD">
        <w:rPr>
          <w:rFonts w:cs="Times New Roman"/>
          <w:b/>
          <w:szCs w:val="24"/>
        </w:rPr>
        <w:t xml:space="preserve"> </w:t>
      </w:r>
      <w:r w:rsidRPr="00AA16CD">
        <w:rPr>
          <w:rFonts w:cs="Times New Roman"/>
          <w:szCs w:val="24"/>
        </w:rPr>
        <w:t>Author’s elaboration using data from ILO (2014),</w:t>
      </w:r>
      <w:r w:rsidRPr="00AA16CD">
        <w:rPr>
          <w:rStyle w:val="EndnoteReference"/>
          <w:rFonts w:cs="Times New Roman"/>
          <w:szCs w:val="24"/>
        </w:rPr>
        <w:endnoteReference w:id="289"/>
      </w:r>
      <w:r w:rsidRPr="00AA16CD">
        <w:rPr>
          <w:rFonts w:cs="Times New Roman"/>
          <w:szCs w:val="24"/>
        </w:rPr>
        <w:t xml:space="preserve"> available for 183 countries. </w:t>
      </w:r>
    </w:p>
    <w:p w14:paraId="2278EECC" w14:textId="77777777" w:rsidR="00377301" w:rsidRPr="00AA16CD" w:rsidRDefault="00377301" w:rsidP="00AA16CD">
      <w:pPr>
        <w:spacing w:after="0" w:line="480" w:lineRule="auto"/>
        <w:jc w:val="both"/>
        <w:rPr>
          <w:rFonts w:cs="Times New Roman"/>
          <w:b/>
          <w:szCs w:val="24"/>
        </w:rPr>
      </w:pPr>
    </w:p>
    <w:p w14:paraId="146DBEBC" w14:textId="4B8715AA" w:rsidR="00377301" w:rsidRPr="00AA16CD" w:rsidRDefault="00377301" w:rsidP="001054F9">
      <w:pPr>
        <w:pStyle w:val="Heading4"/>
      </w:pPr>
      <w:bookmarkStart w:id="214" w:name="_Toc431397737"/>
      <w:bookmarkStart w:id="215" w:name="_Toc436405720"/>
      <w:r w:rsidRPr="00AA16CD">
        <w:t xml:space="preserve">Conclusion and </w:t>
      </w:r>
      <w:r>
        <w:t xml:space="preserve">the </w:t>
      </w:r>
      <w:r w:rsidRPr="00AA16CD">
        <w:t>way forward</w:t>
      </w:r>
      <w:bookmarkEnd w:id="214"/>
      <w:bookmarkEnd w:id="215"/>
    </w:p>
    <w:p w14:paraId="513AF5BB" w14:textId="77777777" w:rsidR="00377301" w:rsidRPr="00AA16CD" w:rsidRDefault="00377301" w:rsidP="00AA16CD">
      <w:pPr>
        <w:spacing w:after="0" w:line="480" w:lineRule="auto"/>
        <w:jc w:val="both"/>
        <w:rPr>
          <w:rFonts w:cs="Times New Roman"/>
          <w:szCs w:val="24"/>
        </w:rPr>
      </w:pPr>
      <w:r w:rsidRPr="00AA16CD">
        <w:rPr>
          <w:rFonts w:cs="Times New Roman"/>
          <w:szCs w:val="24"/>
        </w:rPr>
        <w:t xml:space="preserve">Social protection for persons with disabilities has been expanding, although many countries only provide coverage for workers who have previously contributed to social insurance and thus leave out children with disabilities and persons with disabilities who did not have an opportunity to previously work. In order to promote as most as possible participation of persons with disabilities in the labour force, social protection schemes and policies need to not only provide an adequate level of income security but also support active engagement in employment by persons with disabilities (through support for training and rehabilitation </w:t>
      </w:r>
      <w:r w:rsidRPr="00AA16CD">
        <w:rPr>
          <w:rFonts w:cs="Times New Roman"/>
          <w:szCs w:val="24"/>
        </w:rPr>
        <w:lastRenderedPageBreak/>
        <w:t>among others). These policies should however be designed in such a way that they protect the rights of those who, for various reasons, are not able to find suitable employment, and for whom the introduction of such policies may result in a reduction of income security and potentially higher risk of poverty.</w:t>
      </w:r>
    </w:p>
    <w:p w14:paraId="5DF1F30E" w14:textId="77777777" w:rsidR="00377301" w:rsidRPr="00AA16CD" w:rsidRDefault="00377301" w:rsidP="00AA16CD">
      <w:pPr>
        <w:spacing w:after="0" w:line="480" w:lineRule="auto"/>
        <w:ind w:firstLine="720"/>
        <w:jc w:val="both"/>
        <w:rPr>
          <w:rFonts w:cs="Times New Roman"/>
          <w:szCs w:val="24"/>
        </w:rPr>
      </w:pPr>
      <w:r w:rsidRPr="00AA16CD">
        <w:rPr>
          <w:rFonts w:cs="Times New Roman"/>
          <w:szCs w:val="24"/>
        </w:rPr>
        <w:t xml:space="preserve">In general, social protection for persons with disabilities needs to extend beyond poverty alleviation or reduction. Additional support through disability-specific schemes is required in order to effectively address disability-related additional costs and promote greater participation, autonomy and choice of persons with disabilities. In addition, social protection should always promote social participation of people with disabilities and should not contribute to isolation and marginalisation, such as entitlements linked to staying in residential institutions. </w:t>
      </w:r>
    </w:p>
    <w:p w14:paraId="26063E0C" w14:textId="77777777" w:rsidR="00377301" w:rsidRPr="00AA16CD" w:rsidRDefault="00377301" w:rsidP="00AA16CD">
      <w:pPr>
        <w:spacing w:after="0" w:line="480" w:lineRule="auto"/>
        <w:jc w:val="both"/>
        <w:rPr>
          <w:rFonts w:cs="Times New Roman"/>
          <w:szCs w:val="24"/>
        </w:rPr>
      </w:pPr>
      <w:r w:rsidRPr="00AA16CD">
        <w:rPr>
          <w:rFonts w:cs="Times New Roman"/>
          <w:szCs w:val="24"/>
        </w:rPr>
        <w:t>There is still a lack of understanding on the best social protection policies for ensuring the full participation of persons with disabilities in society. Namely, more research is needed:</w:t>
      </w:r>
    </w:p>
    <w:p w14:paraId="588723A8" w14:textId="77777777" w:rsidR="00377301" w:rsidRPr="00AA16CD" w:rsidRDefault="00377301" w:rsidP="00AA16CD">
      <w:pPr>
        <w:pStyle w:val="ListParagraph"/>
        <w:numPr>
          <w:ilvl w:val="0"/>
          <w:numId w:val="18"/>
        </w:numPr>
        <w:spacing w:after="0" w:line="480" w:lineRule="auto"/>
        <w:jc w:val="both"/>
        <w:rPr>
          <w:rFonts w:cs="Times New Roman"/>
          <w:szCs w:val="24"/>
        </w:rPr>
      </w:pPr>
      <w:r w:rsidRPr="00AA16CD">
        <w:rPr>
          <w:rFonts w:cs="Times New Roman"/>
          <w:szCs w:val="24"/>
        </w:rPr>
        <w:t xml:space="preserve">To better understand the differences between mainstream and disability-specific schemes in terms of eligibility and impact in the lives of persons with disabilities. </w:t>
      </w:r>
    </w:p>
    <w:p w14:paraId="536FC0F1" w14:textId="77777777" w:rsidR="00377301" w:rsidRPr="00AA16CD" w:rsidRDefault="00377301" w:rsidP="00AA16CD">
      <w:pPr>
        <w:pStyle w:val="ListParagraph"/>
        <w:numPr>
          <w:ilvl w:val="0"/>
          <w:numId w:val="18"/>
        </w:numPr>
        <w:spacing w:after="0" w:line="480" w:lineRule="auto"/>
        <w:jc w:val="both"/>
        <w:rPr>
          <w:rFonts w:cs="Times New Roman"/>
          <w:szCs w:val="24"/>
        </w:rPr>
      </w:pPr>
      <w:r w:rsidRPr="00AA16CD">
        <w:rPr>
          <w:rFonts w:cs="Times New Roman"/>
          <w:szCs w:val="24"/>
        </w:rPr>
        <w:t>To identify better ways to assess eligibility for disability benefits, i.e. who is considered disabled in a country and which types of disabilities are included. The disability determination process used for eligibility purposes has to move away from being a strictly medical approach. The medical approach does not take into account the costs incurred due to disabilities not the real impact in participation resulting from acquiring disabilities. It may result in either over- or under-compensation from the economic point of view.</w:t>
      </w:r>
    </w:p>
    <w:p w14:paraId="0149C063" w14:textId="77777777" w:rsidR="00377301" w:rsidRPr="00AA16CD" w:rsidRDefault="00377301" w:rsidP="00AA16CD">
      <w:pPr>
        <w:pStyle w:val="ListParagraph"/>
        <w:numPr>
          <w:ilvl w:val="0"/>
          <w:numId w:val="18"/>
        </w:numPr>
        <w:spacing w:after="0" w:line="480" w:lineRule="auto"/>
        <w:jc w:val="both"/>
        <w:rPr>
          <w:rFonts w:cs="Times New Roman"/>
          <w:szCs w:val="24"/>
        </w:rPr>
      </w:pPr>
      <w:r w:rsidRPr="00AA16CD">
        <w:rPr>
          <w:rFonts w:cs="Times New Roman"/>
          <w:szCs w:val="24"/>
        </w:rPr>
        <w:t xml:space="preserve">To identify better ways of assessing the support needs of persons with disabilities, in terms of additional costs incurred due to disability (assistive devices, personal care, </w:t>
      </w:r>
      <w:proofErr w:type="gramStart"/>
      <w:r w:rsidRPr="00AA16CD">
        <w:rPr>
          <w:rFonts w:cs="Times New Roman"/>
          <w:szCs w:val="24"/>
        </w:rPr>
        <w:t>rehabilitation</w:t>
      </w:r>
      <w:proofErr w:type="gramEnd"/>
      <w:r w:rsidRPr="00AA16CD">
        <w:rPr>
          <w:rFonts w:cs="Times New Roman"/>
          <w:szCs w:val="24"/>
        </w:rPr>
        <w:t>) and reduction of income due to disability.</w:t>
      </w:r>
    </w:p>
    <w:p w14:paraId="0566397C" w14:textId="77777777" w:rsidR="00377301" w:rsidRPr="00AA16CD" w:rsidRDefault="00377301" w:rsidP="00AA16CD">
      <w:pPr>
        <w:pStyle w:val="ListParagraph"/>
        <w:numPr>
          <w:ilvl w:val="0"/>
          <w:numId w:val="18"/>
        </w:numPr>
        <w:spacing w:after="0" w:line="480" w:lineRule="auto"/>
        <w:jc w:val="both"/>
        <w:rPr>
          <w:rFonts w:cs="Times New Roman"/>
          <w:szCs w:val="24"/>
        </w:rPr>
      </w:pPr>
      <w:r w:rsidRPr="00AA16CD">
        <w:rPr>
          <w:rFonts w:cs="Times New Roman"/>
          <w:szCs w:val="24"/>
        </w:rPr>
        <w:lastRenderedPageBreak/>
        <w:t>To identify the barriers that people with disabilities face in accessing and fully benefiting from mainstream and disability-specific social protection schemes.</w:t>
      </w:r>
    </w:p>
    <w:p w14:paraId="3DB80145" w14:textId="3E7F180B" w:rsidR="00377301" w:rsidRPr="00AA16CD" w:rsidRDefault="00377301" w:rsidP="00AA16CD">
      <w:pPr>
        <w:spacing w:after="0" w:line="480" w:lineRule="auto"/>
        <w:ind w:firstLine="360"/>
        <w:jc w:val="both"/>
        <w:rPr>
          <w:rFonts w:cs="Times New Roman"/>
          <w:szCs w:val="24"/>
        </w:rPr>
      </w:pPr>
      <w:r w:rsidRPr="00AA16CD">
        <w:rPr>
          <w:rFonts w:cs="Times New Roman"/>
          <w:szCs w:val="24"/>
        </w:rPr>
        <w:t xml:space="preserve">Finally, financing social protection is not exclusively a disability question, but addresses broader challenges. Thus, disabled persons’ </w:t>
      </w:r>
      <w:r>
        <w:rPr>
          <w:rFonts w:cs="Times New Roman"/>
          <w:szCs w:val="24"/>
        </w:rPr>
        <w:t>organization</w:t>
      </w:r>
      <w:r w:rsidRPr="00AA16CD">
        <w:rPr>
          <w:rFonts w:cs="Times New Roman"/>
          <w:szCs w:val="24"/>
        </w:rPr>
        <w:t xml:space="preserve">s need to engage with </w:t>
      </w:r>
      <w:r>
        <w:rPr>
          <w:rFonts w:cs="Times New Roman"/>
          <w:szCs w:val="24"/>
        </w:rPr>
        <w:t>non-governmental organizations (</w:t>
      </w:r>
      <w:r w:rsidRPr="00AA16CD">
        <w:rPr>
          <w:rFonts w:cs="Times New Roman"/>
          <w:szCs w:val="24"/>
        </w:rPr>
        <w:t>NGOs</w:t>
      </w:r>
      <w:r>
        <w:rPr>
          <w:rFonts w:cs="Times New Roman"/>
          <w:szCs w:val="24"/>
        </w:rPr>
        <w:t>)</w:t>
      </w:r>
      <w:r w:rsidRPr="00AA16CD">
        <w:rPr>
          <w:rFonts w:cs="Times New Roman"/>
          <w:szCs w:val="24"/>
        </w:rPr>
        <w:t xml:space="preserve"> engaged in advocating for mainstream social protection to jointly advocate for social protection in general, including for persons with disabilities.</w:t>
      </w:r>
    </w:p>
    <w:p w14:paraId="57159463" w14:textId="77777777" w:rsidR="00377301" w:rsidRPr="00AA16CD" w:rsidRDefault="00377301" w:rsidP="00AA16CD">
      <w:pPr>
        <w:spacing w:after="0" w:line="480" w:lineRule="auto"/>
        <w:rPr>
          <w:rFonts w:cs="Times New Roman"/>
          <w:szCs w:val="24"/>
        </w:rPr>
      </w:pPr>
    </w:p>
    <w:p w14:paraId="41E26656" w14:textId="6858595E" w:rsidR="00377301" w:rsidRPr="00AA16CD" w:rsidRDefault="00377301" w:rsidP="00AA16CD">
      <w:pPr>
        <w:spacing w:after="0" w:line="480" w:lineRule="auto"/>
        <w:rPr>
          <w:rFonts w:eastAsia="Calibri" w:cs="Times New Roman"/>
          <w:szCs w:val="24"/>
        </w:rPr>
      </w:pPr>
      <w:r w:rsidRPr="00AA16CD">
        <w:rPr>
          <w:rFonts w:eastAsia="Calibri" w:cs="Times New Roman"/>
          <w:szCs w:val="24"/>
        </w:rPr>
        <w:br w:type="page"/>
      </w:r>
    </w:p>
    <w:p w14:paraId="33046A9E" w14:textId="12C99B05" w:rsidR="00377301" w:rsidRDefault="00377301" w:rsidP="002C703D">
      <w:pPr>
        <w:pStyle w:val="Heading2"/>
        <w:rPr>
          <w:lang w:eastAsia="en-GB"/>
        </w:rPr>
      </w:pPr>
      <w:bookmarkStart w:id="216" w:name="_Toc436405721"/>
      <w:r w:rsidRPr="002C703D">
        <w:lastRenderedPageBreak/>
        <w:t>Other</w:t>
      </w:r>
      <w:r w:rsidRPr="002C703D">
        <w:rPr>
          <w:lang w:eastAsia="en-GB"/>
        </w:rPr>
        <w:t xml:space="preserve"> disadvantaged groups</w:t>
      </w:r>
      <w:bookmarkEnd w:id="216"/>
    </w:p>
    <w:p w14:paraId="41AF9D78" w14:textId="32FA6C64" w:rsidR="00377301" w:rsidRPr="006529C3" w:rsidRDefault="00377301" w:rsidP="006529C3">
      <w:pPr>
        <w:pStyle w:val="Heading3"/>
      </w:pPr>
      <w:bookmarkStart w:id="217" w:name="_Toc436405722"/>
      <w:r w:rsidRPr="00E57517">
        <w:rPr>
          <w:lang w:eastAsia="en-GB"/>
        </w:rPr>
        <w:t>Women and girls with disabilities</w:t>
      </w:r>
      <w:bookmarkEnd w:id="217"/>
    </w:p>
    <w:p w14:paraId="0938EC60" w14:textId="77777777" w:rsidR="00377301" w:rsidRPr="00AA16CD" w:rsidRDefault="00377301" w:rsidP="00AA16CD">
      <w:pPr>
        <w:autoSpaceDE w:val="0"/>
        <w:autoSpaceDN w:val="0"/>
        <w:adjustRightInd w:val="0"/>
        <w:spacing w:after="0" w:line="480" w:lineRule="auto"/>
        <w:contextualSpacing/>
        <w:jc w:val="both"/>
        <w:rPr>
          <w:rFonts w:cs="Times New Roman"/>
          <w:bCs/>
          <w:color w:val="000000"/>
          <w:szCs w:val="24"/>
        </w:rPr>
      </w:pPr>
      <w:r w:rsidRPr="00AA16CD">
        <w:rPr>
          <w:rFonts w:cs="Times New Roman"/>
          <w:color w:val="000000"/>
          <w:szCs w:val="24"/>
        </w:rPr>
        <w:t xml:space="preserve">Women with disabilities are often subjected to double discrimination, for being women and disabled. </w:t>
      </w:r>
      <w:r w:rsidRPr="00AA16CD">
        <w:rPr>
          <w:rFonts w:cs="Times New Roman"/>
          <w:szCs w:val="24"/>
        </w:rPr>
        <w:t xml:space="preserve">Women and girls with disabilities continue to be at higher disadvantage from receiving mainstream education, access to employment and participating in social activities, when compared to their male and non-disabled counterparts. </w:t>
      </w:r>
      <w:r w:rsidRPr="00AA16CD">
        <w:rPr>
          <w:rFonts w:cs="Times New Roman"/>
          <w:color w:val="000000"/>
          <w:szCs w:val="24"/>
        </w:rPr>
        <w:t xml:space="preserve"> </w:t>
      </w:r>
      <w:r w:rsidRPr="00AA16CD">
        <w:rPr>
          <w:rFonts w:cs="Times New Roman"/>
          <w:bCs/>
          <w:color w:val="000000"/>
          <w:szCs w:val="24"/>
        </w:rPr>
        <w:t>While progress has been made in some areas for women and girls</w:t>
      </w:r>
      <w:r w:rsidRPr="00AA16CD">
        <w:rPr>
          <w:rStyle w:val="EndnoteReference"/>
          <w:rFonts w:cs="Times New Roman"/>
          <w:bCs/>
          <w:color w:val="000000"/>
          <w:szCs w:val="24"/>
        </w:rPr>
        <w:endnoteReference w:id="290"/>
      </w:r>
      <w:r w:rsidRPr="00AA16CD">
        <w:rPr>
          <w:rFonts w:cs="Times New Roman"/>
          <w:bCs/>
          <w:color w:val="000000"/>
          <w:szCs w:val="24"/>
        </w:rPr>
        <w:t>, there has been less progress made with regards to women and girls with disabilities, including in responding to the specific challenges they face, such as discrimination, risk of violence and abuse, economic empowerment, and civic and political participation</w:t>
      </w:r>
      <w:r w:rsidRPr="00AA16CD">
        <w:rPr>
          <w:rStyle w:val="EndnoteReference"/>
          <w:rFonts w:cs="Times New Roman"/>
          <w:bCs/>
          <w:color w:val="000000"/>
          <w:szCs w:val="24"/>
        </w:rPr>
        <w:endnoteReference w:id="291"/>
      </w:r>
      <w:r w:rsidRPr="00AA16CD">
        <w:rPr>
          <w:rFonts w:cs="Times New Roman"/>
          <w:bCs/>
          <w:color w:val="000000"/>
          <w:szCs w:val="24"/>
        </w:rPr>
        <w:t>.</w:t>
      </w:r>
    </w:p>
    <w:p w14:paraId="67D0C1F0" w14:textId="77777777" w:rsidR="00377301" w:rsidRPr="00AA16CD" w:rsidRDefault="00377301" w:rsidP="00AA16CD">
      <w:pPr>
        <w:spacing w:after="0" w:line="480" w:lineRule="auto"/>
        <w:ind w:firstLine="720"/>
        <w:contextualSpacing/>
        <w:jc w:val="both"/>
        <w:rPr>
          <w:rFonts w:cs="Times New Roman"/>
          <w:bCs/>
          <w:color w:val="000000"/>
          <w:szCs w:val="24"/>
        </w:rPr>
      </w:pPr>
      <w:r w:rsidRPr="00AA16CD">
        <w:rPr>
          <w:rFonts w:eastAsiaTheme="majorEastAsia" w:cs="Times New Roman"/>
          <w:color w:val="000000"/>
          <w:szCs w:val="24"/>
        </w:rPr>
        <w:t>Disability has an additional gender dimension. W</w:t>
      </w:r>
      <w:r w:rsidRPr="00AA16CD">
        <w:rPr>
          <w:rFonts w:eastAsiaTheme="majorEastAsia" w:cs="Times New Roman"/>
          <w:szCs w:val="24"/>
        </w:rPr>
        <w:t xml:space="preserve">omen, including </w:t>
      </w:r>
      <w:r w:rsidRPr="00AA16CD">
        <w:rPr>
          <w:rFonts w:eastAsiaTheme="majorEastAsia" w:cs="Times New Roman"/>
          <w:color w:val="000000"/>
          <w:szCs w:val="24"/>
        </w:rPr>
        <w:t>those with disabilities</w:t>
      </w:r>
      <w:r w:rsidRPr="00AA16CD">
        <w:rPr>
          <w:rStyle w:val="EndnoteReference"/>
          <w:rFonts w:eastAsiaTheme="majorEastAsia" w:cs="Times New Roman"/>
          <w:color w:val="000000"/>
          <w:szCs w:val="24"/>
        </w:rPr>
        <w:endnoteReference w:id="292"/>
      </w:r>
      <w:r w:rsidRPr="00AA16CD">
        <w:rPr>
          <w:rFonts w:eastAsiaTheme="majorEastAsia" w:cs="Times New Roman"/>
          <w:color w:val="000000"/>
          <w:szCs w:val="24"/>
        </w:rPr>
        <w:t>, are more likely to be caregivers for children, family members with disabilities and other family members</w:t>
      </w:r>
      <w:r w:rsidRPr="00AA16CD">
        <w:rPr>
          <w:rStyle w:val="EndnoteReference"/>
          <w:rFonts w:eastAsiaTheme="majorEastAsia" w:cs="Times New Roman"/>
          <w:color w:val="000000"/>
          <w:szCs w:val="24"/>
        </w:rPr>
        <w:endnoteReference w:id="293"/>
      </w:r>
      <w:r w:rsidRPr="00AA16CD">
        <w:rPr>
          <w:rFonts w:eastAsiaTheme="majorEastAsia" w:cs="Times New Roman"/>
          <w:color w:val="000000"/>
          <w:szCs w:val="24"/>
        </w:rPr>
        <w:t xml:space="preserve">. </w:t>
      </w:r>
      <w:proofErr w:type="gramStart"/>
      <w:r w:rsidRPr="00AA16CD">
        <w:rPr>
          <w:rFonts w:eastAsiaTheme="majorEastAsia" w:cs="Times New Roman"/>
          <w:color w:val="000000"/>
          <w:szCs w:val="24"/>
        </w:rPr>
        <w:t>This risks</w:t>
      </w:r>
      <w:proofErr w:type="gramEnd"/>
      <w:r w:rsidRPr="00AA16CD">
        <w:rPr>
          <w:rFonts w:eastAsiaTheme="majorEastAsia" w:cs="Times New Roman"/>
          <w:color w:val="000000"/>
          <w:szCs w:val="24"/>
        </w:rPr>
        <w:t xml:space="preserve"> to result in poverty for women due the costs related to caring for persons with disabilities as well as reduced opportunities for women to participate, contribute further and benefit from the economy and the society beyond their home</w:t>
      </w:r>
      <w:r w:rsidRPr="00AA16CD">
        <w:rPr>
          <w:rStyle w:val="EndnoteReference"/>
          <w:rFonts w:eastAsiaTheme="majorEastAsia" w:cs="Times New Roman"/>
          <w:color w:val="000000"/>
          <w:szCs w:val="24"/>
        </w:rPr>
        <w:endnoteReference w:id="294"/>
      </w:r>
      <w:r w:rsidRPr="00AA16CD">
        <w:rPr>
          <w:rFonts w:eastAsiaTheme="majorEastAsia" w:cs="Times New Roman"/>
          <w:color w:val="000000"/>
          <w:szCs w:val="24"/>
        </w:rPr>
        <w:t>.</w:t>
      </w:r>
      <w:r w:rsidRPr="00AA16CD">
        <w:rPr>
          <w:rFonts w:eastAsiaTheme="majorEastAsia" w:cs="Times New Roman"/>
          <w:szCs w:val="24"/>
        </w:rPr>
        <w:t xml:space="preserve"> </w:t>
      </w:r>
    </w:p>
    <w:p w14:paraId="4EAD14B0" w14:textId="77777777" w:rsidR="00377301" w:rsidRPr="00AA16CD" w:rsidRDefault="00377301" w:rsidP="00AA16CD">
      <w:pPr>
        <w:spacing w:after="0" w:line="480" w:lineRule="auto"/>
        <w:ind w:firstLine="720"/>
        <w:contextualSpacing/>
        <w:jc w:val="both"/>
        <w:rPr>
          <w:rFonts w:cs="Times New Roman"/>
          <w:bCs/>
          <w:color w:val="000000"/>
          <w:szCs w:val="24"/>
        </w:rPr>
      </w:pPr>
      <w:r w:rsidRPr="00AA16CD">
        <w:rPr>
          <w:rFonts w:cs="Times New Roman"/>
          <w:bCs/>
          <w:color w:val="000000"/>
          <w:szCs w:val="24"/>
        </w:rPr>
        <w:t>This section will identify key international mandates and measures taken to improve the participation of women and girls with disabilities, and illustrate the trends and remaining gaps. It will also make some recommendations of how women and girls with disabilities can become an integral part of all efforts to address gender equality and disability inclusion.</w:t>
      </w:r>
    </w:p>
    <w:p w14:paraId="477D0AF4" w14:textId="77777777" w:rsidR="00377301" w:rsidRPr="00AA16CD" w:rsidRDefault="00377301" w:rsidP="002C703D">
      <w:pPr>
        <w:pStyle w:val="Heading4"/>
      </w:pPr>
      <w:bookmarkStart w:id="218" w:name="_Toc431397811"/>
      <w:bookmarkStart w:id="219" w:name="_Toc436405723"/>
      <w:r w:rsidRPr="00AA16CD">
        <w:t>UN mandates</w:t>
      </w:r>
      <w:bookmarkEnd w:id="218"/>
      <w:bookmarkEnd w:id="219"/>
    </w:p>
    <w:p w14:paraId="231A025E" w14:textId="77777777" w:rsidR="00377301" w:rsidRPr="00AA16CD" w:rsidRDefault="00377301" w:rsidP="00AA16CD">
      <w:pPr>
        <w:pStyle w:val="SingleTxtG"/>
        <w:tabs>
          <w:tab w:val="left" w:pos="1701"/>
        </w:tabs>
        <w:spacing w:before="0" w:after="0" w:line="480" w:lineRule="auto"/>
        <w:ind w:left="0" w:right="72"/>
        <w:contextualSpacing/>
        <w:rPr>
          <w:sz w:val="24"/>
          <w:szCs w:val="24"/>
        </w:rPr>
      </w:pPr>
      <w:r w:rsidRPr="00AA16CD">
        <w:rPr>
          <w:sz w:val="24"/>
          <w:szCs w:val="24"/>
          <w:lang w:val="en-US"/>
        </w:rPr>
        <w:t xml:space="preserve">The CRPD emphasizes the need to incorporate a gender perspective in all efforts to promote the full enjoyment of human rights and fundamental freedoms by persons with disabilities. It also includes, as one of its general principles, the need to ensure equality between women and men; and a standalone article, Article 6, on women with disabilities. It also contains </w:t>
      </w:r>
      <w:r w:rsidRPr="00AA16CD">
        <w:rPr>
          <w:sz w:val="24"/>
          <w:szCs w:val="24"/>
          <w:lang w:val="en-US"/>
        </w:rPr>
        <w:lastRenderedPageBreak/>
        <w:t xml:space="preserve">several provisions with specific references to women, gender, or sex—including in the contexts of measures to be taken in the areas of awareness raising; freedom from exploitation, violence and abuse; and health. </w:t>
      </w:r>
      <w:r w:rsidRPr="00AA16CD">
        <w:rPr>
          <w:sz w:val="24"/>
          <w:szCs w:val="24"/>
        </w:rPr>
        <w:t>The CRPD’s twin track approach—having gender equality as one of its principles and a separate article on women with disabilities—has galvanized the momentum for change in increasing the visibility of women with disabilities. To assist States Parties, and provide guidance, the Committee on the Rights of Persons with Disabilities is currently in the process of drafting a General comment on Article 6: Women with disabilities</w:t>
      </w:r>
      <w:r w:rsidRPr="00AA16CD">
        <w:rPr>
          <w:rStyle w:val="EndnoteReference"/>
          <w:sz w:val="24"/>
          <w:szCs w:val="24"/>
        </w:rPr>
        <w:endnoteReference w:id="295"/>
      </w:r>
      <w:r w:rsidRPr="00AA16CD">
        <w:rPr>
          <w:sz w:val="24"/>
          <w:szCs w:val="24"/>
        </w:rPr>
        <w:t>.</w:t>
      </w:r>
    </w:p>
    <w:p w14:paraId="37D98DD1" w14:textId="5A1BAE32" w:rsidR="00377301" w:rsidRPr="00AA16CD" w:rsidRDefault="00377301" w:rsidP="00AA16CD">
      <w:pPr>
        <w:pStyle w:val="SingleTxtG"/>
        <w:tabs>
          <w:tab w:val="left" w:pos="720"/>
        </w:tabs>
        <w:spacing w:before="0" w:after="0" w:line="480" w:lineRule="auto"/>
        <w:ind w:left="0" w:right="72"/>
        <w:contextualSpacing/>
        <w:rPr>
          <w:bCs/>
          <w:sz w:val="24"/>
          <w:szCs w:val="24"/>
        </w:rPr>
      </w:pPr>
      <w:r>
        <w:rPr>
          <w:bCs/>
          <w:sz w:val="24"/>
          <w:szCs w:val="24"/>
        </w:rPr>
        <w:tab/>
      </w:r>
      <w:r w:rsidRPr="00AA16CD">
        <w:rPr>
          <w:bCs/>
          <w:sz w:val="24"/>
          <w:szCs w:val="24"/>
        </w:rPr>
        <w:t>Women with disabilities are also protected by normative frameworks safeguarding and advancing the rights of women, such as the Convention on the Elimination of All Forms of Discrimination against Women (CEDAW) and the Beijing Declaration and Platform for Action</w:t>
      </w:r>
      <w:r w:rsidRPr="00AA16CD">
        <w:rPr>
          <w:rStyle w:val="EndnoteReference"/>
          <w:bCs/>
          <w:sz w:val="24"/>
          <w:szCs w:val="24"/>
        </w:rPr>
        <w:endnoteReference w:id="296"/>
      </w:r>
      <w:r w:rsidRPr="00AA16CD">
        <w:rPr>
          <w:bCs/>
          <w:sz w:val="24"/>
          <w:szCs w:val="24"/>
        </w:rPr>
        <w:t>. While CEDAW does not make explicit reference to women and girls with disabilities, the Beijing Declaration and Platform of Action does so in the General Recommendation No 18 on disabled women--which</w:t>
      </w:r>
      <w:r w:rsidRPr="00AA16CD">
        <w:rPr>
          <w:sz w:val="24"/>
          <w:szCs w:val="24"/>
        </w:rPr>
        <w:t xml:space="preserve"> recommends that States parties provide information on women with disabilities in their periodic reports, and on measures taken</w:t>
      </w:r>
      <w:r w:rsidRPr="00AA16CD">
        <w:rPr>
          <w:rStyle w:val="PlainTextChar"/>
          <w:rFonts w:ascii="Times New Roman" w:hAnsi="Times New Roman" w:cs="Times New Roman"/>
          <w:sz w:val="24"/>
          <w:szCs w:val="24"/>
        </w:rPr>
        <w:t xml:space="preserve"> --, in the</w:t>
      </w:r>
      <w:r w:rsidRPr="00AA16CD">
        <w:rPr>
          <w:sz w:val="24"/>
          <w:szCs w:val="24"/>
        </w:rPr>
        <w:t xml:space="preserve"> </w:t>
      </w:r>
      <w:r w:rsidRPr="00AA16CD">
        <w:rPr>
          <w:bCs/>
          <w:sz w:val="24"/>
          <w:szCs w:val="24"/>
        </w:rPr>
        <w:t>General</w:t>
      </w:r>
      <w:r w:rsidRPr="00AA16CD">
        <w:rPr>
          <w:sz w:val="24"/>
          <w:szCs w:val="24"/>
        </w:rPr>
        <w:t xml:space="preserve"> </w:t>
      </w:r>
      <w:r w:rsidRPr="00AA16CD">
        <w:rPr>
          <w:bCs/>
          <w:sz w:val="24"/>
          <w:szCs w:val="24"/>
        </w:rPr>
        <w:t>Recommendation No 24 on health,</w:t>
      </w:r>
      <w:r w:rsidRPr="00AA16CD">
        <w:rPr>
          <w:sz w:val="24"/>
          <w:szCs w:val="24"/>
        </w:rPr>
        <w:t xml:space="preserve"> which </w:t>
      </w:r>
      <w:r w:rsidRPr="00AA16CD">
        <w:rPr>
          <w:bCs/>
          <w:sz w:val="24"/>
          <w:szCs w:val="24"/>
        </w:rPr>
        <w:t xml:space="preserve">calls for increased attention and provides guidance on measures to promote and protect the rights of women with disabilities, and General Recommendation No. 33 on women’s access to justice, which recommends </w:t>
      </w:r>
      <w:r w:rsidRPr="00AA16CD">
        <w:rPr>
          <w:sz w:val="24"/>
          <w:szCs w:val="24"/>
        </w:rPr>
        <w:t>that State parties give special attention to access to justice systems for women with disabilities.</w:t>
      </w:r>
    </w:p>
    <w:p w14:paraId="30225136" w14:textId="77777777" w:rsidR="00377301" w:rsidRPr="00AA16CD" w:rsidRDefault="00377301" w:rsidP="00AA16CD">
      <w:pPr>
        <w:spacing w:after="0" w:line="480" w:lineRule="auto"/>
        <w:ind w:firstLine="720"/>
        <w:contextualSpacing/>
        <w:rPr>
          <w:rFonts w:cs="Times New Roman"/>
          <w:bCs/>
          <w:szCs w:val="24"/>
        </w:rPr>
      </w:pPr>
      <w:r w:rsidRPr="00AA16CD">
        <w:rPr>
          <w:rFonts w:cs="Times New Roman"/>
          <w:bCs/>
          <w:szCs w:val="24"/>
        </w:rPr>
        <w:t>The Beijing Declaration and the Platform for Action recognize disability as a barrier to full equality and advancement,</w:t>
      </w:r>
      <w:r w:rsidRPr="00AA16CD">
        <w:rPr>
          <w:rFonts w:cs="Times New Roman"/>
          <w:szCs w:val="24"/>
        </w:rPr>
        <w:t xml:space="preserve"> </w:t>
      </w:r>
      <w:r w:rsidRPr="00AA16CD">
        <w:rPr>
          <w:rFonts w:cs="Times New Roman"/>
          <w:bCs/>
          <w:szCs w:val="24"/>
        </w:rPr>
        <w:t>and the enjoyment of human rights</w:t>
      </w:r>
      <w:r w:rsidRPr="00AA16CD">
        <w:rPr>
          <w:rStyle w:val="EndnoteReference"/>
          <w:rFonts w:cs="Times New Roman"/>
          <w:bCs/>
          <w:szCs w:val="24"/>
        </w:rPr>
        <w:endnoteReference w:id="297"/>
      </w:r>
      <w:proofErr w:type="gramStart"/>
      <w:r w:rsidRPr="00AA16CD">
        <w:rPr>
          <w:rFonts w:cs="Times New Roman"/>
          <w:bCs/>
          <w:szCs w:val="24"/>
        </w:rPr>
        <w:t>,</w:t>
      </w:r>
      <w:proofErr w:type="gramEnd"/>
      <w:r w:rsidRPr="00AA16CD">
        <w:rPr>
          <w:rStyle w:val="EndnoteReference"/>
          <w:rFonts w:cs="Times New Roman"/>
          <w:szCs w:val="24"/>
        </w:rPr>
        <w:t xml:space="preserve"> </w:t>
      </w:r>
      <w:r w:rsidRPr="00AA16CD">
        <w:rPr>
          <w:rFonts w:cs="Times New Roman"/>
          <w:bCs/>
          <w:szCs w:val="24"/>
        </w:rPr>
        <w:t>and identify specific actions to ensure the empowerment of women with disabilities in various areas.</w:t>
      </w:r>
      <w:r w:rsidRPr="00AA16CD">
        <w:rPr>
          <w:rStyle w:val="EndnoteReference"/>
          <w:rFonts w:cs="Times New Roman"/>
          <w:szCs w:val="24"/>
        </w:rPr>
        <w:t xml:space="preserve"> </w:t>
      </w:r>
      <w:r w:rsidRPr="00AA16CD">
        <w:rPr>
          <w:rFonts w:cs="Times New Roman"/>
          <w:bCs/>
          <w:szCs w:val="24"/>
        </w:rPr>
        <w:t xml:space="preserve">Specific actions include, but are not limited to: </w:t>
      </w:r>
    </w:p>
    <w:p w14:paraId="2F9246A1" w14:textId="77777777" w:rsidR="00377301" w:rsidRPr="00AA16CD" w:rsidRDefault="00377301" w:rsidP="00AA16CD">
      <w:pPr>
        <w:pStyle w:val="ListParagraph"/>
        <w:numPr>
          <w:ilvl w:val="0"/>
          <w:numId w:val="19"/>
        </w:numPr>
        <w:spacing w:after="0" w:line="480" w:lineRule="auto"/>
        <w:rPr>
          <w:rFonts w:cs="Times New Roman"/>
          <w:szCs w:val="24"/>
          <w:shd w:val="clear" w:color="auto" w:fill="FFFFFF"/>
        </w:rPr>
      </w:pPr>
      <w:r w:rsidRPr="00AA16CD">
        <w:rPr>
          <w:rFonts w:cs="Times New Roman"/>
          <w:szCs w:val="24"/>
          <w:shd w:val="clear" w:color="auto" w:fill="FFFFFF"/>
        </w:rPr>
        <w:t>enhance the self-reliance of women with disabilities (paragraph 175 (d))</w:t>
      </w:r>
    </w:p>
    <w:p w14:paraId="19AC694E" w14:textId="77777777" w:rsidR="00377301" w:rsidRPr="00AA16CD" w:rsidRDefault="00377301" w:rsidP="00AA16CD">
      <w:pPr>
        <w:pStyle w:val="ListParagraph"/>
        <w:numPr>
          <w:ilvl w:val="0"/>
          <w:numId w:val="19"/>
        </w:numPr>
        <w:spacing w:after="0" w:line="480" w:lineRule="auto"/>
        <w:rPr>
          <w:rFonts w:cs="Times New Roman"/>
          <w:szCs w:val="24"/>
          <w:shd w:val="clear" w:color="auto" w:fill="FFFFFF"/>
        </w:rPr>
      </w:pPr>
      <w:r w:rsidRPr="00AA16CD">
        <w:rPr>
          <w:rFonts w:cs="Times New Roman"/>
          <w:szCs w:val="24"/>
          <w:shd w:val="clear" w:color="auto" w:fill="FFFFFF"/>
        </w:rPr>
        <w:lastRenderedPageBreak/>
        <w:t>equal access to appropriate education and skills-training for their full participation in life (paragraph 280 (c)), and to improve their work opportunities (paragraph 82(k))</w:t>
      </w:r>
    </w:p>
    <w:p w14:paraId="06508E83" w14:textId="77777777" w:rsidR="00377301" w:rsidRPr="00AA16CD" w:rsidRDefault="00377301" w:rsidP="00AA16CD">
      <w:pPr>
        <w:pStyle w:val="ListParagraph"/>
        <w:numPr>
          <w:ilvl w:val="0"/>
          <w:numId w:val="19"/>
        </w:numPr>
        <w:spacing w:after="0" w:line="480" w:lineRule="auto"/>
        <w:rPr>
          <w:rFonts w:cs="Times New Roman"/>
          <w:szCs w:val="24"/>
          <w:shd w:val="clear" w:color="auto" w:fill="FFFFFF"/>
        </w:rPr>
      </w:pPr>
      <w:r w:rsidRPr="00AA16CD">
        <w:rPr>
          <w:rFonts w:cs="Times New Roman"/>
          <w:szCs w:val="24"/>
          <w:shd w:val="clear" w:color="auto" w:fill="FFFFFF"/>
        </w:rPr>
        <w:t xml:space="preserve">health programmes and services that address the special needs of women with disabilities (paragraph 106 c)) </w:t>
      </w:r>
    </w:p>
    <w:p w14:paraId="5B77DB67" w14:textId="77777777" w:rsidR="00377301" w:rsidRPr="00AA16CD" w:rsidRDefault="00377301" w:rsidP="00AA16CD">
      <w:pPr>
        <w:pStyle w:val="ListParagraph"/>
        <w:numPr>
          <w:ilvl w:val="0"/>
          <w:numId w:val="19"/>
        </w:numPr>
        <w:spacing w:after="0" w:line="480" w:lineRule="auto"/>
        <w:rPr>
          <w:rFonts w:cs="Times New Roman"/>
          <w:szCs w:val="24"/>
          <w:shd w:val="clear" w:color="auto" w:fill="FFFFFF"/>
        </w:rPr>
      </w:pPr>
      <w:r w:rsidRPr="00AA16CD">
        <w:rPr>
          <w:rFonts w:cs="Times New Roman"/>
          <w:szCs w:val="24"/>
          <w:shd w:val="clear" w:color="auto" w:fill="FFFFFF"/>
        </w:rPr>
        <w:t>equity and positive action programmes to address systemic discrimination against women with disabilities in the labour force (paragraph 178 (f))</w:t>
      </w:r>
    </w:p>
    <w:p w14:paraId="2028F7E1" w14:textId="77777777" w:rsidR="00377301" w:rsidRPr="00AA16CD" w:rsidRDefault="00377301" w:rsidP="00AA16CD">
      <w:pPr>
        <w:pStyle w:val="ListParagraph"/>
        <w:numPr>
          <w:ilvl w:val="0"/>
          <w:numId w:val="19"/>
        </w:numPr>
        <w:spacing w:after="0" w:line="480" w:lineRule="auto"/>
        <w:rPr>
          <w:rFonts w:cs="Times New Roman"/>
          <w:szCs w:val="24"/>
        </w:rPr>
      </w:pPr>
      <w:proofErr w:type="gramStart"/>
      <w:r w:rsidRPr="00AA16CD">
        <w:rPr>
          <w:rFonts w:cs="Times New Roman"/>
          <w:szCs w:val="24"/>
        </w:rPr>
        <w:t>i</w:t>
      </w:r>
      <w:r w:rsidRPr="00AA16CD">
        <w:rPr>
          <w:rFonts w:cs="Times New Roman"/>
          <w:szCs w:val="24"/>
          <w:shd w:val="clear" w:color="auto" w:fill="FFFFFF"/>
        </w:rPr>
        <w:t>mprove</w:t>
      </w:r>
      <w:proofErr w:type="gramEnd"/>
      <w:r w:rsidRPr="00AA16CD">
        <w:rPr>
          <w:rFonts w:cs="Times New Roman"/>
          <w:szCs w:val="24"/>
          <w:shd w:val="clear" w:color="auto" w:fill="FFFFFF"/>
        </w:rPr>
        <w:t xml:space="preserve"> concepts and methods of data collection on the participation of women and men with disabilities, including their access to resources (paragraph 206 (k)).</w:t>
      </w:r>
    </w:p>
    <w:p w14:paraId="261F3A75" w14:textId="77777777" w:rsidR="00377301" w:rsidRPr="00AA16CD" w:rsidRDefault="00377301" w:rsidP="002C703D">
      <w:pPr>
        <w:pStyle w:val="Heading4"/>
      </w:pPr>
      <w:bookmarkStart w:id="220" w:name="_Toc431397812"/>
      <w:bookmarkStart w:id="221" w:name="_Toc436405724"/>
      <w:r w:rsidRPr="00AA16CD">
        <w:t>Status and trends</w:t>
      </w:r>
      <w:bookmarkEnd w:id="220"/>
      <w:bookmarkEnd w:id="221"/>
    </w:p>
    <w:p w14:paraId="396AECA0" w14:textId="699273BA" w:rsidR="00377301" w:rsidRPr="00AA16CD" w:rsidRDefault="00377301" w:rsidP="00AA16CD">
      <w:pPr>
        <w:spacing w:after="0" w:line="480" w:lineRule="auto"/>
        <w:contextualSpacing/>
        <w:jc w:val="both"/>
        <w:rPr>
          <w:rFonts w:cs="Times New Roman"/>
          <w:szCs w:val="24"/>
        </w:rPr>
      </w:pPr>
      <w:r w:rsidRPr="00AA16CD">
        <w:rPr>
          <w:rFonts w:cs="Times New Roman"/>
          <w:color w:val="000000"/>
          <w:szCs w:val="24"/>
        </w:rPr>
        <w:t>Out of the estimated one billion persons living with a disability, women and girls with disabilities make up a significant proportion. T</w:t>
      </w:r>
      <w:r w:rsidRPr="00AA16CD">
        <w:rPr>
          <w:rFonts w:cs="Times New Roman"/>
          <w:szCs w:val="24"/>
        </w:rPr>
        <w:t xml:space="preserve">he average </w:t>
      </w:r>
      <w:r w:rsidRPr="00AA16CD">
        <w:rPr>
          <w:rFonts w:cs="Times New Roman"/>
          <w:szCs w:val="24"/>
          <w:lang w:val="x-none"/>
        </w:rPr>
        <w:t xml:space="preserve">disability prevalence rate </w:t>
      </w:r>
      <w:r w:rsidRPr="00AA16CD">
        <w:rPr>
          <w:rFonts w:cs="Times New Roman"/>
          <w:szCs w:val="24"/>
        </w:rPr>
        <w:t>in the</w:t>
      </w:r>
      <w:r w:rsidRPr="00AA16CD">
        <w:rPr>
          <w:rFonts w:cs="Times New Roman"/>
          <w:szCs w:val="24"/>
          <w:lang w:val="x-none"/>
        </w:rPr>
        <w:t xml:space="preserve"> female</w:t>
      </w:r>
      <w:r w:rsidRPr="00AA16CD">
        <w:rPr>
          <w:rFonts w:cs="Times New Roman"/>
          <w:szCs w:val="24"/>
        </w:rPr>
        <w:t xml:space="preserve"> population 18 years and older</w:t>
      </w:r>
      <w:r w:rsidRPr="00AA16CD">
        <w:rPr>
          <w:rFonts w:cs="Times New Roman"/>
          <w:szCs w:val="24"/>
          <w:lang w:val="x-none"/>
        </w:rPr>
        <w:t xml:space="preserve"> </w:t>
      </w:r>
      <w:r w:rsidRPr="00AA16CD">
        <w:rPr>
          <w:rFonts w:cs="Times New Roman"/>
          <w:szCs w:val="24"/>
        </w:rPr>
        <w:t xml:space="preserve">is </w:t>
      </w:r>
      <w:r w:rsidRPr="00AA16CD">
        <w:rPr>
          <w:rFonts w:cs="Times New Roman"/>
          <w:szCs w:val="24"/>
          <w:lang w:val="x-none"/>
        </w:rPr>
        <w:t>19.2</w:t>
      </w:r>
      <w:r>
        <w:rPr>
          <w:rFonts w:cs="Times New Roman"/>
          <w:szCs w:val="24"/>
          <w:lang w:val="en-US"/>
        </w:rPr>
        <w:t>%</w:t>
      </w:r>
      <w:r w:rsidRPr="00AA16CD">
        <w:rPr>
          <w:rFonts w:cs="Times New Roman"/>
          <w:szCs w:val="24"/>
        </w:rPr>
        <w:t xml:space="preserve"> compared </w:t>
      </w:r>
      <w:r>
        <w:rPr>
          <w:rFonts w:cs="Times New Roman"/>
          <w:szCs w:val="24"/>
        </w:rPr>
        <w:t xml:space="preserve">to </w:t>
      </w:r>
      <w:r w:rsidRPr="00AA16CD">
        <w:rPr>
          <w:rFonts w:cs="Times New Roman"/>
          <w:szCs w:val="24"/>
          <w:lang w:val="x-none"/>
        </w:rPr>
        <w:t>12</w:t>
      </w:r>
      <w:r>
        <w:rPr>
          <w:rFonts w:cs="Times New Roman"/>
          <w:szCs w:val="24"/>
          <w:lang w:val="x-none"/>
        </w:rPr>
        <w:t xml:space="preserve">% </w:t>
      </w:r>
      <w:r w:rsidRPr="00AA16CD">
        <w:rPr>
          <w:rFonts w:cs="Times New Roman"/>
          <w:szCs w:val="24"/>
        </w:rPr>
        <w:t>for males</w:t>
      </w:r>
      <w:r>
        <w:rPr>
          <w:rFonts w:cs="Times New Roman"/>
          <w:szCs w:val="24"/>
        </w:rPr>
        <w:t>.</w:t>
      </w:r>
      <w:r w:rsidRPr="00AA16CD">
        <w:rPr>
          <w:rStyle w:val="EndnoteReference"/>
          <w:rFonts w:cs="Times New Roman"/>
          <w:szCs w:val="24"/>
        </w:rPr>
        <w:endnoteReference w:id="298"/>
      </w:r>
      <w:r>
        <w:rPr>
          <w:rFonts w:cs="Times New Roman"/>
          <w:szCs w:val="24"/>
        </w:rPr>
        <w:t xml:space="preserve"> </w:t>
      </w:r>
      <w:r w:rsidRPr="00AA16CD">
        <w:rPr>
          <w:rFonts w:cs="Times New Roman"/>
          <w:color w:val="000000"/>
          <w:szCs w:val="24"/>
        </w:rPr>
        <w:t xml:space="preserve">This means that almost 1 in 5 women </w:t>
      </w:r>
      <w:proofErr w:type="gramStart"/>
      <w:r w:rsidRPr="00AA16CD">
        <w:rPr>
          <w:rFonts w:cs="Times New Roman"/>
          <w:color w:val="000000"/>
          <w:szCs w:val="24"/>
        </w:rPr>
        <w:t>is</w:t>
      </w:r>
      <w:proofErr w:type="gramEnd"/>
      <w:r w:rsidRPr="00AA16CD">
        <w:rPr>
          <w:rFonts w:cs="Times New Roman"/>
          <w:color w:val="000000"/>
          <w:szCs w:val="24"/>
        </w:rPr>
        <w:t xml:space="preserve"> likely to experience disability throughout their lifespan. Several factors explain the higher prevalence of disability among women and girls compared to men and boys. These include </w:t>
      </w:r>
      <w:r w:rsidRPr="00AA16CD">
        <w:rPr>
          <w:rFonts w:cs="Times New Roman"/>
          <w:szCs w:val="24"/>
        </w:rPr>
        <w:t>women’s lower economic and social status, violence against women and harmful gender-discriminatory practices. Among women of reproductive age, complications during pregnancy can cause disability</w:t>
      </w:r>
      <w:r w:rsidRPr="00AA16CD">
        <w:rPr>
          <w:rStyle w:val="EndnoteReference"/>
          <w:rFonts w:cs="Times New Roman"/>
          <w:szCs w:val="24"/>
        </w:rPr>
        <w:endnoteReference w:id="299"/>
      </w:r>
      <w:r w:rsidRPr="00AA16CD">
        <w:rPr>
          <w:rFonts w:cs="Times New Roman"/>
          <w:szCs w:val="24"/>
        </w:rPr>
        <w:t>. In all regions, women live longer than men</w:t>
      </w:r>
      <w:r w:rsidRPr="00AA16CD">
        <w:rPr>
          <w:rStyle w:val="EndnoteReference"/>
          <w:rFonts w:cs="Times New Roman"/>
          <w:szCs w:val="24"/>
        </w:rPr>
        <w:endnoteReference w:id="300"/>
      </w:r>
      <w:r w:rsidRPr="00AA16CD">
        <w:rPr>
          <w:rFonts w:cs="Times New Roman"/>
          <w:szCs w:val="24"/>
        </w:rPr>
        <w:t xml:space="preserve">, making up around 55 </w:t>
      </w:r>
      <w:r>
        <w:rPr>
          <w:rFonts w:cs="Times New Roman"/>
          <w:szCs w:val="24"/>
        </w:rPr>
        <w:t xml:space="preserve">% </w:t>
      </w:r>
      <w:r w:rsidRPr="00AA16CD">
        <w:rPr>
          <w:rFonts w:cs="Times New Roman"/>
          <w:szCs w:val="24"/>
        </w:rPr>
        <w:t>of the total older population (60 years of age and above) in the world</w:t>
      </w:r>
      <w:r w:rsidRPr="00AA16CD">
        <w:rPr>
          <w:rStyle w:val="EndnoteReference"/>
          <w:rFonts w:cs="Times New Roman"/>
          <w:szCs w:val="24"/>
        </w:rPr>
        <w:endnoteReference w:id="301"/>
      </w:r>
      <w:r w:rsidRPr="00AA16CD">
        <w:rPr>
          <w:rFonts w:cs="Times New Roman"/>
          <w:szCs w:val="24"/>
        </w:rPr>
        <w:t xml:space="preserve">. As disability prevalence increases with age, women are at an increased risk of acquiring a disability and may spend a longer time living with a disability. </w:t>
      </w:r>
    </w:p>
    <w:p w14:paraId="560487DF" w14:textId="258EC6D6" w:rsidR="00377301" w:rsidRPr="00AA16CD" w:rsidRDefault="00377301" w:rsidP="00AA16CD">
      <w:pPr>
        <w:autoSpaceDE w:val="0"/>
        <w:autoSpaceDN w:val="0"/>
        <w:adjustRightInd w:val="0"/>
        <w:spacing w:after="0" w:line="480" w:lineRule="auto"/>
        <w:ind w:firstLine="720"/>
        <w:contextualSpacing/>
        <w:jc w:val="both"/>
        <w:rPr>
          <w:rFonts w:cs="Times New Roman"/>
          <w:szCs w:val="24"/>
        </w:rPr>
      </w:pPr>
      <w:r w:rsidRPr="00AA16CD">
        <w:rPr>
          <w:rFonts w:cs="Times New Roman"/>
          <w:szCs w:val="24"/>
        </w:rPr>
        <w:t>While global trends show an increase in the enrolment of women and girls in education</w:t>
      </w:r>
      <w:r w:rsidRPr="00AA16CD">
        <w:rPr>
          <w:rStyle w:val="EndnoteReference"/>
          <w:rFonts w:cs="Times New Roman"/>
          <w:szCs w:val="24"/>
        </w:rPr>
        <w:endnoteReference w:id="302"/>
      </w:r>
      <w:r w:rsidRPr="00AA16CD">
        <w:rPr>
          <w:rFonts w:cs="Times New Roman"/>
          <w:szCs w:val="24"/>
        </w:rPr>
        <w:t>, including gender parity in secondary education</w:t>
      </w:r>
      <w:r w:rsidRPr="00AA16CD">
        <w:rPr>
          <w:rStyle w:val="EndnoteReference"/>
          <w:rFonts w:cs="Times New Roman"/>
          <w:szCs w:val="24"/>
        </w:rPr>
        <w:endnoteReference w:id="303"/>
      </w:r>
      <w:r w:rsidRPr="00AA16CD">
        <w:rPr>
          <w:rFonts w:cs="Times New Roman"/>
          <w:szCs w:val="24"/>
        </w:rPr>
        <w:t>, available data show that the educational attainment of women and girls with disabilities is lower than that of women and girls without disabilities, and of men and boys with disabilities</w:t>
      </w:r>
      <w:r w:rsidRPr="00AA16CD">
        <w:rPr>
          <w:rStyle w:val="EndnoteReference"/>
          <w:rFonts w:cs="Times New Roman"/>
          <w:szCs w:val="24"/>
        </w:rPr>
        <w:endnoteReference w:id="304"/>
      </w:r>
      <w:r w:rsidRPr="00AA16CD">
        <w:rPr>
          <w:rFonts w:cs="Times New Roman"/>
          <w:szCs w:val="24"/>
        </w:rPr>
        <w:t xml:space="preserve">. The </w:t>
      </w:r>
      <w:r>
        <w:rPr>
          <w:rFonts w:cs="Times New Roman"/>
          <w:szCs w:val="24"/>
        </w:rPr>
        <w:fldChar w:fldCharType="begin"/>
      </w:r>
      <w:r>
        <w:rPr>
          <w:rFonts w:cs="Times New Roman"/>
          <w:szCs w:val="24"/>
        </w:rPr>
        <w:instrText xml:space="preserve"> REF _Ref435201880 \h </w:instrText>
      </w:r>
      <w:r>
        <w:rPr>
          <w:rFonts w:cs="Times New Roman"/>
          <w:szCs w:val="24"/>
        </w:rPr>
      </w:r>
      <w:r>
        <w:rPr>
          <w:rFonts w:cs="Times New Roman"/>
          <w:szCs w:val="24"/>
        </w:rPr>
        <w:fldChar w:fldCharType="separate"/>
      </w:r>
      <w:r>
        <w:t xml:space="preserve">Figure </w:t>
      </w:r>
      <w:r>
        <w:rPr>
          <w:noProof/>
        </w:rPr>
        <w:t>17</w:t>
      </w:r>
      <w:r>
        <w:rPr>
          <w:rFonts w:cs="Times New Roman"/>
          <w:szCs w:val="24"/>
        </w:rPr>
        <w:fldChar w:fldCharType="end"/>
      </w:r>
      <w:r>
        <w:rPr>
          <w:rFonts w:cs="Times New Roman"/>
          <w:szCs w:val="24"/>
        </w:rPr>
        <w:t xml:space="preserve"> and </w:t>
      </w:r>
      <w:r>
        <w:rPr>
          <w:rFonts w:cs="Times New Roman"/>
          <w:szCs w:val="24"/>
        </w:rPr>
        <w:fldChar w:fldCharType="begin"/>
      </w:r>
      <w:r>
        <w:rPr>
          <w:rFonts w:cs="Times New Roman"/>
          <w:szCs w:val="24"/>
        </w:rPr>
        <w:instrText xml:space="preserve"> REF _Ref435201883 \h </w:instrText>
      </w:r>
      <w:r>
        <w:rPr>
          <w:rFonts w:cs="Times New Roman"/>
          <w:szCs w:val="24"/>
        </w:rPr>
      </w:r>
      <w:r>
        <w:rPr>
          <w:rFonts w:cs="Times New Roman"/>
          <w:szCs w:val="24"/>
        </w:rPr>
        <w:fldChar w:fldCharType="separate"/>
      </w:r>
      <w:r>
        <w:t xml:space="preserve">Figure </w:t>
      </w:r>
      <w:r>
        <w:rPr>
          <w:noProof/>
        </w:rPr>
        <w:t>18</w:t>
      </w:r>
      <w:r>
        <w:rPr>
          <w:rFonts w:cs="Times New Roman"/>
          <w:szCs w:val="24"/>
        </w:rPr>
        <w:fldChar w:fldCharType="end"/>
      </w:r>
      <w:r w:rsidRPr="00AA16CD">
        <w:rPr>
          <w:rFonts w:cs="Times New Roman"/>
          <w:szCs w:val="24"/>
        </w:rPr>
        <w:t xml:space="preserve"> demonstrate the disadvantage experienced by women and girls with disabilities, who are </w:t>
      </w:r>
      <w:r w:rsidRPr="00AA16CD">
        <w:rPr>
          <w:rFonts w:cs="Times New Roman"/>
          <w:szCs w:val="24"/>
        </w:rPr>
        <w:lastRenderedPageBreak/>
        <w:t xml:space="preserve">less likely than their male and their non-disabled counterparts to complete primary education and to have less years of education. Other evidence shows that gender is one of the key factors that </w:t>
      </w:r>
      <w:proofErr w:type="gramStart"/>
      <w:r w:rsidRPr="00AA16CD">
        <w:rPr>
          <w:rFonts w:cs="Times New Roman"/>
          <w:szCs w:val="24"/>
        </w:rPr>
        <w:t>accentuates</w:t>
      </w:r>
      <w:proofErr w:type="gramEnd"/>
      <w:r w:rsidRPr="00AA16CD">
        <w:rPr>
          <w:rFonts w:cs="Times New Roman"/>
          <w:szCs w:val="24"/>
        </w:rPr>
        <w:t xml:space="preserve"> stigma and discrimination. Girls with disabilities are more likely to be socially excluded than boys with disabilities, with direct bearings on their educational trajectories</w:t>
      </w:r>
      <w:r w:rsidRPr="00AA16CD">
        <w:rPr>
          <w:rStyle w:val="EndnoteReference"/>
          <w:rFonts w:cs="Times New Roman"/>
          <w:szCs w:val="24"/>
        </w:rPr>
        <w:endnoteReference w:id="305"/>
      </w:r>
      <w:r w:rsidRPr="00AA16CD">
        <w:rPr>
          <w:rFonts w:cs="Times New Roman"/>
          <w:szCs w:val="24"/>
        </w:rPr>
        <w:t xml:space="preserve">.  </w:t>
      </w:r>
    </w:p>
    <w:p w14:paraId="06DD5660" w14:textId="77777777" w:rsidR="00377301" w:rsidRDefault="00377301" w:rsidP="00AA16CD">
      <w:pPr>
        <w:autoSpaceDE w:val="0"/>
        <w:autoSpaceDN w:val="0"/>
        <w:adjustRightInd w:val="0"/>
        <w:spacing w:after="0" w:line="480" w:lineRule="auto"/>
        <w:contextualSpacing/>
        <w:rPr>
          <w:rFonts w:cs="Times New Roman"/>
          <w:szCs w:val="24"/>
        </w:rPr>
      </w:pPr>
    </w:p>
    <w:p w14:paraId="47EA78BC" w14:textId="77777777" w:rsidR="00377301" w:rsidRDefault="00377301" w:rsidP="00AA16CD">
      <w:pPr>
        <w:autoSpaceDE w:val="0"/>
        <w:autoSpaceDN w:val="0"/>
        <w:adjustRightInd w:val="0"/>
        <w:spacing w:after="0" w:line="480" w:lineRule="auto"/>
        <w:contextualSpacing/>
        <w:rPr>
          <w:rFonts w:cs="Times New Roman"/>
          <w:szCs w:val="24"/>
        </w:rPr>
      </w:pPr>
    </w:p>
    <w:p w14:paraId="7447449D" w14:textId="66970530" w:rsidR="00377301" w:rsidRPr="00167AB0" w:rsidRDefault="00377301" w:rsidP="00167AB0">
      <w:pPr>
        <w:pStyle w:val="Caption"/>
        <w:rPr>
          <w:rFonts w:cs="Times New Roman"/>
          <w:szCs w:val="24"/>
        </w:rPr>
      </w:pPr>
      <w:bookmarkStart w:id="222" w:name="_Ref435201880"/>
      <w:bookmarkStart w:id="223" w:name="_Toc435103555"/>
      <w:proofErr w:type="gramStart"/>
      <w:r>
        <w:t xml:space="preserve">Figure </w:t>
      </w:r>
      <w:fldSimple w:instr=" SEQ Figure \* ARABIC ">
        <w:r>
          <w:rPr>
            <w:noProof/>
          </w:rPr>
          <w:t>17</w:t>
        </w:r>
      </w:fldSimple>
      <w:bookmarkEnd w:id="222"/>
      <w:r>
        <w:t>.</w:t>
      </w:r>
      <w:proofErr w:type="gramEnd"/>
      <w:r>
        <w:t xml:space="preserve"> </w:t>
      </w:r>
      <w:r w:rsidRPr="00167AB0">
        <w:rPr>
          <w:rFonts w:cs="Times New Roman"/>
          <w:szCs w:val="24"/>
        </w:rPr>
        <w:t xml:space="preserve">Percentage of population who completed primary school, by gender and disability, </w:t>
      </w:r>
      <w:r>
        <w:rPr>
          <w:rFonts w:cs="Times New Roman"/>
          <w:szCs w:val="24"/>
        </w:rPr>
        <w:t>in 51 countries, 2002-4</w:t>
      </w:r>
      <w:bookmarkStart w:id="224" w:name="_Ref428276774"/>
      <w:bookmarkEnd w:id="223"/>
      <w:r w:rsidRPr="00AA16CD">
        <w:rPr>
          <w:rStyle w:val="EndnoteReference"/>
          <w:rFonts w:cs="Times New Roman"/>
          <w:szCs w:val="24"/>
        </w:rPr>
        <w:endnoteReference w:id="306"/>
      </w:r>
      <w:bookmarkEnd w:id="224"/>
    </w:p>
    <w:p w14:paraId="6D202D86" w14:textId="77777777" w:rsidR="00377301" w:rsidRPr="00060B38" w:rsidRDefault="00377301" w:rsidP="00F837F2">
      <w:pPr>
        <w:autoSpaceDE w:val="0"/>
        <w:autoSpaceDN w:val="0"/>
        <w:adjustRightInd w:val="0"/>
        <w:spacing w:after="0" w:line="360" w:lineRule="auto"/>
        <w:contextualSpacing/>
        <w:rPr>
          <w:rFonts w:cs="Times New Roman"/>
          <w:szCs w:val="24"/>
        </w:rPr>
      </w:pPr>
      <w:r>
        <w:rPr>
          <w:rFonts w:cs="Times New Roman"/>
          <w:szCs w:val="24"/>
        </w:rPr>
        <w:t xml:space="preserve"> </w:t>
      </w:r>
      <w:r>
        <w:rPr>
          <w:noProof/>
          <w:lang w:eastAsia="en-GB"/>
        </w:rPr>
        <w:drawing>
          <wp:inline distT="0" distB="0" distL="0" distR="0" wp14:anchorId="586AB66C" wp14:editId="10E53F94">
            <wp:extent cx="4595813" cy="1871662"/>
            <wp:effectExtent l="0" t="0" r="14605" b="1460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7F5C81" w14:textId="16298481" w:rsidR="00377301" w:rsidRPr="00AA16CD" w:rsidRDefault="00377301" w:rsidP="00F837F2">
      <w:pPr>
        <w:autoSpaceDE w:val="0"/>
        <w:autoSpaceDN w:val="0"/>
        <w:adjustRightInd w:val="0"/>
        <w:spacing w:after="0" w:line="360" w:lineRule="auto"/>
        <w:contextualSpacing/>
        <w:rPr>
          <w:rFonts w:cs="Times New Roman"/>
          <w:szCs w:val="24"/>
        </w:rPr>
      </w:pPr>
      <w:r w:rsidRPr="00232443">
        <w:rPr>
          <w:rFonts w:cs="Times New Roman"/>
          <w:b/>
          <w:szCs w:val="24"/>
        </w:rPr>
        <w:t>Source:</w:t>
      </w:r>
      <w:r w:rsidRPr="00AA16CD">
        <w:rPr>
          <w:rFonts w:cs="Times New Roman"/>
          <w:szCs w:val="24"/>
        </w:rPr>
        <w:t xml:space="preserve"> </w:t>
      </w:r>
      <w:r>
        <w:rPr>
          <w:rFonts w:cs="Times New Roman"/>
          <w:szCs w:val="24"/>
        </w:rPr>
        <w:t>WHO (2011)</w:t>
      </w:r>
      <w:proofErr w:type="gramStart"/>
      <w:r>
        <w:rPr>
          <w:rFonts w:cs="Times New Roman"/>
          <w:szCs w:val="24"/>
        </w:rPr>
        <w:t>,</w:t>
      </w:r>
      <w:proofErr w:type="gramEnd"/>
      <w:r w:rsidRPr="00226EE8">
        <w:rPr>
          <w:rFonts w:cs="Times New Roman"/>
          <w:szCs w:val="24"/>
          <w:vertAlign w:val="superscript"/>
        </w:rPr>
        <w:fldChar w:fldCharType="begin"/>
      </w:r>
      <w:r w:rsidRPr="00226EE8">
        <w:rPr>
          <w:rFonts w:cs="Times New Roman"/>
          <w:szCs w:val="24"/>
          <w:vertAlign w:val="superscript"/>
        </w:rPr>
        <w:instrText xml:space="preserve"> NOTEREF _Ref435201677 \h </w:instrText>
      </w:r>
      <w:r>
        <w:rPr>
          <w:rFonts w:cs="Times New Roman"/>
          <w:szCs w:val="24"/>
          <w:vertAlign w:val="superscript"/>
        </w:rPr>
        <w:instrText xml:space="preserve"> \* MERGEFORMAT </w:instrText>
      </w:r>
      <w:r w:rsidRPr="00226EE8">
        <w:rPr>
          <w:rFonts w:cs="Times New Roman"/>
          <w:szCs w:val="24"/>
          <w:vertAlign w:val="superscript"/>
        </w:rPr>
      </w:r>
      <w:r w:rsidRPr="00226EE8">
        <w:rPr>
          <w:rFonts w:cs="Times New Roman"/>
          <w:szCs w:val="24"/>
          <w:vertAlign w:val="superscript"/>
        </w:rPr>
        <w:fldChar w:fldCharType="separate"/>
      </w:r>
      <w:r>
        <w:rPr>
          <w:rFonts w:cs="Times New Roman"/>
          <w:szCs w:val="24"/>
          <w:vertAlign w:val="superscript"/>
        </w:rPr>
        <w:t>185</w:t>
      </w:r>
      <w:r w:rsidRPr="00226EE8">
        <w:rPr>
          <w:rFonts w:cs="Times New Roman"/>
          <w:szCs w:val="24"/>
          <w:vertAlign w:val="superscript"/>
        </w:rPr>
        <w:fldChar w:fldCharType="end"/>
      </w:r>
      <w:r w:rsidRPr="00AA16CD">
        <w:rPr>
          <w:rFonts w:cs="Times New Roman"/>
          <w:szCs w:val="24"/>
        </w:rPr>
        <w:t xml:space="preserve"> </w:t>
      </w:r>
      <w:r>
        <w:rPr>
          <w:rFonts w:cs="Times New Roman"/>
          <w:szCs w:val="24"/>
        </w:rPr>
        <w:t xml:space="preserve">p. 207. </w:t>
      </w:r>
    </w:p>
    <w:p w14:paraId="5F0C66DA" w14:textId="77777777" w:rsidR="00377301" w:rsidRDefault="00377301" w:rsidP="00F837F2">
      <w:pPr>
        <w:autoSpaceDE w:val="0"/>
        <w:autoSpaceDN w:val="0"/>
        <w:adjustRightInd w:val="0"/>
        <w:spacing w:after="0" w:line="360" w:lineRule="auto"/>
        <w:contextualSpacing/>
        <w:rPr>
          <w:rFonts w:cs="Times New Roman"/>
          <w:szCs w:val="24"/>
        </w:rPr>
      </w:pPr>
    </w:p>
    <w:p w14:paraId="1856F01B" w14:textId="77777777" w:rsidR="00377301" w:rsidRDefault="00377301" w:rsidP="00F837F2">
      <w:pPr>
        <w:autoSpaceDE w:val="0"/>
        <w:autoSpaceDN w:val="0"/>
        <w:adjustRightInd w:val="0"/>
        <w:spacing w:after="0" w:line="360" w:lineRule="auto"/>
        <w:contextualSpacing/>
        <w:rPr>
          <w:rFonts w:cs="Times New Roman"/>
          <w:szCs w:val="24"/>
        </w:rPr>
      </w:pPr>
    </w:p>
    <w:p w14:paraId="79D2968E" w14:textId="34367F95" w:rsidR="00377301" w:rsidRPr="00167AB0" w:rsidRDefault="00377301" w:rsidP="00167AB0">
      <w:pPr>
        <w:pStyle w:val="Caption"/>
        <w:rPr>
          <w:rFonts w:cs="Times New Roman"/>
          <w:color w:val="FF0000"/>
          <w:szCs w:val="24"/>
        </w:rPr>
      </w:pPr>
      <w:bookmarkStart w:id="225" w:name="_Ref435201883"/>
      <w:bookmarkStart w:id="226" w:name="_Toc435103556"/>
      <w:proofErr w:type="gramStart"/>
      <w:r>
        <w:t xml:space="preserve">Figure </w:t>
      </w:r>
      <w:fldSimple w:instr=" SEQ Figure \* ARABIC ">
        <w:r>
          <w:rPr>
            <w:noProof/>
          </w:rPr>
          <w:t>18</w:t>
        </w:r>
      </w:fldSimple>
      <w:bookmarkEnd w:id="225"/>
      <w:r>
        <w:t>.</w:t>
      </w:r>
      <w:proofErr w:type="gramEnd"/>
      <w:r>
        <w:t xml:space="preserve"> </w:t>
      </w:r>
      <w:r w:rsidRPr="00167AB0">
        <w:rPr>
          <w:rFonts w:cs="Times New Roman"/>
          <w:szCs w:val="24"/>
        </w:rPr>
        <w:t xml:space="preserve">Mean number of years spent in education, by gender and disability, </w:t>
      </w:r>
      <w:r>
        <w:rPr>
          <w:rFonts w:cs="Times New Roman"/>
          <w:szCs w:val="24"/>
        </w:rPr>
        <w:t>in 51 countries, 2002-4</w:t>
      </w:r>
      <w:bookmarkEnd w:id="226"/>
      <w:r w:rsidRPr="008E63CD">
        <w:rPr>
          <w:rFonts w:cs="Times New Roman"/>
          <w:szCs w:val="24"/>
          <w:vertAlign w:val="superscript"/>
        </w:rPr>
        <w:fldChar w:fldCharType="begin"/>
      </w:r>
      <w:r w:rsidRPr="008E63CD">
        <w:rPr>
          <w:rFonts w:cs="Times New Roman"/>
          <w:szCs w:val="24"/>
          <w:vertAlign w:val="superscript"/>
        </w:rPr>
        <w:instrText xml:space="preserve"> NOTEREF _Ref428276774 \h </w:instrText>
      </w:r>
      <w:r>
        <w:rPr>
          <w:rFonts w:cs="Times New Roman"/>
          <w:szCs w:val="24"/>
          <w:vertAlign w:val="superscript"/>
        </w:rPr>
        <w:instrText xml:space="preserve"> \* MERGEFORMAT </w:instrText>
      </w:r>
      <w:r w:rsidRPr="008E63CD">
        <w:rPr>
          <w:rFonts w:cs="Times New Roman"/>
          <w:szCs w:val="24"/>
          <w:vertAlign w:val="superscript"/>
        </w:rPr>
      </w:r>
      <w:r w:rsidRPr="008E63CD">
        <w:rPr>
          <w:rFonts w:cs="Times New Roman"/>
          <w:szCs w:val="24"/>
          <w:vertAlign w:val="superscript"/>
        </w:rPr>
        <w:fldChar w:fldCharType="separate"/>
      </w:r>
      <w:r>
        <w:rPr>
          <w:rFonts w:cs="Times New Roman"/>
          <w:szCs w:val="24"/>
          <w:vertAlign w:val="superscript"/>
        </w:rPr>
        <w:t>306</w:t>
      </w:r>
      <w:r w:rsidRPr="008E63CD">
        <w:rPr>
          <w:rFonts w:cs="Times New Roman"/>
          <w:szCs w:val="24"/>
          <w:vertAlign w:val="superscript"/>
        </w:rPr>
        <w:fldChar w:fldCharType="end"/>
      </w:r>
    </w:p>
    <w:p w14:paraId="1EE6ABDE" w14:textId="77777777" w:rsidR="00377301" w:rsidRDefault="00377301" w:rsidP="00F837F2">
      <w:pPr>
        <w:autoSpaceDE w:val="0"/>
        <w:autoSpaceDN w:val="0"/>
        <w:adjustRightInd w:val="0"/>
        <w:spacing w:after="0" w:line="360" w:lineRule="auto"/>
        <w:contextualSpacing/>
        <w:rPr>
          <w:rFonts w:cs="Times New Roman"/>
          <w:color w:val="FF0000"/>
          <w:szCs w:val="24"/>
        </w:rPr>
      </w:pPr>
      <w:r>
        <w:rPr>
          <w:noProof/>
          <w:lang w:eastAsia="en-GB"/>
        </w:rPr>
        <w:drawing>
          <wp:inline distT="0" distB="0" distL="0" distR="0" wp14:anchorId="45C4CB49" wp14:editId="29B7840A">
            <wp:extent cx="4000500" cy="1576388"/>
            <wp:effectExtent l="0" t="0" r="1905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F1ED1">
        <w:rPr>
          <w:rFonts w:cs="Times New Roman"/>
          <w:color w:val="FF0000"/>
          <w:szCs w:val="24"/>
        </w:rPr>
        <w:t xml:space="preserve"> </w:t>
      </w:r>
    </w:p>
    <w:p w14:paraId="1267FB64" w14:textId="49C6B837" w:rsidR="00377301" w:rsidRPr="002361E7" w:rsidRDefault="00377301" w:rsidP="00F837F2">
      <w:pPr>
        <w:autoSpaceDE w:val="0"/>
        <w:autoSpaceDN w:val="0"/>
        <w:adjustRightInd w:val="0"/>
        <w:spacing w:after="0" w:line="360" w:lineRule="auto"/>
        <w:contextualSpacing/>
        <w:rPr>
          <w:rFonts w:cs="Times New Roman"/>
          <w:szCs w:val="24"/>
        </w:rPr>
      </w:pPr>
      <w:r>
        <w:rPr>
          <w:rFonts w:cs="Times New Roman"/>
          <w:b/>
          <w:szCs w:val="24"/>
        </w:rPr>
        <w:t xml:space="preserve">Note: </w:t>
      </w:r>
      <w:r w:rsidRPr="002361E7">
        <w:rPr>
          <w:rFonts w:cs="Times New Roman"/>
          <w:szCs w:val="24"/>
        </w:rPr>
        <w:t>t-test</w:t>
      </w:r>
      <w:r>
        <w:rPr>
          <w:rFonts w:cs="Times New Roman"/>
          <w:szCs w:val="24"/>
        </w:rPr>
        <w:t>s suggest significant difference between the percentages above for persons with and without disabilities.</w:t>
      </w:r>
    </w:p>
    <w:p w14:paraId="125C14E1" w14:textId="3A23DD28" w:rsidR="00377301" w:rsidRPr="00AA16CD" w:rsidRDefault="00377301" w:rsidP="00F837F2">
      <w:pPr>
        <w:autoSpaceDE w:val="0"/>
        <w:autoSpaceDN w:val="0"/>
        <w:adjustRightInd w:val="0"/>
        <w:spacing w:after="0" w:line="360" w:lineRule="auto"/>
        <w:contextualSpacing/>
        <w:rPr>
          <w:rFonts w:cs="Times New Roman"/>
          <w:szCs w:val="24"/>
        </w:rPr>
      </w:pPr>
      <w:r w:rsidRPr="00232443">
        <w:rPr>
          <w:rFonts w:cs="Times New Roman"/>
          <w:b/>
          <w:szCs w:val="24"/>
        </w:rPr>
        <w:t>Source:</w:t>
      </w:r>
      <w:r w:rsidRPr="00AA16CD">
        <w:rPr>
          <w:rFonts w:cs="Times New Roman"/>
          <w:szCs w:val="24"/>
        </w:rPr>
        <w:t xml:space="preserve"> </w:t>
      </w:r>
      <w:r>
        <w:rPr>
          <w:rFonts w:cs="Times New Roman"/>
          <w:szCs w:val="24"/>
        </w:rPr>
        <w:t>WHO</w:t>
      </w:r>
      <w:r w:rsidRPr="00AA16CD">
        <w:rPr>
          <w:rFonts w:cs="Times New Roman"/>
          <w:szCs w:val="24"/>
        </w:rPr>
        <w:t xml:space="preserve"> (2011)</w:t>
      </w:r>
      <w:proofErr w:type="gramStart"/>
      <w:r>
        <w:rPr>
          <w:rFonts w:cs="Times New Roman"/>
          <w:szCs w:val="24"/>
        </w:rPr>
        <w:t>,</w:t>
      </w:r>
      <w:proofErr w:type="gramEnd"/>
      <w:r w:rsidRPr="00226EE8">
        <w:rPr>
          <w:rFonts w:cs="Times New Roman"/>
          <w:szCs w:val="24"/>
          <w:vertAlign w:val="superscript"/>
        </w:rPr>
        <w:fldChar w:fldCharType="begin"/>
      </w:r>
      <w:r w:rsidRPr="00226EE8">
        <w:rPr>
          <w:rFonts w:cs="Times New Roman"/>
          <w:szCs w:val="24"/>
          <w:vertAlign w:val="superscript"/>
        </w:rPr>
        <w:instrText xml:space="preserve"> NOTEREF _Ref435201677 \h </w:instrText>
      </w:r>
      <w:r>
        <w:rPr>
          <w:rFonts w:cs="Times New Roman"/>
          <w:szCs w:val="24"/>
          <w:vertAlign w:val="superscript"/>
        </w:rPr>
        <w:instrText xml:space="preserve"> \* MERGEFORMAT </w:instrText>
      </w:r>
      <w:r w:rsidRPr="00226EE8">
        <w:rPr>
          <w:rFonts w:cs="Times New Roman"/>
          <w:szCs w:val="24"/>
          <w:vertAlign w:val="superscript"/>
        </w:rPr>
      </w:r>
      <w:r w:rsidRPr="00226EE8">
        <w:rPr>
          <w:rFonts w:cs="Times New Roman"/>
          <w:szCs w:val="24"/>
          <w:vertAlign w:val="superscript"/>
        </w:rPr>
        <w:fldChar w:fldCharType="separate"/>
      </w:r>
      <w:r>
        <w:rPr>
          <w:rFonts w:cs="Times New Roman"/>
          <w:szCs w:val="24"/>
          <w:vertAlign w:val="superscript"/>
        </w:rPr>
        <w:t>185</w:t>
      </w:r>
      <w:r w:rsidRPr="00226EE8">
        <w:rPr>
          <w:rFonts w:cs="Times New Roman"/>
          <w:szCs w:val="24"/>
          <w:vertAlign w:val="superscript"/>
        </w:rPr>
        <w:fldChar w:fldCharType="end"/>
      </w:r>
      <w:r>
        <w:rPr>
          <w:rFonts w:cs="Times New Roman"/>
          <w:szCs w:val="24"/>
        </w:rPr>
        <w:t xml:space="preserve"> p.207</w:t>
      </w:r>
      <w:r w:rsidRPr="00AA16CD">
        <w:rPr>
          <w:rFonts w:cs="Times New Roman"/>
          <w:szCs w:val="24"/>
        </w:rPr>
        <w:t>.</w:t>
      </w:r>
      <w:r w:rsidRPr="00C22474">
        <w:rPr>
          <w:rFonts w:cs="Times New Roman"/>
          <w:szCs w:val="24"/>
          <w:vertAlign w:val="superscript"/>
        </w:rPr>
        <w:fldChar w:fldCharType="begin"/>
      </w:r>
      <w:r w:rsidRPr="00C22474">
        <w:rPr>
          <w:rFonts w:cs="Times New Roman"/>
          <w:szCs w:val="24"/>
          <w:vertAlign w:val="superscript"/>
        </w:rPr>
        <w:instrText xml:space="preserve"> NOTEREF _Ref435442463 \h </w:instrText>
      </w:r>
      <w:r>
        <w:rPr>
          <w:rFonts w:cs="Times New Roman"/>
          <w:szCs w:val="24"/>
          <w:vertAlign w:val="superscript"/>
        </w:rPr>
        <w:instrText xml:space="preserve"> \* MERGEFORMAT </w:instrText>
      </w:r>
      <w:r w:rsidRPr="00C22474">
        <w:rPr>
          <w:rFonts w:cs="Times New Roman"/>
          <w:szCs w:val="24"/>
          <w:vertAlign w:val="superscript"/>
        </w:rPr>
      </w:r>
      <w:r w:rsidRPr="00C22474">
        <w:rPr>
          <w:rFonts w:cs="Times New Roman"/>
          <w:szCs w:val="24"/>
          <w:vertAlign w:val="superscript"/>
        </w:rPr>
        <w:fldChar w:fldCharType="separate"/>
      </w:r>
      <w:r>
        <w:rPr>
          <w:rFonts w:cs="Times New Roman"/>
          <w:szCs w:val="24"/>
          <w:vertAlign w:val="superscript"/>
        </w:rPr>
        <w:t>307</w:t>
      </w:r>
      <w:r w:rsidRPr="00C22474">
        <w:rPr>
          <w:rFonts w:cs="Times New Roman"/>
          <w:szCs w:val="24"/>
          <w:vertAlign w:val="superscript"/>
        </w:rPr>
        <w:fldChar w:fldCharType="end"/>
      </w:r>
      <w:r w:rsidRPr="00AA16CD">
        <w:rPr>
          <w:rFonts w:cs="Times New Roman"/>
          <w:szCs w:val="24"/>
        </w:rPr>
        <w:t xml:space="preserve"> </w:t>
      </w:r>
    </w:p>
    <w:p w14:paraId="7199BC2D" w14:textId="77777777" w:rsidR="00377301" w:rsidRPr="00AA16CD" w:rsidRDefault="00377301" w:rsidP="00F837F2">
      <w:pPr>
        <w:snapToGrid w:val="0"/>
        <w:spacing w:line="360" w:lineRule="auto"/>
        <w:contextualSpacing/>
        <w:jc w:val="both"/>
        <w:rPr>
          <w:rFonts w:cs="Times New Roman"/>
          <w:szCs w:val="24"/>
        </w:rPr>
      </w:pPr>
    </w:p>
    <w:p w14:paraId="31D4EC48" w14:textId="77777777" w:rsidR="00377301" w:rsidRPr="00604D62" w:rsidRDefault="00377301" w:rsidP="00F837F2">
      <w:pPr>
        <w:spacing w:after="0" w:line="360" w:lineRule="auto"/>
        <w:contextualSpacing/>
        <w:rPr>
          <w:rFonts w:cs="Times New Roman"/>
          <w:b/>
          <w:szCs w:val="24"/>
        </w:rPr>
      </w:pPr>
    </w:p>
    <w:p w14:paraId="57FAB29F" w14:textId="7580C2A4" w:rsidR="00377301" w:rsidRPr="00AA16CD" w:rsidRDefault="00377301" w:rsidP="00AA16CD">
      <w:pPr>
        <w:snapToGrid w:val="0"/>
        <w:spacing w:after="0" w:line="480" w:lineRule="auto"/>
        <w:contextualSpacing/>
        <w:jc w:val="both"/>
        <w:rPr>
          <w:rFonts w:cs="Times New Roman"/>
          <w:szCs w:val="24"/>
        </w:rPr>
      </w:pPr>
      <w:r w:rsidRPr="00AA16CD">
        <w:rPr>
          <w:rFonts w:cs="Times New Roman"/>
          <w:szCs w:val="24"/>
        </w:rPr>
        <w:t xml:space="preserve">Available national level data on literacy, support in early childhood education, and school attendance, including in special education, while not comparable across countries, persistently show a gender gap with females with disabilities lagging behind males with disabilities. In New Zealand, 29.7 </w:t>
      </w:r>
      <w:r>
        <w:rPr>
          <w:rFonts w:cs="Times New Roman"/>
          <w:szCs w:val="24"/>
        </w:rPr>
        <w:t xml:space="preserve">% </w:t>
      </w:r>
      <w:r w:rsidRPr="00AA16CD">
        <w:rPr>
          <w:rFonts w:cs="Times New Roman"/>
          <w:szCs w:val="24"/>
        </w:rPr>
        <w:t xml:space="preserve">of girls with disabilities compared to 70.3 </w:t>
      </w:r>
      <w:r>
        <w:rPr>
          <w:rFonts w:cs="Times New Roman"/>
          <w:szCs w:val="24"/>
        </w:rPr>
        <w:t xml:space="preserve">% </w:t>
      </w:r>
      <w:r w:rsidRPr="00AA16CD">
        <w:rPr>
          <w:rFonts w:cs="Times New Roman"/>
          <w:szCs w:val="24"/>
        </w:rPr>
        <w:t>of boys with disabilities receive support in early childhood education</w:t>
      </w:r>
      <w:bookmarkStart w:id="227" w:name="_Ref435442463"/>
      <w:r w:rsidRPr="00AA16CD">
        <w:rPr>
          <w:rStyle w:val="EndnoteReference"/>
          <w:rFonts w:cs="Times New Roman"/>
          <w:szCs w:val="24"/>
        </w:rPr>
        <w:endnoteReference w:id="307"/>
      </w:r>
      <w:bookmarkEnd w:id="227"/>
      <w:r w:rsidRPr="00AA16CD">
        <w:rPr>
          <w:rFonts w:cs="Times New Roman"/>
          <w:szCs w:val="24"/>
        </w:rPr>
        <w:t>; and participation rates of girls with disabilities in primary and secondary education are nearly half of those for boys with disabilities</w:t>
      </w:r>
      <w:r w:rsidRPr="00AA16CD">
        <w:rPr>
          <w:rStyle w:val="EndnoteReference"/>
          <w:rFonts w:cs="Times New Roman"/>
          <w:szCs w:val="24"/>
        </w:rPr>
        <w:endnoteReference w:id="308"/>
      </w:r>
      <w:r w:rsidRPr="00AA16CD">
        <w:rPr>
          <w:rFonts w:cs="Times New Roman"/>
          <w:szCs w:val="24"/>
        </w:rPr>
        <w:t>. In the Solomon Islands, secondary school attendance is 30</w:t>
      </w:r>
      <w:r>
        <w:rPr>
          <w:rFonts w:cs="Times New Roman"/>
          <w:szCs w:val="24"/>
        </w:rPr>
        <w:t xml:space="preserve">% </w:t>
      </w:r>
      <w:r w:rsidRPr="00AA16CD">
        <w:rPr>
          <w:rFonts w:cs="Times New Roman"/>
          <w:szCs w:val="24"/>
        </w:rPr>
        <w:t>for females with disabilities a</w:t>
      </w:r>
      <w:r>
        <w:rPr>
          <w:rFonts w:cs="Times New Roman"/>
          <w:szCs w:val="24"/>
        </w:rPr>
        <w:t xml:space="preserve">nd 70% </w:t>
      </w:r>
      <w:r w:rsidRPr="00AA16CD">
        <w:rPr>
          <w:rFonts w:cs="Times New Roman"/>
          <w:szCs w:val="24"/>
        </w:rPr>
        <w:t>for males with disabilities</w:t>
      </w:r>
      <w:r w:rsidRPr="00AA16CD">
        <w:rPr>
          <w:rStyle w:val="EndnoteReference"/>
          <w:rFonts w:cs="Times New Roman"/>
          <w:szCs w:val="24"/>
        </w:rPr>
        <w:endnoteReference w:id="309"/>
      </w:r>
      <w:r w:rsidRPr="00AA16CD">
        <w:rPr>
          <w:rFonts w:cs="Times New Roman"/>
          <w:szCs w:val="24"/>
        </w:rPr>
        <w:t>. In Australia, among people with disabilities</w:t>
      </w:r>
      <w:r w:rsidR="003570C9">
        <w:rPr>
          <w:rStyle w:val="EndnoteReference"/>
          <w:rFonts w:cs="Times New Roman"/>
          <w:szCs w:val="24"/>
        </w:rPr>
        <w:endnoteReference w:id="310"/>
      </w:r>
      <w:r w:rsidRPr="00AA16CD">
        <w:rPr>
          <w:rFonts w:cs="Times New Roman"/>
          <w:szCs w:val="24"/>
        </w:rPr>
        <w:t xml:space="preserve"> aged 15-24, 45</w:t>
      </w:r>
      <w:r>
        <w:rPr>
          <w:rFonts w:cs="Times New Roman"/>
          <w:szCs w:val="24"/>
        </w:rPr>
        <w:t xml:space="preserve">% </w:t>
      </w:r>
      <w:r w:rsidRPr="00AA16CD">
        <w:rPr>
          <w:rFonts w:cs="Times New Roman"/>
          <w:szCs w:val="24"/>
        </w:rPr>
        <w:t>of women compared to 55</w:t>
      </w:r>
      <w:r>
        <w:rPr>
          <w:rFonts w:cs="Times New Roman"/>
          <w:szCs w:val="24"/>
        </w:rPr>
        <w:t xml:space="preserve">% </w:t>
      </w:r>
      <w:r w:rsidRPr="00AA16CD">
        <w:rPr>
          <w:rFonts w:cs="Times New Roman"/>
          <w:szCs w:val="24"/>
        </w:rPr>
        <w:t>of men were in school</w:t>
      </w:r>
      <w:r>
        <w:rPr>
          <w:rFonts w:cs="Times New Roman"/>
          <w:szCs w:val="24"/>
        </w:rPr>
        <w:t>.</w:t>
      </w:r>
      <w:r>
        <w:rPr>
          <w:rStyle w:val="EndnoteReference"/>
          <w:rFonts w:cs="Times New Roman"/>
          <w:szCs w:val="24"/>
        </w:rPr>
        <w:endnoteReference w:id="311"/>
      </w:r>
    </w:p>
    <w:p w14:paraId="641915F0" w14:textId="756A2DEC" w:rsidR="00377301" w:rsidRPr="00AA16CD" w:rsidRDefault="00377301" w:rsidP="00AA16CD">
      <w:pPr>
        <w:autoSpaceDE w:val="0"/>
        <w:autoSpaceDN w:val="0"/>
        <w:adjustRightInd w:val="0"/>
        <w:spacing w:after="0" w:line="480" w:lineRule="auto"/>
        <w:ind w:firstLine="720"/>
        <w:contextualSpacing/>
        <w:jc w:val="both"/>
        <w:rPr>
          <w:rFonts w:cs="Times New Roman"/>
          <w:szCs w:val="24"/>
        </w:rPr>
      </w:pPr>
      <w:r w:rsidRPr="00AA16CD">
        <w:rPr>
          <w:rFonts w:cs="Times New Roman"/>
          <w:szCs w:val="24"/>
        </w:rPr>
        <w:t>Women with disabilities are more likely to be affected by poverty than men with disabilities</w:t>
      </w:r>
      <w:r w:rsidRPr="00AA16CD">
        <w:rPr>
          <w:rStyle w:val="EndnoteReference"/>
          <w:rFonts w:cs="Times New Roman"/>
          <w:szCs w:val="24"/>
        </w:rPr>
        <w:endnoteReference w:id="312"/>
      </w:r>
      <w:r w:rsidRPr="00AA16CD">
        <w:rPr>
          <w:rFonts w:cs="Times New Roman"/>
          <w:szCs w:val="24"/>
        </w:rPr>
        <w:t xml:space="preserve">. For example, in Austria the ‘at risk of poverty rate’ is 50 </w:t>
      </w:r>
      <w:r>
        <w:rPr>
          <w:rFonts w:cs="Times New Roman"/>
          <w:szCs w:val="24"/>
        </w:rPr>
        <w:t xml:space="preserve">% </w:t>
      </w:r>
      <w:r w:rsidRPr="00AA16CD">
        <w:rPr>
          <w:rFonts w:cs="Times New Roman"/>
          <w:szCs w:val="24"/>
        </w:rPr>
        <w:t>higher for women with disabilities (23 per cent) than for men with disabilities (16 per cent)</w:t>
      </w:r>
      <w:r w:rsidRPr="00AA16CD">
        <w:rPr>
          <w:rStyle w:val="EndnoteReference"/>
          <w:rFonts w:cs="Times New Roman"/>
          <w:szCs w:val="24"/>
        </w:rPr>
        <w:endnoteReference w:id="313"/>
      </w:r>
      <w:r w:rsidRPr="00AA16CD">
        <w:rPr>
          <w:rFonts w:cs="Times New Roman"/>
          <w:szCs w:val="24"/>
        </w:rPr>
        <w:t xml:space="preserve">. In countries of the European Union, it is estimated that about 20 </w:t>
      </w:r>
      <w:r>
        <w:rPr>
          <w:rFonts w:cs="Times New Roman"/>
          <w:szCs w:val="24"/>
        </w:rPr>
        <w:t xml:space="preserve">% </w:t>
      </w:r>
      <w:r w:rsidRPr="00AA16CD">
        <w:rPr>
          <w:rFonts w:cs="Times New Roman"/>
          <w:szCs w:val="24"/>
        </w:rPr>
        <w:t>of women with disabilities live in households at risk of financial poverty</w:t>
      </w:r>
      <w:r w:rsidRPr="00AA16CD">
        <w:rPr>
          <w:rStyle w:val="EndnoteReference"/>
          <w:rFonts w:cs="Times New Roman"/>
          <w:szCs w:val="24"/>
        </w:rPr>
        <w:endnoteReference w:id="314"/>
      </w:r>
      <w:r w:rsidRPr="00AA16CD">
        <w:rPr>
          <w:rFonts w:cs="Times New Roman"/>
          <w:szCs w:val="24"/>
        </w:rPr>
        <w:t>.</w:t>
      </w:r>
    </w:p>
    <w:p w14:paraId="051BA486" w14:textId="1E81187E" w:rsidR="00377301" w:rsidRPr="00AA16CD" w:rsidRDefault="00377301" w:rsidP="00AA16CD">
      <w:pPr>
        <w:snapToGrid w:val="0"/>
        <w:spacing w:after="0" w:line="480" w:lineRule="auto"/>
        <w:ind w:firstLine="720"/>
        <w:contextualSpacing/>
        <w:jc w:val="both"/>
        <w:rPr>
          <w:rFonts w:cs="Times New Roman"/>
          <w:szCs w:val="24"/>
        </w:rPr>
      </w:pPr>
      <w:r w:rsidRPr="00AA16CD">
        <w:rPr>
          <w:rFonts w:cs="Times New Roman"/>
          <w:szCs w:val="24"/>
        </w:rPr>
        <w:t>Persons with disabilities in general face difficulties in entering the open labour market, yet seen from a gender perspective, men with disabilities are almost twice as likely to have jobs as their female counterparts. Available data show that women with disabilities have lower participation rates in the labour market than men with disabilities and women without disabilities. In 51 countries, the employed to working-age population ratio for men with disabilities is 53% compared to 65% for men without disabilities. For women, only 20% of them are employed among those with disabilities versus 30% for those without disabilities (</w:t>
      </w:r>
      <w:r>
        <w:rPr>
          <w:rFonts w:cs="Times New Roman"/>
          <w:szCs w:val="24"/>
        </w:rPr>
        <w:fldChar w:fldCharType="begin"/>
      </w:r>
      <w:r>
        <w:rPr>
          <w:rFonts w:cs="Times New Roman"/>
          <w:szCs w:val="24"/>
        </w:rPr>
        <w:instrText xml:space="preserve"> REF _Ref435201916 \h </w:instrText>
      </w:r>
      <w:r>
        <w:rPr>
          <w:rFonts w:cs="Times New Roman"/>
          <w:szCs w:val="24"/>
        </w:rPr>
      </w:r>
      <w:r>
        <w:rPr>
          <w:rFonts w:cs="Times New Roman"/>
          <w:szCs w:val="24"/>
        </w:rPr>
        <w:fldChar w:fldCharType="separate"/>
      </w:r>
      <w:r>
        <w:t xml:space="preserve">Figure </w:t>
      </w:r>
      <w:r>
        <w:rPr>
          <w:noProof/>
        </w:rPr>
        <w:t>19</w:t>
      </w:r>
      <w:r>
        <w:rPr>
          <w:rFonts w:cs="Times New Roman"/>
          <w:szCs w:val="24"/>
        </w:rPr>
        <w:fldChar w:fldCharType="end"/>
      </w:r>
      <w:r w:rsidRPr="00AA16CD">
        <w:rPr>
          <w:rFonts w:cs="Times New Roman"/>
          <w:szCs w:val="24"/>
        </w:rPr>
        <w:t xml:space="preserve">). Data from Europe, the Caribbean and Arab regions also indicate lower employment rates of women with disabilities in comparison to men with disabilities and women without disabilities. In countries of the European Union, the employment rate among women with disabilities is 44 </w:t>
      </w:r>
      <w:r>
        <w:rPr>
          <w:rFonts w:cs="Times New Roman"/>
          <w:szCs w:val="24"/>
        </w:rPr>
        <w:t>%</w:t>
      </w:r>
      <w:r w:rsidRPr="00AA16CD">
        <w:rPr>
          <w:rFonts w:cs="Times New Roman"/>
          <w:szCs w:val="24"/>
        </w:rPr>
        <w:t xml:space="preserve"> compared 65 </w:t>
      </w:r>
      <w:r>
        <w:rPr>
          <w:rFonts w:cs="Times New Roman"/>
          <w:szCs w:val="24"/>
        </w:rPr>
        <w:t xml:space="preserve">% </w:t>
      </w:r>
      <w:r w:rsidRPr="00AA16CD">
        <w:rPr>
          <w:rFonts w:cs="Times New Roman"/>
          <w:szCs w:val="24"/>
        </w:rPr>
        <w:t>among women without disabilities</w:t>
      </w:r>
      <w:r w:rsidRPr="00AA16CD">
        <w:rPr>
          <w:rStyle w:val="EndnoteReference"/>
          <w:rFonts w:cs="Times New Roman"/>
          <w:szCs w:val="24"/>
        </w:rPr>
        <w:endnoteReference w:id="315"/>
      </w:r>
      <w:r w:rsidRPr="00AA16CD">
        <w:rPr>
          <w:rFonts w:cs="Times New Roman"/>
          <w:szCs w:val="24"/>
        </w:rPr>
        <w:t xml:space="preserve">. In the </w:t>
      </w:r>
      <w:r w:rsidRPr="00AA16CD">
        <w:rPr>
          <w:rFonts w:cs="Times New Roman"/>
          <w:szCs w:val="24"/>
        </w:rPr>
        <w:lastRenderedPageBreak/>
        <w:t>Caribbean, on average men with disabilities were almost twice as likely to be employed then women without disabilities</w:t>
      </w:r>
      <w:r w:rsidRPr="00AA16CD">
        <w:rPr>
          <w:rStyle w:val="EndnoteReference"/>
          <w:rFonts w:cs="Times New Roman"/>
          <w:szCs w:val="24"/>
        </w:rPr>
        <w:endnoteReference w:id="316"/>
      </w:r>
      <w:r w:rsidRPr="00AA16CD">
        <w:rPr>
          <w:rFonts w:cs="Times New Roman"/>
          <w:szCs w:val="24"/>
        </w:rPr>
        <w:t>. In some countries of the Arab States region, employment rates for men with disabilities are as much as 3 to 4 times higher than for women with disabilities</w:t>
      </w:r>
      <w:r w:rsidRPr="00AA16CD">
        <w:rPr>
          <w:rStyle w:val="EndnoteReference"/>
          <w:rFonts w:cs="Times New Roman"/>
          <w:szCs w:val="24"/>
        </w:rPr>
        <w:endnoteReference w:id="317"/>
      </w:r>
      <w:r w:rsidRPr="00AA16CD">
        <w:rPr>
          <w:rFonts w:cs="Times New Roman"/>
          <w:szCs w:val="24"/>
        </w:rPr>
        <w:t>.</w:t>
      </w:r>
    </w:p>
    <w:p w14:paraId="10836932" w14:textId="77777777" w:rsidR="00377301" w:rsidRPr="00AA16CD" w:rsidRDefault="00377301" w:rsidP="00AA16CD">
      <w:pPr>
        <w:snapToGrid w:val="0"/>
        <w:spacing w:after="0" w:line="480" w:lineRule="auto"/>
        <w:ind w:firstLine="720"/>
        <w:contextualSpacing/>
        <w:jc w:val="both"/>
        <w:rPr>
          <w:rFonts w:cs="Times New Roman"/>
          <w:szCs w:val="24"/>
        </w:rPr>
      </w:pPr>
      <w:r w:rsidRPr="00AA16CD">
        <w:rPr>
          <w:rFonts w:cs="Times New Roman"/>
          <w:szCs w:val="24"/>
        </w:rPr>
        <w:t>When women with disabilities work, they often experience unequal hiring and promotion standards, unequal access to training and retraining, unequal access to credit and other productive resources, unequal pay for equal work  and occupational segregation.</w:t>
      </w:r>
      <w:r w:rsidRPr="00AA16CD">
        <w:rPr>
          <w:rStyle w:val="EndnoteReference"/>
          <w:rFonts w:cs="Times New Roman"/>
          <w:szCs w:val="24"/>
        </w:rPr>
        <w:endnoteReference w:id="318"/>
      </w:r>
      <w:r w:rsidRPr="00AA16CD">
        <w:rPr>
          <w:rFonts w:cs="Times New Roman"/>
          <w:szCs w:val="24"/>
        </w:rPr>
        <w:t xml:space="preserve"> It is also reported that women with disabilities are less likely to be referred to vocational training; have a harder time gaining access to rehabilitation programmes; and are less likely to obtain equality in training</w:t>
      </w:r>
      <w:r w:rsidRPr="00AA16CD">
        <w:rPr>
          <w:rStyle w:val="EndnoteReference"/>
          <w:rFonts w:cs="Times New Roman"/>
          <w:szCs w:val="24"/>
        </w:rPr>
        <w:endnoteReference w:id="319"/>
      </w:r>
      <w:r w:rsidRPr="00AA16CD">
        <w:rPr>
          <w:rFonts w:cs="Times New Roman"/>
          <w:szCs w:val="24"/>
        </w:rPr>
        <w:t xml:space="preserve">. </w:t>
      </w:r>
    </w:p>
    <w:p w14:paraId="1C6765B4" w14:textId="77777777" w:rsidR="00377301" w:rsidRDefault="00377301" w:rsidP="00AA16CD">
      <w:pPr>
        <w:snapToGrid w:val="0"/>
        <w:spacing w:after="0" w:line="480" w:lineRule="auto"/>
        <w:contextualSpacing/>
        <w:jc w:val="both"/>
        <w:rPr>
          <w:rFonts w:cs="Times New Roman"/>
          <w:szCs w:val="24"/>
        </w:rPr>
      </w:pPr>
    </w:p>
    <w:p w14:paraId="5B93CBA9" w14:textId="68896690" w:rsidR="00377301" w:rsidRPr="00CB7443" w:rsidRDefault="00377301" w:rsidP="00CB7443">
      <w:pPr>
        <w:pStyle w:val="Caption"/>
        <w:rPr>
          <w:rFonts w:cs="Times New Roman"/>
          <w:color w:val="FF0000"/>
          <w:szCs w:val="24"/>
        </w:rPr>
      </w:pPr>
      <w:bookmarkStart w:id="228" w:name="_Ref435201916"/>
      <w:bookmarkStart w:id="229" w:name="_Toc435103557"/>
      <w:proofErr w:type="gramStart"/>
      <w:r>
        <w:t xml:space="preserve">Figure </w:t>
      </w:r>
      <w:fldSimple w:instr=" SEQ Figure \* ARABIC ">
        <w:r>
          <w:rPr>
            <w:noProof/>
          </w:rPr>
          <w:t>19</w:t>
        </w:r>
      </w:fldSimple>
      <w:bookmarkEnd w:id="228"/>
      <w:r>
        <w:t>.</w:t>
      </w:r>
      <w:proofErr w:type="gramEnd"/>
      <w:r>
        <w:t xml:space="preserve"> </w:t>
      </w:r>
      <w:r w:rsidRPr="00CB7443">
        <w:rPr>
          <w:rFonts w:cs="Times New Roman"/>
          <w:szCs w:val="24"/>
        </w:rPr>
        <w:t>Employed to working-age population ratio</w:t>
      </w:r>
      <w:r w:rsidRPr="00CB7443">
        <w:rPr>
          <w:rFonts w:cs="Times New Roman"/>
          <w:szCs w:val="24"/>
          <w:vertAlign w:val="superscript"/>
        </w:rPr>
        <w:endnoteReference w:id="320"/>
      </w:r>
      <w:r w:rsidRPr="00CB7443">
        <w:rPr>
          <w:rFonts w:cs="Times New Roman"/>
          <w:szCs w:val="24"/>
        </w:rPr>
        <w:t xml:space="preserve"> for persons with and without disabilities, by </w:t>
      </w:r>
      <w:r>
        <w:rPr>
          <w:rFonts w:cs="Times New Roman"/>
          <w:szCs w:val="24"/>
        </w:rPr>
        <w:t>sex</w:t>
      </w:r>
      <w:r w:rsidRPr="00CB7443">
        <w:rPr>
          <w:rFonts w:cs="Times New Roman"/>
          <w:szCs w:val="24"/>
        </w:rPr>
        <w:t xml:space="preserve">, </w:t>
      </w:r>
      <w:r>
        <w:rPr>
          <w:rFonts w:cs="Times New Roman"/>
          <w:szCs w:val="24"/>
        </w:rPr>
        <w:t xml:space="preserve">in 51 countries, </w:t>
      </w:r>
      <w:r w:rsidRPr="00CB7443">
        <w:rPr>
          <w:rFonts w:cs="Times New Roman"/>
          <w:szCs w:val="24"/>
        </w:rPr>
        <w:t>2002-2003</w:t>
      </w:r>
      <w:bookmarkEnd w:id="229"/>
      <w:r w:rsidRPr="00CB7443">
        <w:rPr>
          <w:rFonts w:cs="Times New Roman"/>
          <w:szCs w:val="24"/>
        </w:rPr>
        <w:t xml:space="preserve"> </w:t>
      </w:r>
    </w:p>
    <w:p w14:paraId="4FF9058F" w14:textId="77777777" w:rsidR="00377301" w:rsidRDefault="00377301" w:rsidP="00F837F2">
      <w:pPr>
        <w:snapToGrid w:val="0"/>
        <w:spacing w:line="360" w:lineRule="auto"/>
        <w:contextualSpacing/>
        <w:jc w:val="both"/>
        <w:rPr>
          <w:rFonts w:cs="Times New Roman"/>
          <w:szCs w:val="24"/>
        </w:rPr>
      </w:pPr>
      <w:r>
        <w:rPr>
          <w:noProof/>
          <w:lang w:eastAsia="en-GB"/>
        </w:rPr>
        <w:drawing>
          <wp:inline distT="0" distB="0" distL="0" distR="0" wp14:anchorId="00514948" wp14:editId="4974F3DF">
            <wp:extent cx="5238750" cy="196215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eastAsia="en-GB"/>
        </w:rPr>
        <w:t xml:space="preserve"> </w:t>
      </w:r>
    </w:p>
    <w:p w14:paraId="1F571FC2" w14:textId="0C257F50" w:rsidR="00377301" w:rsidRPr="00AA16CD" w:rsidRDefault="00377301" w:rsidP="00AA16CD">
      <w:pPr>
        <w:autoSpaceDE w:val="0"/>
        <w:autoSpaceDN w:val="0"/>
        <w:adjustRightInd w:val="0"/>
        <w:spacing w:after="0" w:line="480" w:lineRule="auto"/>
        <w:contextualSpacing/>
        <w:rPr>
          <w:rFonts w:cs="Times New Roman"/>
          <w:szCs w:val="24"/>
        </w:rPr>
      </w:pPr>
      <w:r w:rsidRPr="00232443">
        <w:rPr>
          <w:rFonts w:cs="Times New Roman"/>
          <w:b/>
          <w:szCs w:val="24"/>
        </w:rPr>
        <w:t>Source:</w:t>
      </w:r>
      <w:r w:rsidRPr="00AA16CD">
        <w:rPr>
          <w:rFonts w:cs="Times New Roman"/>
          <w:szCs w:val="24"/>
        </w:rPr>
        <w:t xml:space="preserve"> WHO (2011).</w:t>
      </w:r>
      <w:r w:rsidRPr="00226EE8">
        <w:rPr>
          <w:rFonts w:cs="Times New Roman"/>
          <w:szCs w:val="24"/>
          <w:vertAlign w:val="superscript"/>
        </w:rPr>
        <w:t xml:space="preserve"> </w:t>
      </w:r>
      <w:r w:rsidRPr="00226EE8">
        <w:rPr>
          <w:rFonts w:cs="Times New Roman"/>
          <w:szCs w:val="24"/>
          <w:vertAlign w:val="superscript"/>
        </w:rPr>
        <w:fldChar w:fldCharType="begin"/>
      </w:r>
      <w:r w:rsidRPr="00226EE8">
        <w:rPr>
          <w:rFonts w:cs="Times New Roman"/>
          <w:szCs w:val="24"/>
          <w:vertAlign w:val="superscript"/>
        </w:rPr>
        <w:instrText xml:space="preserve"> NOTEREF _Ref435201677 \h </w:instrText>
      </w:r>
      <w:r>
        <w:rPr>
          <w:rFonts w:cs="Times New Roman"/>
          <w:szCs w:val="24"/>
          <w:vertAlign w:val="superscript"/>
        </w:rPr>
        <w:instrText xml:space="preserve"> \* MERGEFORMAT </w:instrText>
      </w:r>
      <w:r w:rsidRPr="00226EE8">
        <w:rPr>
          <w:rFonts w:cs="Times New Roman"/>
          <w:szCs w:val="24"/>
          <w:vertAlign w:val="superscript"/>
        </w:rPr>
      </w:r>
      <w:r w:rsidRPr="00226EE8">
        <w:rPr>
          <w:rFonts w:cs="Times New Roman"/>
          <w:szCs w:val="24"/>
          <w:vertAlign w:val="superscript"/>
        </w:rPr>
        <w:fldChar w:fldCharType="separate"/>
      </w:r>
      <w:r>
        <w:rPr>
          <w:rFonts w:cs="Times New Roman"/>
          <w:szCs w:val="24"/>
          <w:vertAlign w:val="superscript"/>
        </w:rPr>
        <w:t>185</w:t>
      </w:r>
      <w:r w:rsidRPr="00226EE8">
        <w:rPr>
          <w:rFonts w:cs="Times New Roman"/>
          <w:szCs w:val="24"/>
          <w:vertAlign w:val="superscript"/>
        </w:rPr>
        <w:fldChar w:fldCharType="end"/>
      </w:r>
      <w:r w:rsidRPr="00AA16CD">
        <w:rPr>
          <w:rStyle w:val="EndnoteReference"/>
          <w:rFonts w:cs="Times New Roman"/>
          <w:szCs w:val="24"/>
        </w:rPr>
        <w:t xml:space="preserve"> </w:t>
      </w:r>
    </w:p>
    <w:p w14:paraId="6C6A2306" w14:textId="77777777" w:rsidR="00377301" w:rsidRPr="00AA16CD" w:rsidRDefault="00377301" w:rsidP="00AA16CD">
      <w:pPr>
        <w:snapToGrid w:val="0"/>
        <w:spacing w:after="0" w:line="480" w:lineRule="auto"/>
        <w:contextualSpacing/>
        <w:jc w:val="both"/>
        <w:rPr>
          <w:rFonts w:cs="Times New Roman"/>
          <w:bCs/>
          <w:color w:val="000000"/>
          <w:szCs w:val="24"/>
        </w:rPr>
      </w:pPr>
    </w:p>
    <w:p w14:paraId="3B1B4725" w14:textId="62951AC7" w:rsidR="00377301" w:rsidRPr="00AA16CD" w:rsidRDefault="00377301" w:rsidP="006529C3">
      <w:pPr>
        <w:autoSpaceDE w:val="0"/>
        <w:autoSpaceDN w:val="0"/>
        <w:adjustRightInd w:val="0"/>
        <w:spacing w:after="0" w:line="480" w:lineRule="auto"/>
        <w:ind w:firstLine="720"/>
        <w:contextualSpacing/>
        <w:rPr>
          <w:rFonts w:cs="Times New Roman"/>
          <w:color w:val="000000" w:themeColor="text1"/>
          <w:szCs w:val="24"/>
        </w:rPr>
      </w:pPr>
      <w:r w:rsidRPr="00AA16CD">
        <w:rPr>
          <w:rFonts w:cs="Times New Roman"/>
          <w:bCs/>
          <w:color w:val="000000"/>
          <w:szCs w:val="24"/>
        </w:rPr>
        <w:t xml:space="preserve">Women and girls with disabilities are also at a higher risk of suffering violence. </w:t>
      </w:r>
      <w:r w:rsidRPr="00AA16CD">
        <w:rPr>
          <w:rFonts w:cs="Times New Roman"/>
          <w:szCs w:val="24"/>
        </w:rPr>
        <w:t xml:space="preserve">Based on available data from the 28 European Union countries, 34% </w:t>
      </w:r>
      <w:r w:rsidRPr="00AA16CD">
        <w:rPr>
          <w:rFonts w:cs="Times New Roman"/>
          <w:bCs/>
          <w:szCs w:val="24"/>
        </w:rPr>
        <w:t>of women with a health problem or disability had ever experienced physical or sexual violence by an intimate partner, compared to 19% of women without a disability or health problem</w:t>
      </w:r>
      <w:r w:rsidRPr="00AA16CD">
        <w:rPr>
          <w:rStyle w:val="EndnoteReference"/>
          <w:rFonts w:cs="Times New Roman"/>
          <w:bCs/>
          <w:szCs w:val="24"/>
        </w:rPr>
        <w:endnoteReference w:id="321"/>
      </w:r>
      <w:r w:rsidRPr="00AA16CD">
        <w:rPr>
          <w:rFonts w:cs="Times New Roman"/>
          <w:bCs/>
          <w:szCs w:val="24"/>
        </w:rPr>
        <w:t xml:space="preserve">.   </w:t>
      </w:r>
      <w:r w:rsidRPr="00AA16CD">
        <w:rPr>
          <w:rFonts w:cs="Times New Roman"/>
          <w:color w:val="000000" w:themeColor="text1"/>
          <w:szCs w:val="24"/>
        </w:rPr>
        <w:t xml:space="preserve">Women with disabilities also face specific challenges to access to sexual and reproductive health and </w:t>
      </w:r>
      <w:r w:rsidRPr="00AA16CD">
        <w:rPr>
          <w:rFonts w:cs="Times New Roman"/>
          <w:color w:val="000000" w:themeColor="text1"/>
          <w:szCs w:val="24"/>
        </w:rPr>
        <w:lastRenderedPageBreak/>
        <w:t>reproductive rights. During visits to general practitioners, women with functional limitations, for example, may be less likely to be asked about contraceptive use</w:t>
      </w:r>
      <w:r w:rsidRPr="00AA16CD">
        <w:rPr>
          <w:rFonts w:cs="Times New Roman"/>
          <w:color w:val="000000" w:themeColor="text1"/>
          <w:szCs w:val="24"/>
          <w:vertAlign w:val="superscript"/>
        </w:rPr>
        <w:endnoteReference w:id="322"/>
      </w:r>
      <w:r w:rsidRPr="00AA16CD">
        <w:rPr>
          <w:rFonts w:cs="Times New Roman"/>
          <w:color w:val="000000" w:themeColor="text1"/>
          <w:szCs w:val="24"/>
        </w:rPr>
        <w:t>. Women with disabilities, in particular those with intellectual disabilities, face restriction to their fertility, including through i</w:t>
      </w:r>
      <w:r>
        <w:rPr>
          <w:rFonts w:cs="Times New Roman"/>
          <w:color w:val="000000" w:themeColor="text1"/>
          <w:szCs w:val="24"/>
        </w:rPr>
        <w:t>nvoluntary steriliz</w:t>
      </w:r>
      <w:r w:rsidRPr="00AA16CD">
        <w:rPr>
          <w:rFonts w:cs="Times New Roman"/>
          <w:color w:val="000000" w:themeColor="text1"/>
          <w:szCs w:val="24"/>
        </w:rPr>
        <w:t>ation</w:t>
      </w:r>
      <w:r w:rsidRPr="00AA16CD">
        <w:rPr>
          <w:rStyle w:val="EndnoteReference"/>
          <w:rFonts w:cs="Times New Roman"/>
          <w:color w:val="000000" w:themeColor="text1"/>
          <w:szCs w:val="24"/>
        </w:rPr>
        <w:endnoteReference w:id="323"/>
      </w:r>
      <w:r w:rsidRPr="00AA16CD">
        <w:rPr>
          <w:rFonts w:cs="Times New Roman"/>
          <w:color w:val="000000" w:themeColor="text1"/>
          <w:szCs w:val="24"/>
        </w:rPr>
        <w:t>, which may also be used as a technique for menstrual management</w:t>
      </w:r>
      <w:r w:rsidRPr="00AA16CD">
        <w:rPr>
          <w:rStyle w:val="EndnoteReference"/>
          <w:rFonts w:cs="Times New Roman"/>
          <w:color w:val="000000" w:themeColor="text1"/>
          <w:szCs w:val="24"/>
        </w:rPr>
        <w:endnoteReference w:id="324"/>
      </w:r>
      <w:r w:rsidRPr="00AA16CD">
        <w:rPr>
          <w:rFonts w:cs="Times New Roman"/>
          <w:color w:val="000000" w:themeColor="text1"/>
          <w:szCs w:val="24"/>
        </w:rPr>
        <w:t>.</w:t>
      </w:r>
    </w:p>
    <w:p w14:paraId="18170EEE" w14:textId="208531DB" w:rsidR="00377301" w:rsidRPr="00AA16CD" w:rsidRDefault="00377301" w:rsidP="002C703D">
      <w:pPr>
        <w:pStyle w:val="Heading4"/>
      </w:pPr>
      <w:bookmarkStart w:id="230" w:name="_Toc431397813"/>
      <w:bookmarkStart w:id="231" w:name="_Toc436405725"/>
      <w:r w:rsidRPr="00AA16CD">
        <w:t>Measures taken by countries to improve the participation of women and girls with disabilities</w:t>
      </w:r>
      <w:bookmarkEnd w:id="230"/>
      <w:bookmarkEnd w:id="231"/>
    </w:p>
    <w:p w14:paraId="47A48E50" w14:textId="2F69BD4A" w:rsidR="00377301" w:rsidRPr="00AA16CD" w:rsidRDefault="00377301" w:rsidP="00AA16CD">
      <w:pPr>
        <w:pStyle w:val="SingleTxtG"/>
        <w:tabs>
          <w:tab w:val="left" w:pos="1701"/>
        </w:tabs>
        <w:spacing w:before="0" w:after="0" w:line="480" w:lineRule="auto"/>
        <w:ind w:left="0" w:right="78"/>
        <w:contextualSpacing/>
        <w:rPr>
          <w:bCs/>
          <w:sz w:val="24"/>
          <w:szCs w:val="24"/>
          <w:lang w:val="en-US"/>
        </w:rPr>
      </w:pPr>
      <w:r w:rsidRPr="00AA16CD">
        <w:rPr>
          <w:rFonts w:eastAsia="Malgun Gothic"/>
          <w:sz w:val="24"/>
          <w:szCs w:val="24"/>
          <w:lang w:eastAsia="ko-KR"/>
        </w:rPr>
        <w:t xml:space="preserve">Addressing the cross-cutting barriers faced by women and girls with disabilities are essential. Not only is it important to mainstream disability into the gender work but also to ensure that the gender perspective is mainstreamed into the disability policy making, implementation, monitoring and evaluation. </w:t>
      </w:r>
      <w:r w:rsidRPr="00AA16CD">
        <w:rPr>
          <w:sz w:val="24"/>
          <w:szCs w:val="24"/>
          <w:lang w:val="en-US"/>
        </w:rPr>
        <w:t>A number of national governments</w:t>
      </w:r>
      <w:r w:rsidRPr="00AA16CD">
        <w:rPr>
          <w:bCs/>
          <w:sz w:val="24"/>
          <w:szCs w:val="24"/>
          <w:lang w:val="en-US"/>
        </w:rPr>
        <w:t xml:space="preserve"> have undertaken initiatives to </w:t>
      </w:r>
      <w:r w:rsidRPr="00AA16CD">
        <w:rPr>
          <w:rFonts w:eastAsia="Malgun Gothic"/>
          <w:bCs/>
          <w:sz w:val="24"/>
          <w:szCs w:val="24"/>
          <w:lang w:val="en-US" w:eastAsia="ko-KR"/>
        </w:rPr>
        <w:t xml:space="preserve">address, from a gender perspective, the issue of disability, </w:t>
      </w:r>
      <w:r w:rsidRPr="00AA16CD">
        <w:rPr>
          <w:bCs/>
          <w:sz w:val="24"/>
          <w:szCs w:val="24"/>
          <w:lang w:val="en-US"/>
        </w:rPr>
        <w:t xml:space="preserve">such as the adoption of action plans on women with disabilities; undertaking gender analysis in the context of national disability plans; and promoting equal access of women with disabilities to services. </w:t>
      </w:r>
      <w:r w:rsidRPr="006070E4">
        <w:rPr>
          <w:bCs/>
          <w:sz w:val="24"/>
          <w:szCs w:val="24"/>
          <w:lang w:val="en-US"/>
        </w:rPr>
        <w:fldChar w:fldCharType="begin"/>
      </w:r>
      <w:r w:rsidRPr="006070E4">
        <w:rPr>
          <w:bCs/>
          <w:sz w:val="24"/>
          <w:szCs w:val="24"/>
          <w:lang w:val="en-US"/>
        </w:rPr>
        <w:instrText xml:space="preserve"> REF _Ref435435056 \h </w:instrText>
      </w:r>
      <w:r>
        <w:rPr>
          <w:bCs/>
          <w:sz w:val="24"/>
          <w:szCs w:val="24"/>
          <w:lang w:val="en-US"/>
        </w:rPr>
        <w:instrText xml:space="preserve"> \* MERGEFORMAT </w:instrText>
      </w:r>
      <w:r w:rsidRPr="006070E4">
        <w:rPr>
          <w:bCs/>
          <w:sz w:val="24"/>
          <w:szCs w:val="24"/>
          <w:lang w:val="en-US"/>
        </w:rPr>
      </w:r>
      <w:r w:rsidRPr="006070E4">
        <w:rPr>
          <w:bCs/>
          <w:sz w:val="24"/>
          <w:szCs w:val="24"/>
          <w:lang w:val="en-US"/>
        </w:rPr>
        <w:fldChar w:fldCharType="separate"/>
      </w:r>
      <w:r w:rsidRPr="00DE3BCF">
        <w:rPr>
          <w:sz w:val="24"/>
          <w:szCs w:val="24"/>
        </w:rPr>
        <w:t xml:space="preserve">Table </w:t>
      </w:r>
      <w:r w:rsidRPr="00DE3BCF">
        <w:rPr>
          <w:noProof/>
          <w:sz w:val="24"/>
          <w:szCs w:val="24"/>
        </w:rPr>
        <w:t>14</w:t>
      </w:r>
      <w:r w:rsidRPr="006070E4">
        <w:rPr>
          <w:bCs/>
          <w:sz w:val="24"/>
          <w:szCs w:val="24"/>
          <w:lang w:val="en-US"/>
        </w:rPr>
        <w:fldChar w:fldCharType="end"/>
      </w:r>
      <w:r w:rsidRPr="006070E4">
        <w:rPr>
          <w:bCs/>
          <w:sz w:val="24"/>
          <w:szCs w:val="24"/>
          <w:lang w:val="en-US"/>
        </w:rPr>
        <w:t xml:space="preserve"> b</w:t>
      </w:r>
      <w:r w:rsidRPr="00AA16CD">
        <w:rPr>
          <w:bCs/>
          <w:sz w:val="24"/>
          <w:szCs w:val="24"/>
          <w:lang w:val="en-US"/>
        </w:rPr>
        <w:t xml:space="preserve">elow summarizes the key legislations, initiatives and programs employed by governments to mainstream a gender perspective in disability policy making. </w:t>
      </w:r>
    </w:p>
    <w:p w14:paraId="0EF46257" w14:textId="77777777" w:rsidR="00377301" w:rsidRPr="00AA16CD" w:rsidRDefault="00377301" w:rsidP="00AA16CD">
      <w:pPr>
        <w:pStyle w:val="SingleTxtG"/>
        <w:tabs>
          <w:tab w:val="left" w:pos="1701"/>
        </w:tabs>
        <w:spacing w:before="0" w:after="0" w:line="480" w:lineRule="auto"/>
        <w:ind w:left="0" w:right="78"/>
        <w:contextualSpacing/>
        <w:rPr>
          <w:bCs/>
          <w:sz w:val="24"/>
          <w:szCs w:val="24"/>
          <w:lang w:val="en-US"/>
        </w:rPr>
      </w:pPr>
    </w:p>
    <w:p w14:paraId="506D5DD3" w14:textId="38D1D027" w:rsidR="00377301" w:rsidRPr="00CB7443" w:rsidRDefault="00377301" w:rsidP="00CB7443">
      <w:pPr>
        <w:pStyle w:val="Caption"/>
        <w:rPr>
          <w:bCs w:val="0"/>
          <w:szCs w:val="24"/>
          <w:lang w:val="en-US"/>
        </w:rPr>
      </w:pPr>
      <w:bookmarkStart w:id="232" w:name="_Ref435435056"/>
      <w:bookmarkStart w:id="233" w:name="_Toc435179664"/>
      <w:proofErr w:type="gramStart"/>
      <w:r>
        <w:t xml:space="preserve">Table </w:t>
      </w:r>
      <w:fldSimple w:instr=" SEQ Table \* ARABIC ">
        <w:r>
          <w:rPr>
            <w:noProof/>
          </w:rPr>
          <w:t>14</w:t>
        </w:r>
      </w:fldSimple>
      <w:bookmarkEnd w:id="232"/>
      <w:r>
        <w:t>.</w:t>
      </w:r>
      <w:proofErr w:type="gramEnd"/>
      <w:r>
        <w:t xml:space="preserve"> </w:t>
      </w:r>
      <w:r w:rsidRPr="00CB7443">
        <w:rPr>
          <w:bCs w:val="0"/>
          <w:szCs w:val="24"/>
          <w:lang w:val="en-US"/>
        </w:rPr>
        <w:t>Country-level legislations, policies and action plans that mainstream a gender perspective in disability</w:t>
      </w:r>
      <w:bookmarkEnd w:id="233"/>
      <w:r w:rsidRPr="00CB7443">
        <w:rPr>
          <w:bCs w:val="0"/>
          <w:szCs w:val="24"/>
          <w:lang w:val="en-US"/>
        </w:rPr>
        <w:t xml:space="preserve"> </w:t>
      </w:r>
    </w:p>
    <w:tbl>
      <w:tblPr>
        <w:tblStyle w:val="TableGrid"/>
        <w:tblW w:w="0" w:type="auto"/>
        <w:tblLook w:val="04A0" w:firstRow="1" w:lastRow="0" w:firstColumn="1" w:lastColumn="0" w:noHBand="0" w:noVBand="1"/>
      </w:tblPr>
      <w:tblGrid>
        <w:gridCol w:w="1814"/>
        <w:gridCol w:w="1953"/>
        <w:gridCol w:w="5475"/>
      </w:tblGrid>
      <w:tr w:rsidR="00377301" w:rsidRPr="00597808" w14:paraId="014D910E" w14:textId="77777777" w:rsidTr="00F837F2">
        <w:tc>
          <w:tcPr>
            <w:tcW w:w="1814" w:type="dxa"/>
          </w:tcPr>
          <w:p w14:paraId="0EB546AA"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5B64A785" w14:textId="77777777" w:rsidR="00377301" w:rsidRPr="00597808" w:rsidRDefault="00377301" w:rsidP="00AA16CD">
            <w:pPr>
              <w:pStyle w:val="SingleTxtG"/>
              <w:tabs>
                <w:tab w:val="left" w:pos="1701"/>
              </w:tabs>
              <w:spacing w:before="0" w:after="0" w:line="360" w:lineRule="auto"/>
              <w:ind w:left="0" w:right="78"/>
              <w:contextualSpacing/>
              <w:jc w:val="center"/>
              <w:rPr>
                <w:b/>
                <w:bCs/>
                <w:sz w:val="24"/>
                <w:szCs w:val="24"/>
                <w:lang w:val="en-US"/>
              </w:rPr>
            </w:pPr>
            <w:r w:rsidRPr="00597808">
              <w:rPr>
                <w:b/>
                <w:bCs/>
                <w:sz w:val="24"/>
                <w:szCs w:val="24"/>
                <w:lang w:val="en-US"/>
              </w:rPr>
              <w:t>Country</w:t>
            </w:r>
          </w:p>
        </w:tc>
        <w:tc>
          <w:tcPr>
            <w:tcW w:w="5475" w:type="dxa"/>
          </w:tcPr>
          <w:p w14:paraId="3F7B8942"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r w:rsidRPr="00597808">
              <w:rPr>
                <w:b/>
                <w:bCs/>
                <w:sz w:val="24"/>
                <w:szCs w:val="24"/>
                <w:lang w:val="en-US"/>
              </w:rPr>
              <w:t>Policy / Legislation / Action Plan</w:t>
            </w:r>
          </w:p>
        </w:tc>
      </w:tr>
      <w:tr w:rsidR="00377301" w:rsidRPr="00597808" w14:paraId="27F74696" w14:textId="77777777" w:rsidTr="00F837F2">
        <w:tc>
          <w:tcPr>
            <w:tcW w:w="1814" w:type="dxa"/>
            <w:vMerge w:val="restart"/>
            <w:vAlign w:val="center"/>
          </w:tcPr>
          <w:p w14:paraId="17C28507" w14:textId="77777777" w:rsidR="00377301" w:rsidRPr="00597808" w:rsidRDefault="00377301" w:rsidP="00AA16CD">
            <w:pPr>
              <w:pStyle w:val="SingleTxtG"/>
              <w:tabs>
                <w:tab w:val="left" w:pos="1701"/>
              </w:tabs>
              <w:spacing w:before="0" w:after="0" w:line="360" w:lineRule="auto"/>
              <w:ind w:left="0" w:right="78"/>
              <w:contextualSpacing/>
              <w:jc w:val="center"/>
              <w:rPr>
                <w:b/>
                <w:bCs/>
                <w:sz w:val="24"/>
                <w:szCs w:val="24"/>
                <w:lang w:val="en-US"/>
              </w:rPr>
            </w:pPr>
            <w:r w:rsidRPr="00597808">
              <w:rPr>
                <w:b/>
                <w:bCs/>
                <w:sz w:val="24"/>
                <w:szCs w:val="24"/>
                <w:lang w:val="en-US"/>
              </w:rPr>
              <w:t>National Action Plans</w:t>
            </w:r>
          </w:p>
        </w:tc>
        <w:tc>
          <w:tcPr>
            <w:tcW w:w="1953" w:type="dxa"/>
          </w:tcPr>
          <w:p w14:paraId="1C762733"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lang w:val="en-US"/>
              </w:rPr>
              <w:t>Spain</w:t>
            </w:r>
          </w:p>
        </w:tc>
        <w:tc>
          <w:tcPr>
            <w:tcW w:w="5475" w:type="dxa"/>
          </w:tcPr>
          <w:p w14:paraId="7BCAA3B5" w14:textId="77777777" w:rsidR="00377301" w:rsidRPr="00597808" w:rsidRDefault="00377301" w:rsidP="00AA16CD">
            <w:pPr>
              <w:pStyle w:val="SingleTxtG"/>
              <w:tabs>
                <w:tab w:val="left" w:pos="1701"/>
              </w:tabs>
              <w:spacing w:before="0" w:after="0" w:line="360" w:lineRule="auto"/>
              <w:ind w:left="0" w:right="78"/>
              <w:contextualSpacing/>
              <w:rPr>
                <w:bCs/>
                <w:sz w:val="24"/>
                <w:szCs w:val="24"/>
                <w:lang w:val="en-US"/>
              </w:rPr>
            </w:pPr>
            <w:r w:rsidRPr="00597808">
              <w:rPr>
                <w:bCs/>
                <w:sz w:val="24"/>
                <w:szCs w:val="24"/>
                <w:lang w:val="en-US"/>
              </w:rPr>
              <w:t>In 2006</w:t>
            </w:r>
            <w:r>
              <w:rPr>
                <w:bCs/>
                <w:sz w:val="24"/>
                <w:szCs w:val="24"/>
                <w:lang w:val="en-US"/>
              </w:rPr>
              <w:t>, t</w:t>
            </w:r>
            <w:r w:rsidRPr="00597808">
              <w:rPr>
                <w:bCs/>
                <w:sz w:val="24"/>
                <w:szCs w:val="24"/>
                <w:lang w:val="en-US"/>
              </w:rPr>
              <w:t>he government adopted a Plan of Action for Women with Disabilities, which established a strategy and methodology for correcting the inequalities between men and women with disabilities. The most recent iteration of this plan, entitled the Third Plan, while focused more generally on persons with disabilities, it aims at addressing disability along gender-analysis lines</w:t>
            </w:r>
            <w:r>
              <w:rPr>
                <w:rStyle w:val="EndnoteReference"/>
                <w:bCs/>
                <w:sz w:val="24"/>
                <w:szCs w:val="24"/>
                <w:lang w:val="en-US"/>
              </w:rPr>
              <w:endnoteReference w:id="325"/>
            </w:r>
            <w:r w:rsidRPr="00597808">
              <w:rPr>
                <w:bCs/>
                <w:sz w:val="24"/>
                <w:szCs w:val="24"/>
                <w:lang w:val="en-US"/>
              </w:rPr>
              <w:t>.</w:t>
            </w:r>
          </w:p>
        </w:tc>
      </w:tr>
      <w:tr w:rsidR="00377301" w:rsidRPr="00597808" w14:paraId="2C70E57E" w14:textId="77777777" w:rsidTr="00F837F2">
        <w:tc>
          <w:tcPr>
            <w:tcW w:w="1814" w:type="dxa"/>
            <w:vMerge/>
          </w:tcPr>
          <w:p w14:paraId="545BB2E5"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5CEAE331"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lang w:val="en-US"/>
              </w:rPr>
              <w:t>Uganda</w:t>
            </w:r>
          </w:p>
        </w:tc>
        <w:tc>
          <w:tcPr>
            <w:tcW w:w="5475" w:type="dxa"/>
          </w:tcPr>
          <w:p w14:paraId="3A1AAD23" w14:textId="77777777" w:rsidR="00377301" w:rsidRPr="00597808" w:rsidRDefault="00377301" w:rsidP="00AA16CD">
            <w:pPr>
              <w:pStyle w:val="SingleTxtG"/>
              <w:tabs>
                <w:tab w:val="left" w:pos="1701"/>
              </w:tabs>
              <w:spacing w:before="0" w:after="0" w:line="360" w:lineRule="auto"/>
              <w:ind w:left="0" w:right="78"/>
              <w:contextualSpacing/>
              <w:rPr>
                <w:bCs/>
                <w:sz w:val="24"/>
                <w:szCs w:val="24"/>
                <w:lang w:val="en-US"/>
              </w:rPr>
            </w:pPr>
            <w:r w:rsidRPr="00597808">
              <w:rPr>
                <w:bCs/>
                <w:sz w:val="24"/>
                <w:szCs w:val="24"/>
                <w:lang w:val="en-US"/>
              </w:rPr>
              <w:t>The Ugandan Persons with Disabilities Act pays particular attention to the requirement of the girl child in rural areas and also establishes the duty of the Ugandan government to promote access to health services, which are relevant to women with disabilities</w:t>
            </w:r>
            <w:r>
              <w:rPr>
                <w:rStyle w:val="EndnoteReference"/>
                <w:bCs/>
                <w:sz w:val="24"/>
                <w:szCs w:val="24"/>
                <w:lang w:val="en-US"/>
              </w:rPr>
              <w:endnoteReference w:id="326"/>
            </w:r>
            <w:r w:rsidRPr="00597808">
              <w:rPr>
                <w:bCs/>
                <w:sz w:val="24"/>
                <w:szCs w:val="24"/>
                <w:lang w:val="en-US"/>
              </w:rPr>
              <w:t>.</w:t>
            </w:r>
          </w:p>
        </w:tc>
      </w:tr>
      <w:tr w:rsidR="00377301" w:rsidRPr="00597808" w14:paraId="77524A38" w14:textId="77777777" w:rsidTr="00F837F2">
        <w:tc>
          <w:tcPr>
            <w:tcW w:w="1814" w:type="dxa"/>
            <w:vMerge/>
          </w:tcPr>
          <w:p w14:paraId="0220DB15"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418172F8"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lang w:val="en-US"/>
              </w:rPr>
              <w:t>Croatia</w:t>
            </w:r>
          </w:p>
        </w:tc>
        <w:tc>
          <w:tcPr>
            <w:tcW w:w="5475" w:type="dxa"/>
          </w:tcPr>
          <w:p w14:paraId="1E2472BC" w14:textId="77777777" w:rsidR="00377301" w:rsidRPr="00597808" w:rsidRDefault="00377301" w:rsidP="00AA16CD">
            <w:pPr>
              <w:snapToGrid w:val="0"/>
              <w:spacing w:line="360" w:lineRule="auto"/>
              <w:contextualSpacing/>
              <w:rPr>
                <w:rFonts w:cs="Times New Roman"/>
                <w:szCs w:val="24"/>
              </w:rPr>
            </w:pPr>
            <w:r w:rsidRPr="00597808">
              <w:rPr>
                <w:rFonts w:eastAsia="Times New Roman" w:cs="Times New Roman"/>
                <w:bCs/>
                <w:szCs w:val="24"/>
              </w:rPr>
              <w:t>The Joint Inclusion Memorandum of the Republic of Croatia and the National Policy for the Promotion of Gender Equality 2006 – 2010 prescribe the government’s obligation to finance projects aimed at improving the status of women with disabilities. It includes the implementation of the project “Same but Different”, which promotes the affirmation and more active integration of women with disabilities in the life of the community in areas of special state concern</w:t>
            </w:r>
            <w:r>
              <w:rPr>
                <w:rStyle w:val="EndnoteReference"/>
                <w:rFonts w:eastAsia="Times New Roman" w:cs="Times New Roman"/>
                <w:bCs/>
                <w:szCs w:val="24"/>
              </w:rPr>
              <w:endnoteReference w:id="327"/>
            </w:r>
            <w:r w:rsidRPr="00597808">
              <w:rPr>
                <w:rFonts w:eastAsia="Times New Roman" w:cs="Times New Roman"/>
                <w:bCs/>
                <w:szCs w:val="24"/>
              </w:rPr>
              <w:t>.</w:t>
            </w:r>
          </w:p>
        </w:tc>
      </w:tr>
      <w:tr w:rsidR="00377301" w:rsidRPr="00597808" w14:paraId="79B63F8F" w14:textId="77777777" w:rsidTr="00F837F2">
        <w:tc>
          <w:tcPr>
            <w:tcW w:w="1814" w:type="dxa"/>
            <w:vMerge w:val="restart"/>
            <w:vAlign w:val="center"/>
          </w:tcPr>
          <w:p w14:paraId="2AF641D4" w14:textId="77777777" w:rsidR="00377301" w:rsidRPr="00597808" w:rsidRDefault="00377301" w:rsidP="00AA16CD">
            <w:pPr>
              <w:pStyle w:val="SingleTxtG"/>
              <w:tabs>
                <w:tab w:val="left" w:pos="1701"/>
              </w:tabs>
              <w:spacing w:before="0" w:after="0" w:line="360" w:lineRule="auto"/>
              <w:ind w:left="0" w:right="78"/>
              <w:contextualSpacing/>
              <w:jc w:val="center"/>
              <w:rPr>
                <w:b/>
                <w:bCs/>
                <w:sz w:val="24"/>
                <w:szCs w:val="24"/>
                <w:lang w:val="en-US"/>
              </w:rPr>
            </w:pPr>
            <w:r w:rsidRPr="00597808">
              <w:rPr>
                <w:b/>
                <w:bCs/>
                <w:sz w:val="24"/>
                <w:szCs w:val="24"/>
                <w:lang w:val="en-US"/>
              </w:rPr>
              <w:t>Education</w:t>
            </w:r>
          </w:p>
        </w:tc>
        <w:tc>
          <w:tcPr>
            <w:tcW w:w="1953" w:type="dxa"/>
          </w:tcPr>
          <w:p w14:paraId="444822AE"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lang w:val="en-US"/>
              </w:rPr>
              <w:t>China</w:t>
            </w:r>
          </w:p>
        </w:tc>
        <w:tc>
          <w:tcPr>
            <w:tcW w:w="5475" w:type="dxa"/>
          </w:tcPr>
          <w:p w14:paraId="1E673DB0" w14:textId="77777777" w:rsidR="00377301" w:rsidRPr="00597808" w:rsidRDefault="00377301" w:rsidP="00AA16CD">
            <w:pPr>
              <w:snapToGrid w:val="0"/>
              <w:spacing w:line="360" w:lineRule="auto"/>
              <w:contextualSpacing/>
              <w:jc w:val="both"/>
              <w:rPr>
                <w:rFonts w:cs="Times New Roman"/>
                <w:bCs/>
                <w:szCs w:val="24"/>
              </w:rPr>
            </w:pPr>
            <w:r w:rsidRPr="00597808">
              <w:rPr>
                <w:rFonts w:cs="Times New Roman"/>
                <w:bCs/>
                <w:szCs w:val="24"/>
              </w:rPr>
              <w:t>As part of its Programme for the Development of Chinese Women (2001-2010), China has affirmed particular safeguarding of the right to education of girls with disabilities in order to reduce the gap between boys and girls receiving education</w:t>
            </w:r>
            <w:r>
              <w:rPr>
                <w:rStyle w:val="EndnoteReference"/>
                <w:rFonts w:cs="Times New Roman"/>
                <w:bCs/>
                <w:szCs w:val="24"/>
              </w:rPr>
              <w:endnoteReference w:id="328"/>
            </w:r>
            <w:r w:rsidRPr="00597808">
              <w:rPr>
                <w:rFonts w:cs="Times New Roman"/>
                <w:bCs/>
                <w:szCs w:val="24"/>
              </w:rPr>
              <w:t>.</w:t>
            </w:r>
          </w:p>
        </w:tc>
      </w:tr>
      <w:tr w:rsidR="00377301" w:rsidRPr="00597808" w14:paraId="190D9CBD" w14:textId="77777777" w:rsidTr="00F837F2">
        <w:tc>
          <w:tcPr>
            <w:tcW w:w="1814" w:type="dxa"/>
            <w:vMerge/>
          </w:tcPr>
          <w:p w14:paraId="5FB13ABF"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2D279D82"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rPr>
              <w:t>Nepal</w:t>
            </w:r>
          </w:p>
        </w:tc>
        <w:tc>
          <w:tcPr>
            <w:tcW w:w="5475" w:type="dxa"/>
          </w:tcPr>
          <w:p w14:paraId="63D2622F" w14:textId="4E9D1894" w:rsidR="00377301" w:rsidRPr="00597808" w:rsidRDefault="00377301" w:rsidP="00AA16CD">
            <w:pPr>
              <w:snapToGrid w:val="0"/>
              <w:spacing w:line="360" w:lineRule="auto"/>
              <w:contextualSpacing/>
              <w:jc w:val="both"/>
              <w:rPr>
                <w:rFonts w:cs="Times New Roman"/>
                <w:bCs/>
                <w:szCs w:val="24"/>
              </w:rPr>
            </w:pPr>
            <w:r w:rsidRPr="00597808">
              <w:rPr>
                <w:rFonts w:cs="Times New Roman"/>
                <w:bCs/>
                <w:szCs w:val="24"/>
              </w:rPr>
              <w:t xml:space="preserve">Nepal established a Girls’ Education Fund targeting Dalit girl students and girls with disabilities; twenty </w:t>
            </w:r>
            <w:r>
              <w:rPr>
                <w:rFonts w:cs="Times New Roman"/>
                <w:bCs/>
                <w:szCs w:val="24"/>
              </w:rPr>
              <w:t xml:space="preserve">% </w:t>
            </w:r>
            <w:r w:rsidRPr="00597808">
              <w:rPr>
                <w:rFonts w:cs="Times New Roman"/>
                <w:bCs/>
                <w:szCs w:val="24"/>
              </w:rPr>
              <w:t>of the total scholarship is reserved for deserving girl students with disabilities</w:t>
            </w:r>
            <w:r>
              <w:rPr>
                <w:rStyle w:val="EndnoteReference"/>
                <w:rFonts w:cs="Times New Roman"/>
                <w:bCs/>
                <w:szCs w:val="24"/>
              </w:rPr>
              <w:endnoteReference w:id="329"/>
            </w:r>
            <w:r w:rsidRPr="00597808">
              <w:rPr>
                <w:rFonts w:cs="Times New Roman"/>
                <w:bCs/>
                <w:szCs w:val="24"/>
              </w:rPr>
              <w:t>.</w:t>
            </w:r>
          </w:p>
        </w:tc>
      </w:tr>
      <w:tr w:rsidR="00377301" w:rsidRPr="00597808" w14:paraId="12B7E69A" w14:textId="77777777" w:rsidTr="00F837F2">
        <w:tc>
          <w:tcPr>
            <w:tcW w:w="1814" w:type="dxa"/>
            <w:vMerge/>
          </w:tcPr>
          <w:p w14:paraId="3A42B535"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2C2E9516"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lang w:val="en-US"/>
              </w:rPr>
              <w:t>Germany</w:t>
            </w:r>
          </w:p>
        </w:tc>
        <w:tc>
          <w:tcPr>
            <w:tcW w:w="5475" w:type="dxa"/>
          </w:tcPr>
          <w:p w14:paraId="121A36E0" w14:textId="3576A2E2" w:rsidR="00377301" w:rsidRPr="00597808" w:rsidRDefault="00377301" w:rsidP="00AA16CD">
            <w:pPr>
              <w:snapToGrid w:val="0"/>
              <w:spacing w:line="360" w:lineRule="auto"/>
              <w:contextualSpacing/>
              <w:jc w:val="both"/>
              <w:rPr>
                <w:rFonts w:cs="Times New Roman"/>
                <w:bCs/>
                <w:szCs w:val="24"/>
              </w:rPr>
            </w:pPr>
            <w:r w:rsidRPr="00597808">
              <w:rPr>
                <w:rFonts w:cs="Times New Roman"/>
                <w:szCs w:val="24"/>
              </w:rPr>
              <w:t xml:space="preserve">Blind and visually impaired women, trained as Clinical Breast Examiners (CBEs) in a nine-month program supported by the North Rhine Medical Association, are able to detect up to 50 </w:t>
            </w:r>
            <w:r>
              <w:rPr>
                <w:rFonts w:cs="Times New Roman"/>
                <w:szCs w:val="24"/>
              </w:rPr>
              <w:t xml:space="preserve">% </w:t>
            </w:r>
            <w:r w:rsidRPr="00597808">
              <w:rPr>
                <w:rFonts w:cs="Times New Roman"/>
                <w:szCs w:val="24"/>
              </w:rPr>
              <w:t xml:space="preserve">more and up to 28 </w:t>
            </w:r>
            <w:r>
              <w:rPr>
                <w:rFonts w:cs="Times New Roman"/>
                <w:szCs w:val="24"/>
              </w:rPr>
              <w:t xml:space="preserve">% </w:t>
            </w:r>
            <w:r w:rsidRPr="00597808">
              <w:rPr>
                <w:rFonts w:cs="Times New Roman"/>
                <w:szCs w:val="24"/>
              </w:rPr>
              <w:t>smaller changes in the breast than doctors are able to</w:t>
            </w:r>
            <w:r>
              <w:rPr>
                <w:rStyle w:val="EndnoteReference"/>
                <w:rFonts w:cs="Times New Roman"/>
                <w:szCs w:val="24"/>
              </w:rPr>
              <w:endnoteReference w:id="330"/>
            </w:r>
            <w:r w:rsidRPr="00597808">
              <w:rPr>
                <w:rFonts w:cs="Times New Roman"/>
                <w:szCs w:val="24"/>
              </w:rPr>
              <w:t>.</w:t>
            </w:r>
          </w:p>
        </w:tc>
      </w:tr>
      <w:tr w:rsidR="00377301" w:rsidRPr="00597808" w14:paraId="6864491F" w14:textId="77777777" w:rsidTr="00F837F2">
        <w:tc>
          <w:tcPr>
            <w:tcW w:w="1814" w:type="dxa"/>
            <w:vMerge w:val="restart"/>
            <w:vAlign w:val="center"/>
          </w:tcPr>
          <w:p w14:paraId="34165067" w14:textId="77777777" w:rsidR="00377301" w:rsidRPr="00597808" w:rsidRDefault="00377301" w:rsidP="00AA16CD">
            <w:pPr>
              <w:pStyle w:val="SingleTxtG"/>
              <w:tabs>
                <w:tab w:val="left" w:pos="1701"/>
              </w:tabs>
              <w:spacing w:before="0" w:after="0" w:line="360" w:lineRule="auto"/>
              <w:ind w:left="0" w:right="78"/>
              <w:contextualSpacing/>
              <w:jc w:val="center"/>
              <w:rPr>
                <w:b/>
                <w:bCs/>
                <w:sz w:val="24"/>
                <w:szCs w:val="24"/>
                <w:lang w:val="en-US"/>
              </w:rPr>
            </w:pPr>
            <w:r w:rsidRPr="00597808">
              <w:rPr>
                <w:b/>
                <w:bCs/>
                <w:sz w:val="24"/>
                <w:szCs w:val="24"/>
                <w:lang w:val="en-US"/>
              </w:rPr>
              <w:t>Economic Empowerment</w:t>
            </w:r>
          </w:p>
        </w:tc>
        <w:tc>
          <w:tcPr>
            <w:tcW w:w="1953" w:type="dxa"/>
          </w:tcPr>
          <w:p w14:paraId="57174A92"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sz w:val="24"/>
                <w:szCs w:val="24"/>
              </w:rPr>
              <w:t>Republic of Korea</w:t>
            </w:r>
          </w:p>
        </w:tc>
        <w:tc>
          <w:tcPr>
            <w:tcW w:w="5475" w:type="dxa"/>
          </w:tcPr>
          <w:p w14:paraId="3394A3FF" w14:textId="77777777" w:rsidR="00377301" w:rsidRPr="00597808" w:rsidRDefault="00377301" w:rsidP="00AA16CD">
            <w:pPr>
              <w:snapToGrid w:val="0"/>
              <w:spacing w:line="360" w:lineRule="auto"/>
              <w:contextualSpacing/>
              <w:jc w:val="both"/>
              <w:rPr>
                <w:rFonts w:cs="Times New Roman"/>
                <w:szCs w:val="24"/>
              </w:rPr>
            </w:pPr>
            <w:r w:rsidRPr="00597808">
              <w:rPr>
                <w:rFonts w:cs="Times New Roman"/>
                <w:szCs w:val="24"/>
              </w:rPr>
              <w:t xml:space="preserve">The Employment Promotion and Vocational Rehabilitation of Disabled Persons Act provides for </w:t>
            </w:r>
            <w:r w:rsidRPr="00597808">
              <w:rPr>
                <w:rFonts w:cs="Times New Roman"/>
                <w:szCs w:val="24"/>
              </w:rPr>
              <w:lastRenderedPageBreak/>
              <w:t>preferential treatment of women with disabilities, including more government financial assistance to business owners who hire them</w:t>
            </w:r>
            <w:r>
              <w:rPr>
                <w:rStyle w:val="EndnoteReference"/>
                <w:rFonts w:cs="Times New Roman"/>
                <w:szCs w:val="24"/>
              </w:rPr>
              <w:endnoteReference w:id="331"/>
            </w:r>
            <w:r w:rsidRPr="00597808">
              <w:rPr>
                <w:rFonts w:cs="Times New Roman"/>
                <w:szCs w:val="24"/>
              </w:rPr>
              <w:t>.</w:t>
            </w:r>
          </w:p>
        </w:tc>
      </w:tr>
      <w:tr w:rsidR="00377301" w:rsidRPr="00597808" w14:paraId="6107416A" w14:textId="77777777" w:rsidTr="00F837F2">
        <w:tc>
          <w:tcPr>
            <w:tcW w:w="1814" w:type="dxa"/>
            <w:vMerge/>
          </w:tcPr>
          <w:p w14:paraId="6A562225"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0568D743"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bCs/>
                <w:sz w:val="24"/>
                <w:szCs w:val="24"/>
                <w:lang w:val="en-US"/>
              </w:rPr>
              <w:t>Thailand</w:t>
            </w:r>
          </w:p>
        </w:tc>
        <w:tc>
          <w:tcPr>
            <w:tcW w:w="5475" w:type="dxa"/>
          </w:tcPr>
          <w:p w14:paraId="2216D572" w14:textId="548C04D4" w:rsidR="00377301" w:rsidRPr="00597808" w:rsidRDefault="00377301" w:rsidP="00AA16CD">
            <w:pPr>
              <w:snapToGrid w:val="0"/>
              <w:spacing w:line="360" w:lineRule="auto"/>
              <w:contextualSpacing/>
              <w:jc w:val="both"/>
              <w:rPr>
                <w:rFonts w:cs="Times New Roman"/>
                <w:szCs w:val="24"/>
              </w:rPr>
            </w:pPr>
            <w:r w:rsidRPr="00597808">
              <w:rPr>
                <w:rFonts w:cs="Times New Roman"/>
                <w:bCs/>
                <w:szCs w:val="24"/>
              </w:rPr>
              <w:t xml:space="preserve">Funds for Empowerment of Persons with Disabilities, established under disability legislation, provides women with disabilities with access to loans. Since 2007 this has significantly increased the capacity of women with disabilities; data available for uptake of loans shows that women with disabilities had received an equivalent to 33.7 </w:t>
            </w:r>
            <w:r>
              <w:rPr>
                <w:rFonts w:cs="Times New Roman"/>
                <w:bCs/>
                <w:szCs w:val="24"/>
              </w:rPr>
              <w:t xml:space="preserve">% </w:t>
            </w:r>
            <w:r w:rsidRPr="00597808">
              <w:rPr>
                <w:rFonts w:cs="Times New Roman"/>
                <w:bCs/>
                <w:szCs w:val="24"/>
              </w:rPr>
              <w:t>of the total 12,765 loan borrowers</w:t>
            </w:r>
            <w:r>
              <w:rPr>
                <w:rStyle w:val="EndnoteReference"/>
                <w:rFonts w:cs="Times New Roman"/>
                <w:bCs/>
                <w:szCs w:val="24"/>
              </w:rPr>
              <w:endnoteReference w:id="332"/>
            </w:r>
            <w:r w:rsidRPr="00597808">
              <w:rPr>
                <w:rFonts w:cs="Times New Roman"/>
                <w:bCs/>
                <w:szCs w:val="24"/>
              </w:rPr>
              <w:t>.</w:t>
            </w:r>
          </w:p>
        </w:tc>
      </w:tr>
      <w:tr w:rsidR="00377301" w:rsidRPr="00597808" w14:paraId="68D34792" w14:textId="77777777" w:rsidTr="00F837F2">
        <w:tc>
          <w:tcPr>
            <w:tcW w:w="1814" w:type="dxa"/>
            <w:vMerge/>
          </w:tcPr>
          <w:p w14:paraId="6E6578E4"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45DBA68F"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Pr>
                <w:bCs/>
                <w:sz w:val="24"/>
                <w:szCs w:val="24"/>
              </w:rPr>
              <w:t>Kenya</w:t>
            </w:r>
          </w:p>
        </w:tc>
        <w:tc>
          <w:tcPr>
            <w:tcW w:w="5475" w:type="dxa"/>
          </w:tcPr>
          <w:p w14:paraId="16918CCD" w14:textId="77777777" w:rsidR="00377301" w:rsidRPr="00597808" w:rsidRDefault="00377301" w:rsidP="00AA16CD">
            <w:pPr>
              <w:snapToGrid w:val="0"/>
              <w:spacing w:line="360" w:lineRule="auto"/>
              <w:contextualSpacing/>
              <w:jc w:val="both"/>
              <w:rPr>
                <w:rFonts w:cs="Times New Roman"/>
                <w:szCs w:val="24"/>
              </w:rPr>
            </w:pPr>
            <w:r w:rsidRPr="00597808">
              <w:rPr>
                <w:rFonts w:cs="Times New Roman"/>
                <w:bCs/>
                <w:szCs w:val="24"/>
              </w:rPr>
              <w:t xml:space="preserve">The government has launched the </w:t>
            </w:r>
            <w:proofErr w:type="spellStart"/>
            <w:r w:rsidRPr="00597808">
              <w:rPr>
                <w:rFonts w:cs="Times New Roman"/>
                <w:bCs/>
                <w:szCs w:val="24"/>
              </w:rPr>
              <w:t>Uwezo</w:t>
            </w:r>
            <w:proofErr w:type="spellEnd"/>
            <w:r w:rsidRPr="00597808">
              <w:rPr>
                <w:rFonts w:cs="Times New Roman"/>
                <w:bCs/>
                <w:szCs w:val="24"/>
              </w:rPr>
              <w:t xml:space="preserve"> Fund aimed at enabling women, youth and person with disability access finances to promote businesses and enterprises.  The Fund has a quota for public procurement: 30% should go to these groups, including women with disabilities</w:t>
            </w:r>
            <w:r>
              <w:rPr>
                <w:rStyle w:val="EndnoteReference"/>
                <w:rFonts w:cs="Times New Roman"/>
                <w:bCs/>
                <w:szCs w:val="24"/>
              </w:rPr>
              <w:endnoteReference w:id="333"/>
            </w:r>
            <w:r w:rsidRPr="00597808">
              <w:rPr>
                <w:rFonts w:cs="Times New Roman"/>
                <w:bCs/>
                <w:szCs w:val="24"/>
              </w:rPr>
              <w:t>. The government, in partnership with the ILO, is also working with women with disabilities on building entrepreneurship skills</w:t>
            </w:r>
            <w:r>
              <w:rPr>
                <w:rStyle w:val="EndnoteReference"/>
                <w:rFonts w:cs="Times New Roman"/>
                <w:bCs/>
                <w:szCs w:val="24"/>
              </w:rPr>
              <w:endnoteReference w:id="334"/>
            </w:r>
            <w:r w:rsidRPr="00597808">
              <w:rPr>
                <w:rFonts w:cs="Times New Roman"/>
                <w:bCs/>
                <w:szCs w:val="24"/>
              </w:rPr>
              <w:t>.</w:t>
            </w:r>
          </w:p>
        </w:tc>
      </w:tr>
      <w:tr w:rsidR="00377301" w:rsidRPr="00597808" w14:paraId="55809C3D" w14:textId="77777777" w:rsidTr="00F837F2">
        <w:tc>
          <w:tcPr>
            <w:tcW w:w="1814" w:type="dxa"/>
            <w:vMerge w:val="restart"/>
            <w:vAlign w:val="center"/>
          </w:tcPr>
          <w:p w14:paraId="0C6DA799" w14:textId="77777777" w:rsidR="00377301" w:rsidRPr="00597808" w:rsidRDefault="00377301" w:rsidP="00AA16CD">
            <w:pPr>
              <w:pStyle w:val="SingleTxtG"/>
              <w:tabs>
                <w:tab w:val="left" w:pos="1701"/>
              </w:tabs>
              <w:spacing w:before="0" w:after="0" w:line="360" w:lineRule="auto"/>
              <w:ind w:left="0" w:right="78"/>
              <w:contextualSpacing/>
              <w:jc w:val="center"/>
              <w:rPr>
                <w:b/>
                <w:bCs/>
                <w:sz w:val="24"/>
                <w:szCs w:val="24"/>
                <w:lang w:val="en-US"/>
              </w:rPr>
            </w:pPr>
            <w:r w:rsidRPr="00597808">
              <w:rPr>
                <w:b/>
                <w:bCs/>
                <w:sz w:val="24"/>
                <w:szCs w:val="24"/>
                <w:lang w:val="en-US"/>
              </w:rPr>
              <w:t>Health and Rehabilitation</w:t>
            </w:r>
          </w:p>
        </w:tc>
        <w:tc>
          <w:tcPr>
            <w:tcW w:w="1953" w:type="dxa"/>
          </w:tcPr>
          <w:p w14:paraId="65C36036"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sz w:val="24"/>
                <w:szCs w:val="24"/>
              </w:rPr>
              <w:t>Brazil</w:t>
            </w:r>
          </w:p>
        </w:tc>
        <w:tc>
          <w:tcPr>
            <w:tcW w:w="5475" w:type="dxa"/>
          </w:tcPr>
          <w:p w14:paraId="134EEA56" w14:textId="2CBC3F4A" w:rsidR="00377301" w:rsidRPr="00597808" w:rsidRDefault="00377301" w:rsidP="00AA16CD">
            <w:pPr>
              <w:autoSpaceDE w:val="0"/>
              <w:autoSpaceDN w:val="0"/>
              <w:adjustRightInd w:val="0"/>
              <w:spacing w:line="360" w:lineRule="auto"/>
              <w:contextualSpacing/>
              <w:rPr>
                <w:rFonts w:cs="Times New Roman"/>
                <w:szCs w:val="24"/>
              </w:rPr>
            </w:pPr>
            <w:r w:rsidRPr="00597808">
              <w:rPr>
                <w:rFonts w:cs="Times New Roman"/>
                <w:szCs w:val="24"/>
              </w:rPr>
              <w:t xml:space="preserve">The II National Plan for Women (PNPM II) proposes developing and distributing Strategic Health Guidelines for women with disabilities. The initiative is under the primary responsibility of the Ministry of Health in partnership with the secretariats responsible for women, human rights, racial equality, as well with universities, scientific </w:t>
            </w:r>
            <w:r>
              <w:rPr>
                <w:rFonts w:cs="Times New Roman"/>
                <w:szCs w:val="24"/>
              </w:rPr>
              <w:t>organization</w:t>
            </w:r>
            <w:r w:rsidRPr="00597808">
              <w:rPr>
                <w:rFonts w:cs="Times New Roman"/>
                <w:szCs w:val="24"/>
              </w:rPr>
              <w:t>s, and women’s and feminist movements</w:t>
            </w:r>
            <w:r>
              <w:rPr>
                <w:rStyle w:val="EndnoteReference"/>
                <w:rFonts w:cs="Times New Roman"/>
                <w:szCs w:val="24"/>
              </w:rPr>
              <w:endnoteReference w:id="335"/>
            </w:r>
            <w:r w:rsidRPr="00597808">
              <w:rPr>
                <w:rFonts w:cs="Times New Roman"/>
                <w:szCs w:val="24"/>
              </w:rPr>
              <w:t>.</w:t>
            </w:r>
          </w:p>
        </w:tc>
      </w:tr>
      <w:tr w:rsidR="00377301" w:rsidRPr="00597808" w14:paraId="164A8F43" w14:textId="77777777" w:rsidTr="00F837F2">
        <w:tc>
          <w:tcPr>
            <w:tcW w:w="1814" w:type="dxa"/>
            <w:vMerge/>
          </w:tcPr>
          <w:p w14:paraId="41F6B670"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30C1BE34"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sz w:val="24"/>
                <w:szCs w:val="24"/>
              </w:rPr>
              <w:t>Austria</w:t>
            </w:r>
          </w:p>
        </w:tc>
        <w:tc>
          <w:tcPr>
            <w:tcW w:w="5475" w:type="dxa"/>
          </w:tcPr>
          <w:p w14:paraId="13AAB0BA" w14:textId="77777777" w:rsidR="00377301" w:rsidRPr="00597808" w:rsidRDefault="00377301" w:rsidP="00AA16CD">
            <w:pPr>
              <w:snapToGrid w:val="0"/>
              <w:spacing w:line="360" w:lineRule="auto"/>
              <w:contextualSpacing/>
              <w:jc w:val="both"/>
              <w:rPr>
                <w:rFonts w:cs="Times New Roman"/>
                <w:szCs w:val="24"/>
              </w:rPr>
            </w:pPr>
            <w:r w:rsidRPr="00597808">
              <w:rPr>
                <w:rFonts w:cs="Times New Roman"/>
                <w:szCs w:val="24"/>
              </w:rPr>
              <w:t>A manual for gynaecological health provision and prevention for women with disabilities, and an information brochure on “Visiting the gynaecologist – questions and answers in simple language” were produced. The brochure is also on an audio CD for women and girls with visual impairments</w:t>
            </w:r>
            <w:r>
              <w:rPr>
                <w:rStyle w:val="EndnoteReference"/>
                <w:rFonts w:cs="Times New Roman"/>
                <w:szCs w:val="24"/>
              </w:rPr>
              <w:endnoteReference w:id="336"/>
            </w:r>
            <w:r w:rsidRPr="00597808">
              <w:rPr>
                <w:rFonts w:cs="Times New Roman"/>
                <w:szCs w:val="24"/>
              </w:rPr>
              <w:t>.</w:t>
            </w:r>
          </w:p>
        </w:tc>
      </w:tr>
      <w:tr w:rsidR="00377301" w:rsidRPr="00597808" w14:paraId="0DCC40A5" w14:textId="77777777" w:rsidTr="00F837F2">
        <w:tc>
          <w:tcPr>
            <w:tcW w:w="1814" w:type="dxa"/>
            <w:vMerge/>
          </w:tcPr>
          <w:p w14:paraId="4566BFF3"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11DEB97A" w14:textId="77777777" w:rsidR="00377301" w:rsidRPr="00597808" w:rsidRDefault="00377301" w:rsidP="00AA16CD">
            <w:pPr>
              <w:pStyle w:val="SingleTxtG"/>
              <w:tabs>
                <w:tab w:val="left" w:pos="1701"/>
              </w:tabs>
              <w:spacing w:before="0" w:after="0" w:line="360" w:lineRule="auto"/>
              <w:ind w:left="0" w:right="78"/>
              <w:contextualSpacing/>
              <w:jc w:val="center"/>
              <w:rPr>
                <w:bCs/>
                <w:sz w:val="24"/>
                <w:szCs w:val="24"/>
                <w:lang w:val="en-US"/>
              </w:rPr>
            </w:pPr>
            <w:r w:rsidRPr="00597808">
              <w:rPr>
                <w:sz w:val="24"/>
                <w:szCs w:val="24"/>
              </w:rPr>
              <w:t>Kenya</w:t>
            </w:r>
          </w:p>
        </w:tc>
        <w:tc>
          <w:tcPr>
            <w:tcW w:w="5475" w:type="dxa"/>
          </w:tcPr>
          <w:p w14:paraId="287E3BE3" w14:textId="77777777" w:rsidR="00377301" w:rsidRPr="00597808" w:rsidRDefault="00377301" w:rsidP="00AA16CD">
            <w:pPr>
              <w:snapToGrid w:val="0"/>
              <w:spacing w:line="360" w:lineRule="auto"/>
              <w:contextualSpacing/>
              <w:jc w:val="both"/>
              <w:rPr>
                <w:rFonts w:cs="Times New Roman"/>
                <w:szCs w:val="24"/>
              </w:rPr>
            </w:pPr>
            <w:r w:rsidRPr="00597808">
              <w:rPr>
                <w:rFonts w:cs="Times New Roman"/>
                <w:szCs w:val="24"/>
              </w:rPr>
              <w:t>The National Reproductive Health Policy, 2008, recognizes that women with disabilities are entitled to access to reproductive health services</w:t>
            </w:r>
            <w:r>
              <w:rPr>
                <w:rStyle w:val="EndnoteReference"/>
                <w:rFonts w:cs="Times New Roman"/>
                <w:szCs w:val="24"/>
              </w:rPr>
              <w:endnoteReference w:id="337"/>
            </w:r>
            <w:r w:rsidRPr="00597808">
              <w:rPr>
                <w:rFonts w:cs="Times New Roman"/>
                <w:szCs w:val="24"/>
              </w:rPr>
              <w:t>.</w:t>
            </w:r>
          </w:p>
        </w:tc>
      </w:tr>
      <w:tr w:rsidR="00377301" w:rsidRPr="00597808" w14:paraId="57CBA004" w14:textId="77777777" w:rsidTr="00F837F2">
        <w:tc>
          <w:tcPr>
            <w:tcW w:w="1814" w:type="dxa"/>
            <w:vMerge/>
          </w:tcPr>
          <w:p w14:paraId="6FD8B0DC"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6705ED98" w14:textId="77777777" w:rsidR="00377301" w:rsidRPr="00597808" w:rsidRDefault="00377301" w:rsidP="00AA16CD">
            <w:pPr>
              <w:pStyle w:val="SingleTxtG"/>
              <w:tabs>
                <w:tab w:val="left" w:pos="1701"/>
              </w:tabs>
              <w:spacing w:before="0" w:after="0" w:line="360" w:lineRule="auto"/>
              <w:ind w:left="0" w:right="78"/>
              <w:contextualSpacing/>
              <w:jc w:val="center"/>
              <w:rPr>
                <w:sz w:val="24"/>
                <w:szCs w:val="24"/>
              </w:rPr>
            </w:pPr>
            <w:r w:rsidRPr="00597808">
              <w:rPr>
                <w:bCs/>
                <w:sz w:val="24"/>
                <w:szCs w:val="24"/>
              </w:rPr>
              <w:t>South Africa</w:t>
            </w:r>
          </w:p>
        </w:tc>
        <w:tc>
          <w:tcPr>
            <w:tcW w:w="5475" w:type="dxa"/>
          </w:tcPr>
          <w:p w14:paraId="6978BBDB" w14:textId="77777777" w:rsidR="00377301" w:rsidRPr="00597808" w:rsidRDefault="00377301" w:rsidP="00AA16CD">
            <w:pPr>
              <w:snapToGrid w:val="0"/>
              <w:spacing w:line="360" w:lineRule="auto"/>
              <w:contextualSpacing/>
              <w:jc w:val="both"/>
              <w:rPr>
                <w:rFonts w:cs="Times New Roman"/>
                <w:szCs w:val="24"/>
              </w:rPr>
            </w:pPr>
            <w:r w:rsidRPr="00597808">
              <w:rPr>
                <w:rFonts w:cs="Times New Roman"/>
                <w:bCs/>
                <w:szCs w:val="24"/>
              </w:rPr>
              <w:t>Women with disabilities are represented on the Commission on Gender Equality, which has a mandate to evaluate government policies, promote public education on gender issues, make recommendations to Government for law reform, investigate complaints and monitor Government compliance with international conventions</w:t>
            </w:r>
            <w:r>
              <w:rPr>
                <w:rStyle w:val="EndnoteReference"/>
                <w:rFonts w:cs="Times New Roman"/>
                <w:bCs/>
                <w:szCs w:val="24"/>
              </w:rPr>
              <w:endnoteReference w:id="338"/>
            </w:r>
            <w:r w:rsidRPr="00597808">
              <w:rPr>
                <w:rFonts w:cs="Times New Roman"/>
                <w:bCs/>
                <w:szCs w:val="24"/>
              </w:rPr>
              <w:t>.</w:t>
            </w:r>
          </w:p>
        </w:tc>
      </w:tr>
      <w:tr w:rsidR="00377301" w:rsidRPr="00597808" w14:paraId="398B7EA6" w14:textId="77777777" w:rsidTr="00F837F2">
        <w:tc>
          <w:tcPr>
            <w:tcW w:w="1814" w:type="dxa"/>
            <w:vMerge w:val="restart"/>
            <w:vAlign w:val="center"/>
          </w:tcPr>
          <w:p w14:paraId="39C6A307" w14:textId="77777777" w:rsidR="00377301" w:rsidRPr="00597808" w:rsidRDefault="00377301" w:rsidP="00AA16CD">
            <w:pPr>
              <w:pStyle w:val="SingleTxtG"/>
              <w:tabs>
                <w:tab w:val="left" w:pos="1701"/>
              </w:tabs>
              <w:spacing w:before="0" w:after="0" w:line="360" w:lineRule="auto"/>
              <w:ind w:left="0" w:right="78"/>
              <w:contextualSpacing/>
              <w:jc w:val="center"/>
              <w:rPr>
                <w:b/>
                <w:bCs/>
                <w:sz w:val="24"/>
                <w:szCs w:val="24"/>
                <w:lang w:val="en-US"/>
              </w:rPr>
            </w:pPr>
            <w:r w:rsidRPr="00597808">
              <w:rPr>
                <w:b/>
                <w:bCs/>
                <w:sz w:val="24"/>
                <w:szCs w:val="24"/>
                <w:lang w:val="en-US"/>
              </w:rPr>
              <w:t>Leadership</w:t>
            </w:r>
          </w:p>
        </w:tc>
        <w:tc>
          <w:tcPr>
            <w:tcW w:w="1953" w:type="dxa"/>
          </w:tcPr>
          <w:p w14:paraId="14691AC3" w14:textId="77777777" w:rsidR="00377301" w:rsidRPr="00597808" w:rsidRDefault="00377301" w:rsidP="00AA16CD">
            <w:pPr>
              <w:pStyle w:val="SingleTxtG"/>
              <w:tabs>
                <w:tab w:val="left" w:pos="1701"/>
              </w:tabs>
              <w:spacing w:before="0" w:after="0" w:line="360" w:lineRule="auto"/>
              <w:ind w:left="0" w:right="78"/>
              <w:contextualSpacing/>
              <w:jc w:val="center"/>
              <w:rPr>
                <w:sz w:val="24"/>
                <w:szCs w:val="24"/>
              </w:rPr>
            </w:pPr>
            <w:r w:rsidRPr="00597808">
              <w:rPr>
                <w:color w:val="000000" w:themeColor="text1"/>
                <w:sz w:val="24"/>
                <w:szCs w:val="24"/>
              </w:rPr>
              <w:t>Dominican Republic</w:t>
            </w:r>
          </w:p>
        </w:tc>
        <w:tc>
          <w:tcPr>
            <w:tcW w:w="5475" w:type="dxa"/>
          </w:tcPr>
          <w:p w14:paraId="1F346ECD" w14:textId="1C358D19" w:rsidR="00377301" w:rsidRPr="00597808" w:rsidRDefault="00377301" w:rsidP="00AA16CD">
            <w:pPr>
              <w:snapToGrid w:val="0"/>
              <w:spacing w:line="360" w:lineRule="auto"/>
              <w:contextualSpacing/>
              <w:jc w:val="both"/>
              <w:rPr>
                <w:rFonts w:cs="Times New Roman"/>
                <w:bCs/>
                <w:szCs w:val="24"/>
              </w:rPr>
            </w:pPr>
            <w:r w:rsidRPr="00597808">
              <w:rPr>
                <w:rFonts w:cs="Times New Roman"/>
                <w:color w:val="000000" w:themeColor="text1"/>
                <w:szCs w:val="24"/>
              </w:rPr>
              <w:t xml:space="preserve">In the context of the 2012 the presidential election, efforts were made to increase awareness of the political rights of Dominicans with disabilities. A woman with disability was hired to manage the project; and a local </w:t>
            </w:r>
            <w:r>
              <w:rPr>
                <w:rFonts w:cs="Times New Roman"/>
                <w:color w:val="000000" w:themeColor="text1"/>
                <w:szCs w:val="24"/>
              </w:rPr>
              <w:t>organization</w:t>
            </w:r>
            <w:r w:rsidRPr="00597808">
              <w:rPr>
                <w:rFonts w:cs="Times New Roman"/>
                <w:color w:val="000000" w:themeColor="text1"/>
                <w:szCs w:val="24"/>
              </w:rPr>
              <w:t xml:space="preserve"> of persons with disabilities tasked an all-female team to lead the project.</w:t>
            </w:r>
            <w:r>
              <w:rPr>
                <w:rFonts w:cs="Times New Roman"/>
                <w:color w:val="000000" w:themeColor="text1"/>
                <w:szCs w:val="24"/>
              </w:rPr>
              <w:t xml:space="preserve"> </w:t>
            </w:r>
            <w:r w:rsidRPr="00597808">
              <w:rPr>
                <w:rFonts w:cs="Times New Roman"/>
                <w:color w:val="000000" w:themeColor="text1"/>
                <w:szCs w:val="24"/>
              </w:rPr>
              <w:t>Posters on voting that were distributed included images of women with disabilities</w:t>
            </w:r>
            <w:r>
              <w:rPr>
                <w:rStyle w:val="EndnoteReference"/>
                <w:rFonts w:cs="Times New Roman"/>
                <w:color w:val="000000" w:themeColor="text1"/>
                <w:szCs w:val="24"/>
              </w:rPr>
              <w:endnoteReference w:id="339"/>
            </w:r>
            <w:r w:rsidRPr="00597808">
              <w:rPr>
                <w:rFonts w:cs="Times New Roman"/>
                <w:color w:val="000000" w:themeColor="text1"/>
                <w:szCs w:val="24"/>
              </w:rPr>
              <w:t>.</w:t>
            </w:r>
          </w:p>
        </w:tc>
      </w:tr>
      <w:tr w:rsidR="00377301" w:rsidRPr="00597808" w14:paraId="1A0A416A" w14:textId="77777777" w:rsidTr="00F837F2">
        <w:tc>
          <w:tcPr>
            <w:tcW w:w="1814" w:type="dxa"/>
            <w:vMerge/>
          </w:tcPr>
          <w:p w14:paraId="3786676B" w14:textId="77777777" w:rsidR="00377301" w:rsidRPr="00597808" w:rsidRDefault="00377301" w:rsidP="00AA16CD">
            <w:pPr>
              <w:pStyle w:val="SingleTxtG"/>
              <w:tabs>
                <w:tab w:val="left" w:pos="1701"/>
              </w:tabs>
              <w:spacing w:before="0" w:after="0" w:line="360" w:lineRule="auto"/>
              <w:ind w:left="0" w:right="78"/>
              <w:contextualSpacing/>
              <w:rPr>
                <w:b/>
                <w:bCs/>
                <w:sz w:val="24"/>
                <w:szCs w:val="24"/>
                <w:lang w:val="en-US"/>
              </w:rPr>
            </w:pPr>
          </w:p>
        </w:tc>
        <w:tc>
          <w:tcPr>
            <w:tcW w:w="1953" w:type="dxa"/>
          </w:tcPr>
          <w:p w14:paraId="3A3A47CB" w14:textId="77777777" w:rsidR="00377301" w:rsidRPr="00597808" w:rsidRDefault="00377301" w:rsidP="00AA16CD">
            <w:pPr>
              <w:pStyle w:val="SingleTxtG"/>
              <w:tabs>
                <w:tab w:val="left" w:pos="1701"/>
              </w:tabs>
              <w:spacing w:before="0" w:after="0" w:line="360" w:lineRule="auto"/>
              <w:ind w:left="0" w:right="78"/>
              <w:contextualSpacing/>
              <w:jc w:val="center"/>
              <w:rPr>
                <w:sz w:val="24"/>
                <w:szCs w:val="24"/>
              </w:rPr>
            </w:pPr>
            <w:r w:rsidRPr="00597808">
              <w:rPr>
                <w:sz w:val="24"/>
                <w:szCs w:val="24"/>
              </w:rPr>
              <w:t>Tanzania</w:t>
            </w:r>
          </w:p>
        </w:tc>
        <w:tc>
          <w:tcPr>
            <w:tcW w:w="5475" w:type="dxa"/>
          </w:tcPr>
          <w:p w14:paraId="68E0FB01" w14:textId="77777777" w:rsidR="00377301" w:rsidRPr="00597808" w:rsidRDefault="00377301" w:rsidP="00AA16CD">
            <w:pPr>
              <w:snapToGrid w:val="0"/>
              <w:spacing w:line="360" w:lineRule="auto"/>
              <w:contextualSpacing/>
              <w:jc w:val="both"/>
              <w:rPr>
                <w:rFonts w:cs="Times New Roman"/>
                <w:szCs w:val="24"/>
              </w:rPr>
            </w:pPr>
            <w:r w:rsidRPr="00597808">
              <w:rPr>
                <w:rFonts w:cs="Times New Roman"/>
                <w:szCs w:val="24"/>
              </w:rPr>
              <w:t>With the support of UN Women, gender advocates worked to support the participation of women, youth and persons with disabilities in the electoral process. A total of 102 women with disabilities were included in the 2014 electoral candidate lists at the national and local level as parliamentarians and councillors</w:t>
            </w:r>
            <w:r>
              <w:rPr>
                <w:rStyle w:val="EndnoteReference"/>
                <w:rFonts w:cs="Times New Roman"/>
                <w:szCs w:val="24"/>
              </w:rPr>
              <w:endnoteReference w:id="340"/>
            </w:r>
            <w:r w:rsidRPr="00597808">
              <w:rPr>
                <w:rFonts w:cs="Times New Roman"/>
                <w:szCs w:val="24"/>
              </w:rPr>
              <w:t>.</w:t>
            </w:r>
          </w:p>
        </w:tc>
      </w:tr>
    </w:tbl>
    <w:p w14:paraId="167C3024" w14:textId="77777777" w:rsidR="00377301" w:rsidRPr="009A53BB" w:rsidRDefault="00377301" w:rsidP="00F837F2">
      <w:pPr>
        <w:autoSpaceDE w:val="0"/>
        <w:autoSpaceDN w:val="0"/>
        <w:adjustRightInd w:val="0"/>
        <w:spacing w:after="0" w:line="360" w:lineRule="auto"/>
        <w:contextualSpacing/>
        <w:rPr>
          <w:rFonts w:cs="Times New Roman"/>
          <w:bCs/>
          <w:color w:val="000000"/>
          <w:szCs w:val="24"/>
        </w:rPr>
      </w:pPr>
    </w:p>
    <w:p w14:paraId="354F8422" w14:textId="77777777" w:rsidR="00377301" w:rsidRPr="00AA16CD" w:rsidRDefault="00377301" w:rsidP="002C703D">
      <w:pPr>
        <w:pStyle w:val="Heading4"/>
      </w:pPr>
      <w:bookmarkStart w:id="234" w:name="_Toc431397814"/>
      <w:bookmarkStart w:id="235" w:name="_Toc436405726"/>
      <w:r w:rsidRPr="00AA16CD">
        <w:t>Conclusion and the way forward</w:t>
      </w:r>
      <w:bookmarkEnd w:id="234"/>
      <w:bookmarkEnd w:id="235"/>
    </w:p>
    <w:p w14:paraId="26CF32D2" w14:textId="5FD4AFA1" w:rsidR="00377301" w:rsidRPr="00AA16CD" w:rsidRDefault="00377301" w:rsidP="00AA16CD">
      <w:pPr>
        <w:spacing w:after="0" w:line="480" w:lineRule="auto"/>
        <w:contextualSpacing/>
        <w:jc w:val="both"/>
        <w:rPr>
          <w:rFonts w:cs="Times New Roman"/>
          <w:bCs/>
          <w:szCs w:val="24"/>
        </w:rPr>
      </w:pPr>
      <w:r w:rsidRPr="00AA16CD">
        <w:rPr>
          <w:rFonts w:cs="Times New Roman"/>
          <w:bCs/>
          <w:color w:val="000000"/>
          <w:szCs w:val="24"/>
        </w:rPr>
        <w:t xml:space="preserve">The available data and trends demonstrate that women with disabilities continue to face barriers in access to education and employment. National policies and programs are </w:t>
      </w:r>
      <w:proofErr w:type="gramStart"/>
      <w:r w:rsidRPr="00AA16CD">
        <w:rPr>
          <w:rFonts w:cs="Times New Roman"/>
          <w:bCs/>
          <w:color w:val="000000"/>
          <w:szCs w:val="24"/>
        </w:rPr>
        <w:t xml:space="preserve">often  </w:t>
      </w:r>
      <w:r w:rsidRPr="00AA16CD">
        <w:rPr>
          <w:rFonts w:cs="Times New Roman"/>
          <w:bCs/>
          <w:szCs w:val="24"/>
        </w:rPr>
        <w:t>‘gender</w:t>
      </w:r>
      <w:proofErr w:type="gramEnd"/>
      <w:r w:rsidRPr="00AA16CD">
        <w:rPr>
          <w:rFonts w:cs="Times New Roman"/>
          <w:bCs/>
          <w:szCs w:val="24"/>
        </w:rPr>
        <w:t xml:space="preserve"> blind’ and ‘disability blind’, leading to policies which do not accommodate for the needs and do not address the issues of women with disabilities. As result, women and girls with disabilities are often left out. </w:t>
      </w:r>
    </w:p>
    <w:p w14:paraId="47E249DB" w14:textId="64BB87C5" w:rsidR="00377301" w:rsidRPr="00AA16CD" w:rsidRDefault="00377301" w:rsidP="00AA16CD">
      <w:pPr>
        <w:snapToGrid w:val="0"/>
        <w:spacing w:after="0" w:line="480" w:lineRule="auto"/>
        <w:ind w:firstLine="720"/>
        <w:contextualSpacing/>
        <w:jc w:val="both"/>
        <w:rPr>
          <w:rFonts w:cs="Times New Roman"/>
          <w:bCs/>
          <w:szCs w:val="24"/>
        </w:rPr>
      </w:pPr>
      <w:r w:rsidRPr="00AA16CD">
        <w:rPr>
          <w:rFonts w:cs="Times New Roman"/>
          <w:bCs/>
          <w:szCs w:val="24"/>
        </w:rPr>
        <w:lastRenderedPageBreak/>
        <w:t xml:space="preserve">In addition, data disaggregated by disability, sex and age remains insufficient. Most of the significant global development reports across all sectors seldom include information on disability, and where available, is almost never disaggregated by both sex and disability. This hinders progress in developing targeted policy and program responses in socio-economic and civic and political participation. </w:t>
      </w:r>
    </w:p>
    <w:p w14:paraId="3B887500" w14:textId="09548ADA" w:rsidR="00377301" w:rsidRPr="00AA16CD" w:rsidRDefault="00377301" w:rsidP="00AA16CD">
      <w:pPr>
        <w:autoSpaceDE w:val="0"/>
        <w:autoSpaceDN w:val="0"/>
        <w:adjustRightInd w:val="0"/>
        <w:spacing w:after="0" w:line="480" w:lineRule="auto"/>
        <w:ind w:firstLine="360"/>
        <w:contextualSpacing/>
        <w:jc w:val="both"/>
        <w:rPr>
          <w:rFonts w:cs="Times New Roman"/>
          <w:bCs/>
          <w:szCs w:val="24"/>
        </w:rPr>
      </w:pPr>
      <w:r w:rsidRPr="00AA16CD">
        <w:rPr>
          <w:rFonts w:cs="Times New Roman"/>
          <w:bCs/>
          <w:szCs w:val="24"/>
        </w:rPr>
        <w:t xml:space="preserve">In light of these barriers and gaps, a set of action points is needed to promote disability-inclusive development with a gender perspective. These action points should aim at dismantling the barriers that women and girls with disabilities face in realizing their human rights and achieving their full potential and include: </w:t>
      </w:r>
    </w:p>
    <w:p w14:paraId="7CFD5896" w14:textId="77777777" w:rsidR="00377301" w:rsidRPr="00AA16CD" w:rsidRDefault="00377301" w:rsidP="00AA16CD">
      <w:pPr>
        <w:numPr>
          <w:ilvl w:val="0"/>
          <w:numId w:val="20"/>
        </w:numPr>
        <w:snapToGrid w:val="0"/>
        <w:spacing w:after="0" w:line="480" w:lineRule="auto"/>
        <w:contextualSpacing/>
        <w:rPr>
          <w:rFonts w:cs="Times New Roman"/>
          <w:bCs/>
          <w:szCs w:val="24"/>
        </w:rPr>
      </w:pPr>
      <w:r w:rsidRPr="00AA16CD">
        <w:rPr>
          <w:rFonts w:cs="Times New Roman"/>
          <w:b/>
          <w:bCs/>
          <w:szCs w:val="24"/>
        </w:rPr>
        <w:t>Law and policy reform:</w:t>
      </w:r>
      <w:r w:rsidRPr="00AA16CD">
        <w:rPr>
          <w:rFonts w:cs="Times New Roman"/>
          <w:bCs/>
          <w:szCs w:val="24"/>
        </w:rPr>
        <w:t xml:space="preserve"> </w:t>
      </w:r>
      <w:r w:rsidRPr="00AA16CD">
        <w:rPr>
          <w:rFonts w:cs="Times New Roman"/>
          <w:szCs w:val="24"/>
        </w:rPr>
        <w:t>Strengthened implementation of laws, policies, strategies and programme activities</w:t>
      </w:r>
      <w:r w:rsidRPr="00AA16CD">
        <w:rPr>
          <w:rStyle w:val="EndnoteReference"/>
          <w:rFonts w:cs="Times New Roman"/>
          <w:szCs w:val="24"/>
        </w:rPr>
        <w:endnoteReference w:id="341"/>
      </w:r>
      <w:r w:rsidRPr="00AA16CD">
        <w:rPr>
          <w:rFonts w:cs="Times New Roman"/>
          <w:szCs w:val="24"/>
        </w:rPr>
        <w:t xml:space="preserve">  for women and girls with disabilities, including recognizing the positive role and contribution of women with disabilities and eliminate discrimination against women and girls with disabilities</w:t>
      </w:r>
      <w:r w:rsidRPr="00AA16CD">
        <w:rPr>
          <w:rStyle w:val="EndnoteReference"/>
          <w:rFonts w:cs="Times New Roman"/>
          <w:szCs w:val="24"/>
        </w:rPr>
        <w:endnoteReference w:id="342"/>
      </w:r>
      <w:r w:rsidRPr="00AA16CD">
        <w:rPr>
          <w:rFonts w:cs="Times New Roman"/>
          <w:szCs w:val="24"/>
        </w:rPr>
        <w:t>.</w:t>
      </w:r>
    </w:p>
    <w:p w14:paraId="1E3C7FA9" w14:textId="43407DB7" w:rsidR="00377301" w:rsidRPr="00AA16CD" w:rsidRDefault="00377301" w:rsidP="00AA16CD">
      <w:pPr>
        <w:pStyle w:val="ListParagraph"/>
        <w:numPr>
          <w:ilvl w:val="0"/>
          <w:numId w:val="20"/>
        </w:numPr>
        <w:snapToGrid w:val="0"/>
        <w:spacing w:after="0" w:line="480" w:lineRule="auto"/>
        <w:rPr>
          <w:rFonts w:cs="Times New Roman"/>
          <w:szCs w:val="24"/>
        </w:rPr>
      </w:pPr>
      <w:r w:rsidRPr="00AA16CD">
        <w:rPr>
          <w:rFonts w:cs="Times New Roman"/>
          <w:b/>
          <w:bCs/>
          <w:szCs w:val="24"/>
        </w:rPr>
        <w:t>Mainstreaming gender perspectives into disability:</w:t>
      </w:r>
      <w:r w:rsidRPr="00AA16CD">
        <w:rPr>
          <w:rFonts w:cs="Times New Roman"/>
          <w:bCs/>
          <w:szCs w:val="24"/>
        </w:rPr>
        <w:t xml:space="preserve"> </w:t>
      </w:r>
      <w:r w:rsidRPr="00AA16CD">
        <w:rPr>
          <w:rFonts w:cs="Times New Roman"/>
          <w:szCs w:val="24"/>
        </w:rPr>
        <w:t xml:space="preserve">Make sure that the disability actions, by the member states and the international </w:t>
      </w:r>
      <w:r>
        <w:rPr>
          <w:rFonts w:cs="Times New Roman"/>
          <w:szCs w:val="24"/>
        </w:rPr>
        <w:t>organization</w:t>
      </w:r>
      <w:r w:rsidRPr="00AA16CD">
        <w:rPr>
          <w:rFonts w:cs="Times New Roman"/>
          <w:szCs w:val="24"/>
        </w:rPr>
        <w:t xml:space="preserve">s, include the concerns of women and girls with disabilities and </w:t>
      </w:r>
      <w:r w:rsidRPr="00AA16CD">
        <w:rPr>
          <w:rFonts w:cs="Times New Roman"/>
          <w:bCs/>
          <w:szCs w:val="24"/>
        </w:rPr>
        <w:t>the disability perspective into the gender mainstreaming strategies.</w:t>
      </w:r>
    </w:p>
    <w:p w14:paraId="11FA31F7" w14:textId="77777777" w:rsidR="00377301" w:rsidRPr="00AA16CD" w:rsidRDefault="00377301" w:rsidP="00AA16CD">
      <w:pPr>
        <w:pStyle w:val="ListParagraph"/>
        <w:numPr>
          <w:ilvl w:val="0"/>
          <w:numId w:val="20"/>
        </w:numPr>
        <w:snapToGrid w:val="0"/>
        <w:spacing w:after="0" w:line="480" w:lineRule="auto"/>
        <w:rPr>
          <w:rFonts w:cs="Times New Roman"/>
          <w:bCs/>
          <w:szCs w:val="24"/>
        </w:rPr>
      </w:pPr>
      <w:r w:rsidRPr="00AA16CD">
        <w:rPr>
          <w:rFonts w:cs="Times New Roman"/>
          <w:b/>
          <w:szCs w:val="24"/>
        </w:rPr>
        <w:t xml:space="preserve">Treaty monitoring process: </w:t>
      </w:r>
      <w:r w:rsidRPr="00AA16CD">
        <w:rPr>
          <w:rFonts w:cs="Times New Roman"/>
          <w:szCs w:val="24"/>
        </w:rPr>
        <w:t>Strengthen</w:t>
      </w:r>
      <w:r w:rsidRPr="00AA16CD">
        <w:rPr>
          <w:rFonts w:cs="Times New Roman"/>
          <w:b/>
          <w:szCs w:val="24"/>
        </w:rPr>
        <w:t xml:space="preserve"> </w:t>
      </w:r>
      <w:r w:rsidRPr="00AA16CD">
        <w:rPr>
          <w:rFonts w:cs="Times New Roman"/>
          <w:szCs w:val="24"/>
        </w:rPr>
        <w:t>r</w:t>
      </w:r>
      <w:r w:rsidRPr="00AA16CD">
        <w:rPr>
          <w:rFonts w:cs="Times New Roman"/>
          <w:bCs/>
          <w:szCs w:val="24"/>
        </w:rPr>
        <w:t xml:space="preserve">eporting guidelines to encourage state parties to include standardized information on women and girls with disabilities in their states parties’ reports on the implementation of international conventions. Organizations of women with disabilities should be encouraged to participate in the preparation of the states parties’ reports, while preparing their shadow or alternative reports. </w:t>
      </w:r>
    </w:p>
    <w:p w14:paraId="465B93B7" w14:textId="77777777" w:rsidR="00377301" w:rsidRPr="00AA16CD" w:rsidRDefault="00377301" w:rsidP="00AA16CD">
      <w:pPr>
        <w:pStyle w:val="ListParagraph"/>
        <w:numPr>
          <w:ilvl w:val="0"/>
          <w:numId w:val="20"/>
        </w:numPr>
        <w:snapToGrid w:val="0"/>
        <w:spacing w:after="0" w:line="480" w:lineRule="auto"/>
        <w:rPr>
          <w:rFonts w:cs="Times New Roman"/>
          <w:bCs/>
          <w:szCs w:val="24"/>
        </w:rPr>
      </w:pPr>
      <w:r w:rsidRPr="00AA16CD">
        <w:rPr>
          <w:rFonts w:cs="Times New Roman"/>
          <w:b/>
          <w:bCs/>
          <w:szCs w:val="24"/>
        </w:rPr>
        <w:t>Gender and disability responsive data.</w:t>
      </w:r>
      <w:r w:rsidRPr="00AA16CD">
        <w:rPr>
          <w:rFonts w:cs="Times New Roman"/>
          <w:bCs/>
          <w:szCs w:val="24"/>
        </w:rPr>
        <w:t xml:space="preserve"> Collect and analyse reliable data disaggregated by sex, age and disability and develop systems that measure and compare outcomes for </w:t>
      </w:r>
      <w:r w:rsidRPr="00AA16CD">
        <w:rPr>
          <w:rFonts w:cs="Times New Roman"/>
          <w:bCs/>
          <w:szCs w:val="24"/>
        </w:rPr>
        <w:lastRenderedPageBreak/>
        <w:t xml:space="preserve">women and girls with disabilities in key sectors vis-à-vis men with disabilities and also women without disabilities. </w:t>
      </w:r>
    </w:p>
    <w:p w14:paraId="423EBC28" w14:textId="21657ED1" w:rsidR="00377301" w:rsidRPr="00AA16CD" w:rsidRDefault="00377301" w:rsidP="00AA16CD">
      <w:pPr>
        <w:numPr>
          <w:ilvl w:val="0"/>
          <w:numId w:val="20"/>
        </w:numPr>
        <w:snapToGrid w:val="0"/>
        <w:spacing w:after="0" w:line="480" w:lineRule="auto"/>
        <w:contextualSpacing/>
        <w:rPr>
          <w:rFonts w:cs="Times New Roman"/>
          <w:bCs/>
          <w:szCs w:val="24"/>
        </w:rPr>
      </w:pPr>
      <w:r w:rsidRPr="00AA16CD">
        <w:rPr>
          <w:rFonts w:cs="Times New Roman"/>
          <w:b/>
          <w:bCs/>
          <w:szCs w:val="24"/>
        </w:rPr>
        <w:t>Strengthening the voices of women with disabilities:</w:t>
      </w:r>
      <w:r w:rsidRPr="00AA16CD">
        <w:rPr>
          <w:rFonts w:cs="Times New Roman"/>
          <w:bCs/>
          <w:szCs w:val="24"/>
        </w:rPr>
        <w:t xml:space="preserve"> through champions and role models promoting the abilities of women and girls with disabilities. Engage with </w:t>
      </w:r>
      <w:r>
        <w:rPr>
          <w:rFonts w:cs="Times New Roman"/>
          <w:bCs/>
          <w:szCs w:val="24"/>
        </w:rPr>
        <w:t>organiz</w:t>
      </w:r>
      <w:r w:rsidRPr="00AA16CD">
        <w:rPr>
          <w:rFonts w:cs="Times New Roman"/>
          <w:bCs/>
          <w:szCs w:val="24"/>
        </w:rPr>
        <w:t xml:space="preserve">ations representative of women and girls with disabilities and ensure their consultation and participation in all aspects of legislation and policy development and within decision making forums relevant to human rights implementation. </w:t>
      </w:r>
    </w:p>
    <w:p w14:paraId="7BC51ADA" w14:textId="77777777" w:rsidR="00377301" w:rsidRPr="00AA16CD" w:rsidRDefault="00377301" w:rsidP="00AA16CD">
      <w:pPr>
        <w:numPr>
          <w:ilvl w:val="0"/>
          <w:numId w:val="20"/>
        </w:numPr>
        <w:snapToGrid w:val="0"/>
        <w:spacing w:after="0" w:line="480" w:lineRule="auto"/>
        <w:contextualSpacing/>
        <w:rPr>
          <w:rFonts w:cs="Times New Roman"/>
          <w:bCs/>
          <w:szCs w:val="24"/>
        </w:rPr>
      </w:pPr>
      <w:r w:rsidRPr="00AA16CD">
        <w:rPr>
          <w:rFonts w:cs="Times New Roman"/>
          <w:b/>
          <w:bCs/>
          <w:szCs w:val="24"/>
        </w:rPr>
        <w:t>Establishment of bodies and focal points focussed on gender and disability:</w:t>
      </w:r>
      <w:r w:rsidRPr="00AA16CD">
        <w:rPr>
          <w:rFonts w:cs="Times New Roman"/>
          <w:bCs/>
          <w:szCs w:val="24"/>
        </w:rPr>
        <w:t xml:space="preserve">  S</w:t>
      </w:r>
      <w:r w:rsidRPr="00AA16CD">
        <w:rPr>
          <w:rFonts w:cs="Times New Roman"/>
          <w:szCs w:val="24"/>
        </w:rPr>
        <w:t>trengthen and increase support for institutional mechanisms for gender equality and the empowerment of women and girls</w:t>
      </w:r>
      <w:r w:rsidRPr="00AA16CD">
        <w:rPr>
          <w:rStyle w:val="EndnoteReference"/>
          <w:rFonts w:cs="Times New Roman"/>
          <w:szCs w:val="24"/>
        </w:rPr>
        <w:endnoteReference w:id="343"/>
      </w:r>
      <w:r w:rsidRPr="00AA16CD">
        <w:rPr>
          <w:rFonts w:cs="Times New Roman"/>
          <w:szCs w:val="24"/>
        </w:rPr>
        <w:t xml:space="preserve"> with disabilities at all levels. </w:t>
      </w:r>
      <w:r w:rsidRPr="00AA16CD">
        <w:rPr>
          <w:rFonts w:cs="Times New Roman"/>
          <w:bCs/>
          <w:szCs w:val="24"/>
        </w:rPr>
        <w:t>These should focus on the advancement and empowerment of women and girls with disabilities, and should be provided adequate resources and authority. A network of focal points across other government agencies can also assist in mainstreaming disability policies.</w:t>
      </w:r>
    </w:p>
    <w:p w14:paraId="53A4129B" w14:textId="53371B99" w:rsidR="00377301" w:rsidRPr="00AA16CD" w:rsidRDefault="00377301" w:rsidP="00AA16CD">
      <w:pPr>
        <w:numPr>
          <w:ilvl w:val="0"/>
          <w:numId w:val="20"/>
        </w:numPr>
        <w:snapToGrid w:val="0"/>
        <w:spacing w:after="0" w:line="480" w:lineRule="auto"/>
        <w:contextualSpacing/>
        <w:jc w:val="both"/>
        <w:rPr>
          <w:rFonts w:cs="Times New Roman"/>
          <w:szCs w:val="24"/>
        </w:rPr>
      </w:pPr>
      <w:r w:rsidRPr="00AA16CD">
        <w:rPr>
          <w:rFonts w:cs="Times New Roman"/>
          <w:b/>
          <w:bCs/>
          <w:szCs w:val="24"/>
        </w:rPr>
        <w:t>Global alliances among women with disabilities and other partners:</w:t>
      </w:r>
      <w:r w:rsidRPr="00AA16CD">
        <w:rPr>
          <w:rFonts w:cs="Times New Roman"/>
          <w:bCs/>
          <w:szCs w:val="24"/>
        </w:rPr>
        <w:t xml:space="preserve"> Build up global </w:t>
      </w:r>
      <w:r w:rsidRPr="00AA16CD">
        <w:rPr>
          <w:rFonts w:cs="Times New Roman"/>
          <w:szCs w:val="24"/>
        </w:rPr>
        <w:t xml:space="preserve">alliances among women with disabilities and interested stakeholders, for example, UN entities, international, regional and local NGOs, academics and civil society partners including women’s </w:t>
      </w:r>
      <w:r>
        <w:rPr>
          <w:rFonts w:cs="Times New Roman"/>
          <w:szCs w:val="24"/>
        </w:rPr>
        <w:t>organiz</w:t>
      </w:r>
      <w:r w:rsidRPr="00AA16CD">
        <w:rPr>
          <w:rFonts w:cs="Times New Roman"/>
          <w:szCs w:val="24"/>
        </w:rPr>
        <w:t xml:space="preserve">ations. Specifically, </w:t>
      </w:r>
      <w:r>
        <w:rPr>
          <w:rFonts w:cs="Times New Roman"/>
          <w:szCs w:val="24"/>
        </w:rPr>
        <w:t>organization</w:t>
      </w:r>
      <w:r w:rsidRPr="00AA16CD">
        <w:rPr>
          <w:rFonts w:cs="Times New Roman"/>
          <w:szCs w:val="24"/>
        </w:rPr>
        <w:t>s of and for women with disabilities at national level could be the first starting point for this initiative.</w:t>
      </w:r>
    </w:p>
    <w:p w14:paraId="7D2A86D2" w14:textId="4D8354BA" w:rsidR="00377301" w:rsidRPr="00AA16CD" w:rsidRDefault="00377301" w:rsidP="00AA16CD">
      <w:pPr>
        <w:spacing w:after="0" w:line="480" w:lineRule="auto"/>
        <w:rPr>
          <w:rFonts w:eastAsia="Calibri" w:cs="Times New Roman"/>
          <w:szCs w:val="24"/>
        </w:rPr>
      </w:pPr>
      <w:r w:rsidRPr="00AA16CD">
        <w:rPr>
          <w:rFonts w:eastAsia="Calibri" w:cs="Times New Roman"/>
          <w:szCs w:val="24"/>
        </w:rPr>
        <w:br w:type="page"/>
      </w:r>
    </w:p>
    <w:p w14:paraId="474E83CF" w14:textId="24525E0D" w:rsidR="00377301" w:rsidRPr="006529C3" w:rsidRDefault="00377301" w:rsidP="006529C3">
      <w:pPr>
        <w:pStyle w:val="Heading3"/>
      </w:pPr>
      <w:bookmarkStart w:id="236" w:name="_Toc431398002"/>
      <w:bookmarkStart w:id="237" w:name="_Toc436405727"/>
      <w:r>
        <w:lastRenderedPageBreak/>
        <w:t>Children with d</w:t>
      </w:r>
      <w:r w:rsidRPr="009813A6">
        <w:t>isabilities</w:t>
      </w:r>
      <w:bookmarkEnd w:id="236"/>
      <w:bookmarkEnd w:id="237"/>
    </w:p>
    <w:p w14:paraId="464288BF" w14:textId="77777777" w:rsidR="00377301" w:rsidRPr="009813A6" w:rsidRDefault="00377301" w:rsidP="009813A6">
      <w:pPr>
        <w:spacing w:after="0" w:line="480" w:lineRule="auto"/>
        <w:jc w:val="both"/>
        <w:rPr>
          <w:rFonts w:cs="Times New Roman"/>
          <w:szCs w:val="24"/>
        </w:rPr>
      </w:pPr>
      <w:r w:rsidRPr="009813A6">
        <w:rPr>
          <w:rFonts w:cs="Times New Roman"/>
          <w:szCs w:val="24"/>
        </w:rPr>
        <w:t xml:space="preserve">Children may be born with a disability or they may acquire one as a result of illness, injury or poor nutrition. Some children may have a single impairment, whilst others may have multiple impairments. The interaction between these impairments, personal factors and the environment mean that each child’s experience of disability is different. A child’s engagement in activities or ability to access services is primarily dependent on the inclusiveness and accessibility of these services, rather than the disability per se. </w:t>
      </w:r>
    </w:p>
    <w:p w14:paraId="0184E713" w14:textId="77777777" w:rsidR="00377301" w:rsidRPr="009813A6" w:rsidRDefault="00377301" w:rsidP="009813A6">
      <w:pPr>
        <w:spacing w:after="0" w:line="480" w:lineRule="auto"/>
        <w:ind w:firstLine="720"/>
        <w:jc w:val="both"/>
        <w:rPr>
          <w:rFonts w:cs="Times New Roman"/>
          <w:szCs w:val="24"/>
        </w:rPr>
      </w:pPr>
      <w:r w:rsidRPr="009813A6">
        <w:rPr>
          <w:rFonts w:cs="Times New Roman"/>
          <w:szCs w:val="24"/>
        </w:rPr>
        <w:t>Barriers experienced by children with disabilities vary by context and age and are therefore not always the same as those experienced by adults with disabilities. Barriers include stigma and discrimination due to social norms rooted in fear or misunderstanding. Such social norms include ascribing blame for impairments on the behaviour or past sins of parents; fear of those who look or behave differently; and a lack of knowledge and understanding of the causes of some impairments and a misplaced fear of contagion. These societal attitudes and misconceptions may result in parents and caregivers ascribing a lower value to the rights or even the life of a child with a disability and hiding them away from the opportunities to realise their full potential.</w:t>
      </w:r>
    </w:p>
    <w:p w14:paraId="62A175A7" w14:textId="77777777" w:rsidR="00377301" w:rsidRPr="009813A6" w:rsidRDefault="00377301" w:rsidP="009813A6">
      <w:pPr>
        <w:spacing w:after="0" w:line="480" w:lineRule="auto"/>
        <w:ind w:firstLine="720"/>
        <w:jc w:val="both"/>
        <w:rPr>
          <w:rFonts w:cs="Times New Roman"/>
          <w:szCs w:val="24"/>
        </w:rPr>
      </w:pPr>
      <w:r w:rsidRPr="009813A6">
        <w:rPr>
          <w:rFonts w:cs="Times New Roman"/>
          <w:szCs w:val="24"/>
        </w:rPr>
        <w:t xml:space="preserve">Environmental barriers also exist, such as access to buildings, facilities or transport; a lack of assistive devices; policies which are not inclusive; service providers who are unaware of or ignore the rights and needs of children with disabilities; as well as information and communications which are not presented in accessible formats. Financial barriers impact the whole family. Having a child with a disability may restrict the income-generating capacity of parents which when coupled with the additional resources required for treatment, medications, assistive devices, learning materials, transport or other interventions, push families of children with disabilities further into poverty. </w:t>
      </w:r>
    </w:p>
    <w:p w14:paraId="672B78E2" w14:textId="77777777" w:rsidR="00377301" w:rsidRPr="009813A6" w:rsidRDefault="00377301" w:rsidP="009813A6">
      <w:pPr>
        <w:spacing w:after="0" w:line="480" w:lineRule="auto"/>
        <w:ind w:firstLine="720"/>
        <w:jc w:val="both"/>
        <w:rPr>
          <w:rFonts w:cs="Times New Roman"/>
          <w:szCs w:val="24"/>
        </w:rPr>
      </w:pPr>
      <w:r w:rsidRPr="009813A6">
        <w:rPr>
          <w:rFonts w:cs="Times New Roman"/>
          <w:szCs w:val="24"/>
        </w:rPr>
        <w:lastRenderedPageBreak/>
        <w:t>Childhood represents a unique opportunity for early interventions, which help to improve the lives of children with disabilities – their health status and developmental potential as well as their social inclusion in all aspects of life. Children with disabilities have dreams for their future life and the desire to fulfil them – they have the potential to be as socially engaged as all other children and grow up to be as economically and civically active as all other young adults.</w:t>
      </w:r>
    </w:p>
    <w:p w14:paraId="00E3EB9A" w14:textId="392EFC50" w:rsidR="00377301" w:rsidRPr="009813A6" w:rsidRDefault="00377301" w:rsidP="005B4A81">
      <w:pPr>
        <w:spacing w:after="0" w:line="480" w:lineRule="auto"/>
        <w:ind w:firstLine="720"/>
        <w:jc w:val="both"/>
        <w:rPr>
          <w:rFonts w:cs="Times New Roman"/>
          <w:szCs w:val="24"/>
        </w:rPr>
      </w:pPr>
      <w:r w:rsidRPr="009813A6">
        <w:rPr>
          <w:rFonts w:cs="Times New Roman"/>
          <w:szCs w:val="24"/>
        </w:rPr>
        <w:t>This chapter will present international legislation on children with disabilities, give an overview of the status and trends of children with disabilities and present measures taken by countries to improve the situation of children with disabilities. It will end by listing measures which can improve the inclusion and participation of children with disabilities.</w:t>
      </w:r>
    </w:p>
    <w:p w14:paraId="0F67F00C" w14:textId="77777777" w:rsidR="00377301" w:rsidRPr="009813A6" w:rsidRDefault="00377301" w:rsidP="005B4A81">
      <w:pPr>
        <w:pStyle w:val="Heading4"/>
      </w:pPr>
      <w:bookmarkStart w:id="238" w:name="_Toc431398003"/>
      <w:bookmarkStart w:id="239" w:name="_Toc436405728"/>
      <w:r w:rsidRPr="009813A6">
        <w:t>UN mandates</w:t>
      </w:r>
      <w:bookmarkEnd w:id="238"/>
      <w:bookmarkEnd w:id="239"/>
    </w:p>
    <w:p w14:paraId="2170BBAD" w14:textId="77777777" w:rsidR="00377301" w:rsidRPr="009813A6" w:rsidRDefault="00377301" w:rsidP="009813A6">
      <w:pPr>
        <w:spacing w:after="0" w:line="480" w:lineRule="auto"/>
        <w:jc w:val="both"/>
        <w:rPr>
          <w:rFonts w:cs="Times New Roman"/>
          <w:szCs w:val="24"/>
        </w:rPr>
      </w:pPr>
      <w:r w:rsidRPr="009813A6">
        <w:rPr>
          <w:rFonts w:cs="Times New Roman"/>
          <w:szCs w:val="24"/>
        </w:rPr>
        <w:t xml:space="preserve">The United Nations Convention on the Rights of the Child (CRC) </w:t>
      </w:r>
      <w:proofErr w:type="gramStart"/>
      <w:r w:rsidRPr="009813A6">
        <w:rPr>
          <w:rFonts w:cs="Times New Roman"/>
          <w:szCs w:val="24"/>
        </w:rPr>
        <w:t>provide</w:t>
      </w:r>
      <w:proofErr w:type="gramEnd"/>
      <w:r w:rsidRPr="009813A6">
        <w:rPr>
          <w:rFonts w:cs="Times New Roman"/>
          <w:szCs w:val="24"/>
        </w:rPr>
        <w:t xml:space="preserve"> the same rights for all children, irrespective of whether or not they have a disability. Article 2 of the CRC stipulates that no child should be discriminated against on the grounds of disability.  Article 23 addresses specific obligations by States Parties to the Convention to ensure that children with disabilities ‘</w:t>
      </w:r>
      <w:r w:rsidRPr="009813A6">
        <w:rPr>
          <w:rFonts w:cs="Times New Roman"/>
          <w:i/>
          <w:szCs w:val="24"/>
        </w:rPr>
        <w:t>enjoy a full and decent life, in conditions which ensure dignity, promote self-reliance and facilitate the child's active participation in the community</w:t>
      </w:r>
      <w:r w:rsidRPr="009813A6">
        <w:rPr>
          <w:rFonts w:cs="Times New Roman"/>
          <w:szCs w:val="24"/>
        </w:rPr>
        <w:t xml:space="preserve">’.  </w:t>
      </w:r>
    </w:p>
    <w:p w14:paraId="7CDCA1FA" w14:textId="351F294B" w:rsidR="00377301" w:rsidRPr="009813A6" w:rsidRDefault="00377301" w:rsidP="009813A6">
      <w:pPr>
        <w:spacing w:after="0" w:line="480" w:lineRule="auto"/>
        <w:ind w:firstLine="720"/>
        <w:jc w:val="both"/>
        <w:rPr>
          <w:rFonts w:cs="Times New Roman"/>
          <w:szCs w:val="24"/>
        </w:rPr>
      </w:pPr>
      <w:r w:rsidRPr="009813A6">
        <w:rPr>
          <w:rFonts w:cs="Times New Roman"/>
          <w:szCs w:val="24"/>
        </w:rPr>
        <w:t>More recently, the rights of children with disabilities have been articulated in the Convention on the Rights of Persons with Disabilities (CRPD), which stipulates that all possible measures should be taken to protect the equal rights of children with disabilities to family life, inclusive education, opportunities for play, freedom from violence, access to justice, birth registration and protection from forced sterili</w:t>
      </w:r>
      <w:r>
        <w:rPr>
          <w:rFonts w:cs="Times New Roman"/>
          <w:szCs w:val="24"/>
        </w:rPr>
        <w:t>z</w:t>
      </w:r>
      <w:r w:rsidRPr="009813A6">
        <w:rPr>
          <w:rFonts w:cs="Times New Roman"/>
          <w:szCs w:val="24"/>
        </w:rPr>
        <w:t xml:space="preserve">ation.  Article 7 of the CRPD reaffirms the obligation of States Parties to ensure that children with disabilities have the </w:t>
      </w:r>
      <w:r w:rsidRPr="009813A6">
        <w:rPr>
          <w:rFonts w:cs="Times New Roman"/>
          <w:i/>
          <w:szCs w:val="24"/>
        </w:rPr>
        <w:t>right to express their views freely on all matters affecting them and enjoy all human rights and fundamental freedoms on an equal basis with other children</w:t>
      </w:r>
      <w:r w:rsidRPr="009813A6">
        <w:rPr>
          <w:rFonts w:cs="Times New Roman"/>
          <w:szCs w:val="24"/>
        </w:rPr>
        <w:t xml:space="preserve">.  </w:t>
      </w:r>
    </w:p>
    <w:p w14:paraId="053B5AE5" w14:textId="3F582CCF" w:rsidR="00377301" w:rsidRPr="00EF6D87" w:rsidRDefault="00377301" w:rsidP="00EF6D87">
      <w:pPr>
        <w:spacing w:after="0" w:line="480" w:lineRule="auto"/>
        <w:jc w:val="both"/>
        <w:rPr>
          <w:rFonts w:cs="Times New Roman"/>
          <w:szCs w:val="24"/>
        </w:rPr>
      </w:pPr>
      <w:r w:rsidRPr="009813A6">
        <w:rPr>
          <w:rFonts w:cs="Times New Roman"/>
          <w:szCs w:val="24"/>
        </w:rPr>
        <w:lastRenderedPageBreak/>
        <w:t>Together, these two Conventions are mutually reinforcing and provide the foundations for a human rights-based approach for efforts aimed at improving the lives and choices of children with disabilit</w:t>
      </w:r>
      <w:r>
        <w:rPr>
          <w:rFonts w:cs="Times New Roman"/>
          <w:szCs w:val="24"/>
        </w:rPr>
        <w:t>ies in development and society.</w:t>
      </w:r>
    </w:p>
    <w:p w14:paraId="0AA79B3C" w14:textId="5EF2F83A" w:rsidR="00377301" w:rsidRPr="009813A6" w:rsidRDefault="00377301" w:rsidP="00EF6D87">
      <w:pPr>
        <w:pStyle w:val="Heading4"/>
      </w:pPr>
      <w:bookmarkStart w:id="240" w:name="_Toc431398004"/>
      <w:bookmarkStart w:id="241" w:name="_Toc436405729"/>
      <w:r w:rsidRPr="009813A6">
        <w:t>Status and trends</w:t>
      </w:r>
      <w:bookmarkEnd w:id="240"/>
      <w:bookmarkEnd w:id="241"/>
    </w:p>
    <w:p w14:paraId="5AFAFCC0" w14:textId="77777777" w:rsidR="00377301" w:rsidRPr="009813A6" w:rsidRDefault="00377301" w:rsidP="00EF6D87">
      <w:pPr>
        <w:pStyle w:val="Heading5"/>
      </w:pPr>
      <w:bookmarkStart w:id="242" w:name="_Toc436405730"/>
      <w:r w:rsidRPr="009813A6">
        <w:t>Birth registration</w:t>
      </w:r>
      <w:bookmarkEnd w:id="242"/>
    </w:p>
    <w:p w14:paraId="69BF352D" w14:textId="0646FC80" w:rsidR="00377301" w:rsidRPr="009813A6" w:rsidRDefault="00377301" w:rsidP="009813A6">
      <w:pPr>
        <w:spacing w:after="0" w:line="480" w:lineRule="auto"/>
        <w:jc w:val="both"/>
        <w:rPr>
          <w:rFonts w:cs="Times New Roman"/>
          <w:szCs w:val="24"/>
        </w:rPr>
      </w:pPr>
      <w:r w:rsidRPr="009813A6">
        <w:rPr>
          <w:rFonts w:cs="Times New Roman"/>
          <w:szCs w:val="24"/>
        </w:rPr>
        <w:t xml:space="preserve">Children with disabilities are frequently not registered at birth. The absence of such birth registration may mean they lack any legal identity and therefore cannot access health, education or social protection services. For example only 29 </w:t>
      </w:r>
      <w:r>
        <w:rPr>
          <w:rFonts w:cs="Times New Roman"/>
          <w:szCs w:val="24"/>
        </w:rPr>
        <w:t xml:space="preserve">% </w:t>
      </w:r>
      <w:r w:rsidRPr="009813A6">
        <w:rPr>
          <w:rFonts w:cs="Times New Roman"/>
          <w:szCs w:val="24"/>
        </w:rPr>
        <w:t xml:space="preserve">of children with disabilities in Ethiopia and 49 </w:t>
      </w:r>
      <w:r>
        <w:rPr>
          <w:rFonts w:cs="Times New Roman"/>
          <w:szCs w:val="24"/>
        </w:rPr>
        <w:t xml:space="preserve">% </w:t>
      </w:r>
      <w:r w:rsidRPr="009813A6">
        <w:rPr>
          <w:rFonts w:cs="Times New Roman"/>
          <w:szCs w:val="24"/>
        </w:rPr>
        <w:t>of children with disabilities in Uganda are registered at birth.</w:t>
      </w:r>
      <w:r w:rsidRPr="009813A6">
        <w:rPr>
          <w:rFonts w:cs="Times New Roman"/>
          <w:szCs w:val="24"/>
          <w:vertAlign w:val="superscript"/>
        </w:rPr>
        <w:endnoteReference w:id="344"/>
      </w:r>
      <w:r w:rsidRPr="009813A6">
        <w:rPr>
          <w:rFonts w:cs="Times New Roman"/>
          <w:szCs w:val="24"/>
        </w:rPr>
        <w:t xml:space="preserve"> </w:t>
      </w:r>
    </w:p>
    <w:p w14:paraId="676800F9" w14:textId="77777777" w:rsidR="00377301" w:rsidRPr="009813A6" w:rsidRDefault="00377301" w:rsidP="00EF6D87">
      <w:pPr>
        <w:pStyle w:val="Heading5"/>
      </w:pPr>
      <w:bookmarkStart w:id="243" w:name="_Toc436405731"/>
      <w:r w:rsidRPr="009813A6">
        <w:t>Poverty and children with disabilities</w:t>
      </w:r>
      <w:bookmarkEnd w:id="243"/>
      <w:r w:rsidRPr="009813A6">
        <w:t xml:space="preserve"> </w:t>
      </w:r>
    </w:p>
    <w:p w14:paraId="7E1F3BEB" w14:textId="7415E212" w:rsidR="00377301" w:rsidRPr="00EF6D87" w:rsidRDefault="00377301" w:rsidP="00EF6D87">
      <w:pPr>
        <w:spacing w:after="0" w:line="480" w:lineRule="auto"/>
        <w:jc w:val="both"/>
        <w:rPr>
          <w:rFonts w:cs="Times New Roman"/>
          <w:szCs w:val="24"/>
        </w:rPr>
      </w:pPr>
      <w:r w:rsidRPr="009813A6">
        <w:rPr>
          <w:rFonts w:cs="Times New Roman"/>
          <w:szCs w:val="24"/>
        </w:rPr>
        <w:t xml:space="preserve">Data shows that children in the poorest 60 </w:t>
      </w:r>
      <w:r>
        <w:rPr>
          <w:rFonts w:cs="Times New Roman"/>
          <w:szCs w:val="24"/>
        </w:rPr>
        <w:t xml:space="preserve">% </w:t>
      </w:r>
      <w:r w:rsidRPr="009813A6">
        <w:rPr>
          <w:rFonts w:cs="Times New Roman"/>
          <w:szCs w:val="24"/>
        </w:rPr>
        <w:t xml:space="preserve">of households are at increased risk of disability compared with children in the wealthiest 40 </w:t>
      </w:r>
      <w:r>
        <w:rPr>
          <w:rFonts w:cs="Times New Roman"/>
          <w:szCs w:val="24"/>
        </w:rPr>
        <w:t xml:space="preserve">% </w:t>
      </w:r>
      <w:r w:rsidRPr="009813A6">
        <w:rPr>
          <w:rFonts w:cs="Times New Roman"/>
          <w:szCs w:val="24"/>
        </w:rPr>
        <w:t>of households</w:t>
      </w:r>
      <w:r w:rsidRPr="009813A6">
        <w:rPr>
          <w:rFonts w:cs="Times New Roman"/>
          <w:szCs w:val="24"/>
          <w:vertAlign w:val="superscript"/>
        </w:rPr>
        <w:endnoteReference w:id="345"/>
      </w:r>
      <w:r w:rsidRPr="009813A6">
        <w:rPr>
          <w:rFonts w:cs="Times New Roman"/>
          <w:szCs w:val="24"/>
        </w:rPr>
        <w:t>. Social protection systems which aim at reducing poverty can also inadvertently reinforce exclusion for children with disabilities.  Conditional cash transfer schemes, for instance, may require compliance with conditions that children with disabilities simply cannot meet due to the inaccessibility of the services or other barriers</w:t>
      </w:r>
      <w:r w:rsidRPr="009813A6">
        <w:rPr>
          <w:rFonts w:cs="Times New Roman"/>
          <w:szCs w:val="24"/>
          <w:vertAlign w:val="superscript"/>
        </w:rPr>
        <w:endnoteReference w:id="346"/>
      </w:r>
      <w:r>
        <w:rPr>
          <w:rFonts w:cs="Times New Roman"/>
          <w:szCs w:val="24"/>
        </w:rPr>
        <w:t xml:space="preserve">. </w:t>
      </w:r>
    </w:p>
    <w:p w14:paraId="68942780" w14:textId="77777777" w:rsidR="00377301" w:rsidRPr="009813A6" w:rsidRDefault="00377301" w:rsidP="00EF6D87">
      <w:pPr>
        <w:pStyle w:val="Heading5"/>
      </w:pPr>
      <w:bookmarkStart w:id="244" w:name="_Toc436405732"/>
      <w:r w:rsidRPr="009813A6">
        <w:t>Institutionalisation</w:t>
      </w:r>
      <w:bookmarkEnd w:id="244"/>
    </w:p>
    <w:p w14:paraId="16BC5536" w14:textId="77777777" w:rsidR="00377301" w:rsidRPr="009813A6" w:rsidRDefault="00377301" w:rsidP="009813A6">
      <w:pPr>
        <w:spacing w:after="0" w:line="480" w:lineRule="auto"/>
        <w:jc w:val="both"/>
        <w:rPr>
          <w:rFonts w:cs="Times New Roman"/>
          <w:szCs w:val="24"/>
        </w:rPr>
      </w:pPr>
      <w:r w:rsidRPr="009813A6">
        <w:rPr>
          <w:rFonts w:cs="Times New Roman"/>
          <w:szCs w:val="24"/>
        </w:rPr>
        <w:t>Many countries, including increasingly in many low and middle income countries, have extremely high rates of institutionalisation of children with disabilities. These children are often removed from their families at birth or immediately following a medical diagnosis, at times against the expressed wishes of the parents.</w:t>
      </w:r>
      <w:r w:rsidRPr="009813A6">
        <w:rPr>
          <w:rFonts w:cs="Times New Roman"/>
          <w:szCs w:val="24"/>
          <w:vertAlign w:val="superscript"/>
        </w:rPr>
        <w:endnoteReference w:id="347"/>
      </w:r>
      <w:r w:rsidRPr="009813A6">
        <w:rPr>
          <w:rFonts w:cs="Times New Roman"/>
          <w:szCs w:val="24"/>
        </w:rPr>
        <w:t xml:space="preserve"> </w:t>
      </w:r>
    </w:p>
    <w:p w14:paraId="521DA7D2" w14:textId="644C0139" w:rsidR="00377301" w:rsidRPr="009813A6" w:rsidRDefault="00377301" w:rsidP="009813A6">
      <w:pPr>
        <w:spacing w:after="0" w:line="480" w:lineRule="auto"/>
        <w:ind w:firstLine="720"/>
        <w:jc w:val="both"/>
        <w:rPr>
          <w:rFonts w:cs="Times New Roman"/>
          <w:szCs w:val="24"/>
        </w:rPr>
      </w:pPr>
      <w:r w:rsidRPr="009813A6">
        <w:rPr>
          <w:rFonts w:cs="Times New Roman"/>
          <w:szCs w:val="24"/>
        </w:rPr>
        <w:t>In an assessment of alternative care in 21 countries, it was found that in 13 countries, disability was listed as the ‘root cause’ of a child being placed in alternative care</w:t>
      </w:r>
      <w:r w:rsidRPr="009813A6">
        <w:rPr>
          <w:rFonts w:cs="Times New Roman"/>
          <w:szCs w:val="24"/>
          <w:vertAlign w:val="superscript"/>
        </w:rPr>
        <w:endnoteReference w:id="348"/>
      </w:r>
      <w:r w:rsidRPr="009813A6">
        <w:rPr>
          <w:rFonts w:cs="Times New Roman"/>
          <w:szCs w:val="24"/>
        </w:rPr>
        <w:t>. In 2007, one third of children in alternative care in Eastern Europe were children with disabilities.</w:t>
      </w:r>
      <w:r w:rsidRPr="009813A6">
        <w:rPr>
          <w:rFonts w:cs="Times New Roman"/>
          <w:szCs w:val="24"/>
          <w:vertAlign w:val="superscript"/>
        </w:rPr>
        <w:endnoteReference w:id="349"/>
      </w:r>
      <w:r w:rsidRPr="009813A6">
        <w:rPr>
          <w:rFonts w:cs="Times New Roman"/>
          <w:szCs w:val="24"/>
        </w:rPr>
        <w:t xml:space="preserve"> The number of children in instit</w:t>
      </w:r>
      <w:r>
        <w:rPr>
          <w:rFonts w:cs="Times New Roman"/>
          <w:szCs w:val="24"/>
        </w:rPr>
        <w:t>utions in Serbia declined by 63%</w:t>
      </w:r>
      <w:r w:rsidRPr="009813A6">
        <w:rPr>
          <w:rFonts w:cs="Times New Roman"/>
          <w:szCs w:val="24"/>
        </w:rPr>
        <w:t xml:space="preserve"> between 2000 and 2011, </w:t>
      </w:r>
      <w:r w:rsidRPr="009813A6">
        <w:rPr>
          <w:rFonts w:cs="Times New Roman"/>
          <w:szCs w:val="24"/>
        </w:rPr>
        <w:lastRenderedPageBreak/>
        <w:t>whilst the number of children with disabilities declined by only 37</w:t>
      </w:r>
      <w:r>
        <w:rPr>
          <w:rFonts w:cs="Times New Roman"/>
          <w:szCs w:val="24"/>
        </w:rPr>
        <w:t>%.</w:t>
      </w:r>
      <w:r w:rsidRPr="009813A6">
        <w:rPr>
          <w:rFonts w:cs="Times New Roman"/>
          <w:szCs w:val="24"/>
          <w:vertAlign w:val="superscript"/>
        </w:rPr>
        <w:endnoteReference w:id="350"/>
      </w:r>
      <w:r w:rsidRPr="009813A6">
        <w:rPr>
          <w:rFonts w:cs="Times New Roman"/>
          <w:szCs w:val="24"/>
        </w:rPr>
        <w:t xml:space="preserve"> Girls with disabilities in many parts of the world are more likely to be institutionalised</w:t>
      </w:r>
      <w:r w:rsidRPr="009813A6">
        <w:rPr>
          <w:rFonts w:cs="Times New Roman"/>
          <w:szCs w:val="24"/>
          <w:vertAlign w:val="superscript"/>
        </w:rPr>
        <w:endnoteReference w:id="351"/>
      </w:r>
      <w:r w:rsidRPr="009813A6">
        <w:rPr>
          <w:rFonts w:cs="Times New Roman"/>
          <w:szCs w:val="24"/>
        </w:rPr>
        <w:t xml:space="preserve">.  </w:t>
      </w:r>
    </w:p>
    <w:p w14:paraId="56BC0DC3" w14:textId="77777777" w:rsidR="00377301" w:rsidRPr="009813A6" w:rsidRDefault="00377301" w:rsidP="00E3388F">
      <w:pPr>
        <w:spacing w:after="0" w:line="480" w:lineRule="auto"/>
        <w:jc w:val="both"/>
        <w:rPr>
          <w:rFonts w:cs="Times New Roman"/>
          <w:szCs w:val="24"/>
        </w:rPr>
      </w:pPr>
      <w:r w:rsidRPr="009813A6">
        <w:rPr>
          <w:rFonts w:cs="Times New Roman"/>
          <w:szCs w:val="24"/>
        </w:rPr>
        <w:t>Children with disabilities</w:t>
      </w:r>
      <w:r w:rsidRPr="009813A6">
        <w:rPr>
          <w:rFonts w:cs="Times New Roman"/>
          <w:szCs w:val="24"/>
          <w:lang w:val="en-US"/>
        </w:rPr>
        <w:t xml:space="preserve"> in institutions tend to face a chronic deficit of physical and emotional attention and affection.</w:t>
      </w:r>
      <w:r w:rsidRPr="009813A6">
        <w:rPr>
          <w:rFonts w:cs="Times New Roman"/>
          <w:szCs w:val="24"/>
          <w:vertAlign w:val="superscript"/>
          <w:lang w:val="en-US"/>
        </w:rPr>
        <w:endnoteReference w:id="352"/>
      </w:r>
      <w:r w:rsidRPr="009813A6">
        <w:rPr>
          <w:rFonts w:cs="Times New Roman"/>
          <w:szCs w:val="24"/>
        </w:rPr>
        <w:t xml:space="preserve"> Research indicates that children with disabilities in institutions are 1.8 times more likely to be neglected and 2.8 times more likely to be emotionally neglected</w:t>
      </w:r>
      <w:r w:rsidRPr="009813A6">
        <w:rPr>
          <w:rFonts w:cs="Times New Roman"/>
          <w:szCs w:val="24"/>
          <w:vertAlign w:val="superscript"/>
        </w:rPr>
        <w:endnoteReference w:id="353"/>
      </w:r>
      <w:r w:rsidRPr="009813A6">
        <w:rPr>
          <w:rFonts w:cs="Times New Roman"/>
          <w:szCs w:val="24"/>
        </w:rPr>
        <w:t xml:space="preserve">. </w:t>
      </w:r>
    </w:p>
    <w:p w14:paraId="0768CFF4" w14:textId="77777777" w:rsidR="00377301" w:rsidRPr="009813A6" w:rsidRDefault="00377301" w:rsidP="00EF6D87">
      <w:pPr>
        <w:pStyle w:val="Heading5"/>
      </w:pPr>
      <w:bookmarkStart w:id="245" w:name="_Toc436405733"/>
      <w:r w:rsidRPr="009813A6">
        <w:t>Children with disabilities are more vulnerable to neglect, exploitation and violence</w:t>
      </w:r>
      <w:bookmarkEnd w:id="245"/>
    </w:p>
    <w:p w14:paraId="5AFE7C83" w14:textId="77777777" w:rsidR="00377301" w:rsidRPr="009813A6" w:rsidRDefault="00377301" w:rsidP="009813A6">
      <w:pPr>
        <w:keepNext/>
        <w:keepLines/>
        <w:spacing w:after="0" w:line="480" w:lineRule="auto"/>
        <w:jc w:val="both"/>
        <w:rPr>
          <w:rFonts w:cs="Times New Roman"/>
          <w:szCs w:val="24"/>
        </w:rPr>
      </w:pPr>
      <w:r w:rsidRPr="009813A6">
        <w:rPr>
          <w:rFonts w:cs="Times New Roman"/>
          <w:szCs w:val="24"/>
        </w:rPr>
        <w:t>International research has shown that children with disabilities are almost four times as likely as their peers to suffer from physical violence and three times as likely from sexual violence</w:t>
      </w:r>
      <w:r w:rsidRPr="009813A6">
        <w:rPr>
          <w:rFonts w:cs="Times New Roman"/>
          <w:szCs w:val="24"/>
          <w:vertAlign w:val="superscript"/>
        </w:rPr>
        <w:endnoteReference w:id="354"/>
      </w:r>
      <w:r w:rsidRPr="009813A6">
        <w:rPr>
          <w:rFonts w:cs="Times New Roman"/>
          <w:szCs w:val="24"/>
        </w:rPr>
        <w:t>.  Children with mental or intellectual disabilities were found to be almost five times more likely to be victims of sexual abuse than peers without disabilities</w:t>
      </w:r>
      <w:r w:rsidRPr="009813A6">
        <w:rPr>
          <w:rFonts w:cs="Times New Roman"/>
          <w:szCs w:val="24"/>
          <w:vertAlign w:val="superscript"/>
        </w:rPr>
        <w:endnoteReference w:id="355"/>
      </w:r>
      <w:r w:rsidRPr="009813A6">
        <w:rPr>
          <w:rFonts w:cs="Times New Roman"/>
          <w:szCs w:val="24"/>
        </w:rPr>
        <w:t>.  Children in institutional settings are also more prone to physical, sexual and emotional abuse and this is exacerbated for children with disabilities</w:t>
      </w:r>
      <w:r w:rsidRPr="009813A6">
        <w:rPr>
          <w:rFonts w:cs="Times New Roman"/>
          <w:szCs w:val="24"/>
          <w:vertAlign w:val="superscript"/>
        </w:rPr>
        <w:endnoteReference w:id="356"/>
      </w:r>
      <w:r w:rsidRPr="009813A6">
        <w:rPr>
          <w:rFonts w:cs="Times New Roman"/>
          <w:szCs w:val="24"/>
        </w:rPr>
        <w:t xml:space="preserve">.  </w:t>
      </w:r>
    </w:p>
    <w:p w14:paraId="6FFB8242" w14:textId="77777777" w:rsidR="00377301" w:rsidRPr="009813A6" w:rsidRDefault="00377301" w:rsidP="009813A6">
      <w:pPr>
        <w:spacing w:after="0" w:line="480" w:lineRule="auto"/>
        <w:ind w:firstLine="720"/>
        <w:jc w:val="both"/>
        <w:rPr>
          <w:rFonts w:cs="Times New Roman"/>
          <w:szCs w:val="24"/>
        </w:rPr>
      </w:pPr>
      <w:r w:rsidRPr="009813A6">
        <w:rPr>
          <w:rFonts w:cs="Times New Roman"/>
          <w:szCs w:val="24"/>
        </w:rPr>
        <w:t>The added stress or shame of looking after a child with a disability may cause family tension, neglect and abuse.  Data from 15 countries showed that severe physical punishment was more likely to be meted out by family members on children with disability in seven of those countries</w:t>
      </w:r>
      <w:r w:rsidRPr="009813A6">
        <w:rPr>
          <w:rFonts w:cs="Times New Roman"/>
          <w:szCs w:val="24"/>
          <w:vertAlign w:val="superscript"/>
        </w:rPr>
        <w:endnoteReference w:id="357"/>
      </w:r>
      <w:r w:rsidRPr="009813A6">
        <w:rPr>
          <w:rFonts w:cs="Times New Roman"/>
          <w:szCs w:val="24"/>
        </w:rPr>
        <w:t>.  In severe cases this neglect and abuse may even lead to infanticide or so called ‘mercy killings’ – a crime attracting lower penalties in many countries</w:t>
      </w:r>
      <w:r w:rsidRPr="009813A6">
        <w:rPr>
          <w:rFonts w:cs="Times New Roman"/>
          <w:szCs w:val="24"/>
          <w:vertAlign w:val="superscript"/>
        </w:rPr>
        <w:endnoteReference w:id="358"/>
      </w:r>
      <w:r w:rsidRPr="009813A6">
        <w:rPr>
          <w:rFonts w:cs="Times New Roman"/>
          <w:szCs w:val="24"/>
        </w:rPr>
        <w:t xml:space="preserve">.   </w:t>
      </w:r>
    </w:p>
    <w:p w14:paraId="1EC1018F" w14:textId="77777777" w:rsidR="00377301" w:rsidRPr="009813A6" w:rsidRDefault="00377301" w:rsidP="009813A6">
      <w:pPr>
        <w:spacing w:after="0" w:line="480" w:lineRule="auto"/>
        <w:jc w:val="both"/>
        <w:rPr>
          <w:rFonts w:cs="Times New Roman"/>
          <w:szCs w:val="24"/>
        </w:rPr>
      </w:pPr>
      <w:r w:rsidRPr="009813A6">
        <w:rPr>
          <w:rFonts w:cs="Times New Roman"/>
          <w:szCs w:val="24"/>
        </w:rPr>
        <w:t>Children with disabilities may be specifically targeted for abuse or exploitation. A study of children working in the sex industry in Thailand, for instance, found that some brothels purposively trafficked girls with hearing impairments under the assumption that they could not ask for help or communicate with service providers</w:t>
      </w:r>
      <w:r w:rsidRPr="009813A6">
        <w:rPr>
          <w:rFonts w:cs="Times New Roman"/>
          <w:szCs w:val="24"/>
          <w:vertAlign w:val="superscript"/>
        </w:rPr>
        <w:endnoteReference w:id="359"/>
      </w:r>
      <w:r w:rsidRPr="009813A6">
        <w:rPr>
          <w:rFonts w:cs="Times New Roman"/>
          <w:szCs w:val="24"/>
        </w:rPr>
        <w:t xml:space="preserve">.  </w:t>
      </w:r>
    </w:p>
    <w:p w14:paraId="6D658DDC" w14:textId="66880753" w:rsidR="00377301" w:rsidRPr="009813A6" w:rsidRDefault="00377301" w:rsidP="009813A6">
      <w:pPr>
        <w:spacing w:after="0" w:line="480" w:lineRule="auto"/>
        <w:ind w:firstLine="720"/>
        <w:jc w:val="both"/>
        <w:rPr>
          <w:rFonts w:cs="Times New Roman"/>
          <w:szCs w:val="24"/>
        </w:rPr>
      </w:pPr>
      <w:r w:rsidRPr="009813A6">
        <w:rPr>
          <w:rFonts w:cs="Times New Roman"/>
          <w:szCs w:val="24"/>
        </w:rPr>
        <w:t>Girls with disabilities in many parts of the world are at greater risk of sexual and</w:t>
      </w:r>
      <w:r>
        <w:rPr>
          <w:rFonts w:cs="Times New Roman"/>
          <w:szCs w:val="24"/>
        </w:rPr>
        <w:t xml:space="preserve"> physical abuse, forced steriliz</w:t>
      </w:r>
      <w:r w:rsidRPr="009813A6">
        <w:rPr>
          <w:rFonts w:cs="Times New Roman"/>
          <w:szCs w:val="24"/>
        </w:rPr>
        <w:t>ation and forced marriages</w:t>
      </w:r>
      <w:r w:rsidRPr="009813A6">
        <w:rPr>
          <w:rFonts w:cs="Times New Roman"/>
          <w:szCs w:val="24"/>
          <w:vertAlign w:val="superscript"/>
        </w:rPr>
        <w:endnoteReference w:id="360"/>
      </w:r>
      <w:r w:rsidRPr="009813A6">
        <w:rPr>
          <w:rFonts w:cs="Times New Roman"/>
          <w:szCs w:val="24"/>
        </w:rPr>
        <w:t xml:space="preserve">.  Children with disabilities may be </w:t>
      </w:r>
      <w:r w:rsidRPr="009813A6">
        <w:rPr>
          <w:rFonts w:cs="Times New Roman"/>
          <w:szCs w:val="24"/>
        </w:rPr>
        <w:lastRenderedPageBreak/>
        <w:t>denied recognition as competent witnesses in judicial proceedings or as decision makers by their families</w:t>
      </w:r>
      <w:r w:rsidRPr="009813A6">
        <w:rPr>
          <w:rFonts w:cs="Times New Roman"/>
          <w:szCs w:val="24"/>
          <w:vertAlign w:val="superscript"/>
        </w:rPr>
        <w:endnoteReference w:id="361"/>
      </w:r>
      <w:r w:rsidRPr="009813A6">
        <w:rPr>
          <w:rFonts w:cs="Times New Roman"/>
          <w:szCs w:val="24"/>
        </w:rPr>
        <w:t xml:space="preserve">.  </w:t>
      </w:r>
    </w:p>
    <w:p w14:paraId="6C0012A0" w14:textId="77777777" w:rsidR="00377301" w:rsidRPr="009813A6" w:rsidRDefault="00377301" w:rsidP="00EF6D87">
      <w:pPr>
        <w:pStyle w:val="Heading5"/>
      </w:pPr>
      <w:bookmarkStart w:id="246" w:name="_Toc436405734"/>
      <w:r w:rsidRPr="009813A6">
        <w:t>Access to health care and assistive devices</w:t>
      </w:r>
      <w:bookmarkEnd w:id="246"/>
    </w:p>
    <w:p w14:paraId="59D77EEE" w14:textId="3B343D81" w:rsidR="00377301" w:rsidRPr="009813A6" w:rsidRDefault="00377301" w:rsidP="009813A6">
      <w:pPr>
        <w:spacing w:after="0" w:line="480" w:lineRule="auto"/>
        <w:jc w:val="both"/>
        <w:rPr>
          <w:rFonts w:cs="Times New Roman"/>
          <w:szCs w:val="24"/>
        </w:rPr>
      </w:pPr>
      <w:r w:rsidRPr="009813A6">
        <w:rPr>
          <w:rFonts w:cs="Times New Roman"/>
          <w:szCs w:val="24"/>
        </w:rPr>
        <w:t>In high-income countries the mortality and morbidity of children with disabilities have seen a very distinct improvement over the past 20 years with advances in surgical and medical care.  In many low and middle income countries only the children from the wealthiest households have access to similar services and the health and well-being of many children with disabilities is compromised by the lack appropriate services or medical support.</w:t>
      </w:r>
      <w:r w:rsidRPr="009813A6">
        <w:rPr>
          <w:rFonts w:cs="Times New Roman"/>
          <w:szCs w:val="24"/>
          <w:vertAlign w:val="superscript"/>
        </w:rPr>
        <w:endnoteReference w:id="362"/>
      </w:r>
      <w:r w:rsidRPr="009813A6">
        <w:rPr>
          <w:rFonts w:cs="Times New Roman"/>
          <w:szCs w:val="24"/>
        </w:rPr>
        <w:t xml:space="preserve">  A similar case can be made for many assistive devices.  The World Bank has estimated that only 5 -15 </w:t>
      </w:r>
      <w:r>
        <w:rPr>
          <w:rFonts w:cs="Times New Roman"/>
          <w:szCs w:val="24"/>
        </w:rPr>
        <w:t>%</w:t>
      </w:r>
      <w:r w:rsidRPr="009813A6">
        <w:rPr>
          <w:rFonts w:cs="Times New Roman"/>
          <w:szCs w:val="24"/>
        </w:rPr>
        <w:t xml:space="preserve"> of children and adults who require assistive devices have access to them.</w:t>
      </w:r>
      <w:r w:rsidRPr="009813A6">
        <w:rPr>
          <w:rFonts w:cs="Times New Roman"/>
          <w:szCs w:val="24"/>
          <w:vertAlign w:val="superscript"/>
        </w:rPr>
        <w:t xml:space="preserve"> </w:t>
      </w:r>
      <w:r w:rsidRPr="009813A6">
        <w:rPr>
          <w:rFonts w:cs="Times New Roman"/>
          <w:szCs w:val="24"/>
          <w:vertAlign w:val="superscript"/>
        </w:rPr>
        <w:endnoteReference w:id="363"/>
      </w:r>
      <w:r w:rsidRPr="009813A6">
        <w:rPr>
          <w:rFonts w:cs="Times New Roman"/>
          <w:szCs w:val="24"/>
        </w:rPr>
        <w:t xml:space="preserve"> This lack of access to even a simple device can turn </w:t>
      </w:r>
      <w:proofErr w:type="gramStart"/>
      <w:r w:rsidRPr="009813A6">
        <w:rPr>
          <w:rFonts w:cs="Times New Roman"/>
          <w:szCs w:val="24"/>
        </w:rPr>
        <w:t>an impairment</w:t>
      </w:r>
      <w:proofErr w:type="gramEnd"/>
      <w:r w:rsidRPr="009813A6">
        <w:rPr>
          <w:rFonts w:cs="Times New Roman"/>
          <w:szCs w:val="24"/>
        </w:rPr>
        <w:t xml:space="preserve"> into a disability for many children in low-income countries excluding them from learning opportunities and from reaching their full potential.  </w:t>
      </w:r>
    </w:p>
    <w:p w14:paraId="579E8E92" w14:textId="77777777" w:rsidR="00377301" w:rsidRPr="009813A6" w:rsidRDefault="00377301" w:rsidP="00EF6D87">
      <w:pPr>
        <w:pStyle w:val="Heading5"/>
        <w:rPr>
          <w:bdr w:val="none" w:sz="0" w:space="0" w:color="auto" w:frame="1"/>
          <w:lang w:val="en-US"/>
        </w:rPr>
      </w:pPr>
      <w:bookmarkStart w:id="247" w:name="_Toc436405735"/>
      <w:r w:rsidRPr="009813A6">
        <w:rPr>
          <w:bdr w:val="none" w:sz="0" w:space="0" w:color="auto" w:frame="1"/>
          <w:lang w:val="en-US"/>
        </w:rPr>
        <w:t>Access to education</w:t>
      </w:r>
      <w:bookmarkEnd w:id="247"/>
    </w:p>
    <w:p w14:paraId="6A14E0E9" w14:textId="74B2A7C1" w:rsidR="00377301" w:rsidRPr="009813A6" w:rsidRDefault="00377301" w:rsidP="009813A6">
      <w:pPr>
        <w:spacing w:after="0" w:line="480" w:lineRule="auto"/>
        <w:jc w:val="both"/>
        <w:rPr>
          <w:rFonts w:eastAsia="Arial Bold" w:cs="Times New Roman"/>
          <w:color w:val="000000"/>
          <w:szCs w:val="24"/>
          <w:bdr w:val="none" w:sz="0" w:space="0" w:color="auto" w:frame="1"/>
          <w:lang w:val="en-US"/>
        </w:rPr>
      </w:pPr>
      <w:r w:rsidRPr="009813A6">
        <w:rPr>
          <w:rFonts w:cs="Times New Roman"/>
          <w:szCs w:val="24"/>
        </w:rPr>
        <w:t>Household</w:t>
      </w:r>
      <w:r w:rsidRPr="009813A6">
        <w:rPr>
          <w:rFonts w:eastAsia="Arial Bold" w:cs="Times New Roman"/>
          <w:color w:val="000000"/>
          <w:szCs w:val="24"/>
          <w:bdr w:val="none" w:sz="0" w:space="0" w:color="auto" w:frame="1"/>
          <w:lang w:val="en-US"/>
        </w:rPr>
        <w:t xml:space="preserve"> survey data from 13 low and middle income countries show that children with disabilities aged 6–17 years are significantly less likely to be enrolled in school than their peers without disabilities. Disability impacts a child’s probability of enrolment even more than gender or class</w:t>
      </w:r>
      <w:r w:rsidRPr="009813A6">
        <w:rPr>
          <w:rFonts w:eastAsia="Arial Bold" w:cs="Times New Roman"/>
          <w:color w:val="000000"/>
          <w:szCs w:val="24"/>
          <w:bdr w:val="none" w:sz="0" w:space="0" w:color="auto" w:frame="1"/>
          <w:vertAlign w:val="superscript"/>
          <w:lang w:val="en-US"/>
        </w:rPr>
        <w:endnoteReference w:id="364"/>
      </w:r>
      <w:r w:rsidRPr="009813A6">
        <w:rPr>
          <w:rFonts w:eastAsia="Arial Bold" w:cs="Times New Roman"/>
          <w:color w:val="000000"/>
          <w:szCs w:val="24"/>
          <w:bdr w:val="none" w:sz="0" w:space="0" w:color="auto" w:frame="1"/>
          <w:lang w:val="en-US"/>
        </w:rPr>
        <w:t>.  Studies in southern Africa show that children with disabilities are only half as likely as their peers without disabilities to have ever attended school and this does not account for higher drop-out rates for children with disabilities</w:t>
      </w:r>
      <w:r w:rsidRPr="009813A6">
        <w:rPr>
          <w:rFonts w:eastAsia="Arial Bold" w:cs="Times New Roman"/>
          <w:color w:val="000000"/>
          <w:szCs w:val="24"/>
          <w:bdr w:val="none" w:sz="0" w:space="0" w:color="auto" w:frame="1"/>
          <w:vertAlign w:val="superscript"/>
          <w:lang w:val="en-US"/>
        </w:rPr>
        <w:endnoteReference w:id="365"/>
      </w:r>
      <w:r w:rsidRPr="009813A6">
        <w:rPr>
          <w:rFonts w:eastAsia="Arial Bold" w:cs="Times New Roman"/>
          <w:color w:val="000000"/>
          <w:szCs w:val="24"/>
          <w:bdr w:val="none" w:sz="0" w:space="0" w:color="auto" w:frame="1"/>
          <w:lang w:val="en-US"/>
        </w:rPr>
        <w:t>.  In India, the difference between school attendance for children with and without disabilities is even greater, with close to 40% of children with disabilities not enrolled in schools</w:t>
      </w:r>
      <w:r w:rsidRPr="009813A6">
        <w:rPr>
          <w:rFonts w:eastAsia="Arial Bold" w:cs="Times New Roman"/>
          <w:color w:val="000000"/>
          <w:szCs w:val="24"/>
          <w:bdr w:val="none" w:sz="0" w:space="0" w:color="auto" w:frame="1"/>
          <w:vertAlign w:val="superscript"/>
          <w:lang w:val="en-US"/>
        </w:rPr>
        <w:endnoteReference w:id="366"/>
      </w:r>
      <w:r w:rsidRPr="009813A6">
        <w:rPr>
          <w:rFonts w:eastAsia="Arial Bold" w:cs="Times New Roman"/>
          <w:color w:val="000000"/>
          <w:szCs w:val="24"/>
          <w:bdr w:val="none" w:sz="0" w:space="0" w:color="auto" w:frame="1"/>
          <w:lang w:val="en-US"/>
        </w:rPr>
        <w:t xml:space="preserve">. </w:t>
      </w:r>
    </w:p>
    <w:p w14:paraId="3E052CE0" w14:textId="77777777" w:rsidR="00377301" w:rsidRPr="009813A6" w:rsidRDefault="00377301" w:rsidP="009813A6">
      <w:pPr>
        <w:spacing w:after="0" w:line="480" w:lineRule="auto"/>
        <w:ind w:firstLine="720"/>
        <w:jc w:val="both"/>
        <w:rPr>
          <w:rFonts w:cs="Times New Roman"/>
          <w:szCs w:val="24"/>
          <w:lang w:val="en-US"/>
        </w:rPr>
      </w:pPr>
      <w:r w:rsidRPr="009813A6">
        <w:rPr>
          <w:rFonts w:eastAsia="Arial Bold" w:cs="Times New Roman"/>
          <w:color w:val="000000"/>
          <w:szCs w:val="24"/>
          <w:bdr w:val="none" w:sz="0" w:space="0" w:color="auto" w:frame="1"/>
          <w:lang w:val="en-US"/>
        </w:rPr>
        <w:t xml:space="preserve">When children with disabilities attend school, retention is often an issue.  A 2008 survey in the United Republic of Tanzania found that children with disabilities who attended primary school progressed to higher levels of education at only half the rate of children </w:t>
      </w:r>
      <w:r w:rsidRPr="009813A6">
        <w:rPr>
          <w:rFonts w:eastAsia="Arial Bold" w:cs="Times New Roman"/>
          <w:color w:val="000000"/>
          <w:szCs w:val="24"/>
          <w:bdr w:val="none" w:sz="0" w:space="0" w:color="auto" w:frame="1"/>
          <w:lang w:val="en-US"/>
        </w:rPr>
        <w:lastRenderedPageBreak/>
        <w:t>without disabilities</w:t>
      </w:r>
      <w:r w:rsidRPr="009813A6">
        <w:rPr>
          <w:rFonts w:eastAsia="Arial Bold" w:cs="Times New Roman"/>
          <w:color w:val="000000"/>
          <w:szCs w:val="24"/>
          <w:bdr w:val="none" w:sz="0" w:space="0" w:color="auto" w:frame="1"/>
          <w:vertAlign w:val="superscript"/>
          <w:lang w:val="en-US"/>
        </w:rPr>
        <w:endnoteReference w:id="367"/>
      </w:r>
      <w:r w:rsidRPr="009813A6">
        <w:rPr>
          <w:rFonts w:eastAsia="Arial Bold" w:cs="Times New Roman"/>
          <w:color w:val="000000"/>
          <w:szCs w:val="24"/>
          <w:bdr w:val="none" w:sz="0" w:space="0" w:color="auto" w:frame="1"/>
        </w:rPr>
        <w:t>.  What is preventing children from attending schools is not their impairments, but the multitude of barriers they face</w:t>
      </w:r>
      <w:proofErr w:type="gramStart"/>
      <w:r w:rsidRPr="009813A6">
        <w:rPr>
          <w:rFonts w:eastAsia="Arial Bold" w:cs="Times New Roman"/>
          <w:color w:val="000000"/>
          <w:szCs w:val="24"/>
          <w:bdr w:val="none" w:sz="0" w:space="0" w:color="auto" w:frame="1"/>
        </w:rPr>
        <w:t>,.</w:t>
      </w:r>
      <w:proofErr w:type="gramEnd"/>
      <w:r w:rsidRPr="009813A6">
        <w:rPr>
          <w:rFonts w:eastAsia="Arial Bold" w:cs="Times New Roman"/>
          <w:color w:val="000000"/>
          <w:szCs w:val="24"/>
          <w:bdr w:val="none" w:sz="0" w:space="0" w:color="auto" w:frame="1"/>
        </w:rPr>
        <w:t xml:space="preserve">  Many children with disabilities have the potential to succeed in formal education, but are not given the opportunity because the social, financial and environmental barriers are simply insurmountable in the absence of specific support and an education system that is inclusive.</w:t>
      </w:r>
    </w:p>
    <w:p w14:paraId="67976C3B" w14:textId="77777777" w:rsidR="00377301" w:rsidRPr="009813A6" w:rsidRDefault="00377301" w:rsidP="009813A6">
      <w:pPr>
        <w:spacing w:after="0" w:line="480" w:lineRule="auto"/>
        <w:rPr>
          <w:rFonts w:cs="Times New Roman"/>
          <w:szCs w:val="24"/>
        </w:rPr>
      </w:pPr>
    </w:p>
    <w:p w14:paraId="372011FD" w14:textId="77777777" w:rsidR="00377301" w:rsidRPr="009813A6" w:rsidRDefault="00377301" w:rsidP="00EF6D87">
      <w:pPr>
        <w:pStyle w:val="Heading4"/>
      </w:pPr>
      <w:bookmarkStart w:id="248" w:name="_Toc431398005"/>
      <w:bookmarkStart w:id="249" w:name="_Toc436405736"/>
      <w:r w:rsidRPr="009813A6">
        <w:t>Measures taken by countries to improve inclusion</w:t>
      </w:r>
      <w:bookmarkEnd w:id="248"/>
      <w:bookmarkEnd w:id="249"/>
      <w:r w:rsidRPr="009813A6">
        <w:t xml:space="preserve"> </w:t>
      </w:r>
    </w:p>
    <w:p w14:paraId="645EE8BB" w14:textId="77777777" w:rsidR="00377301" w:rsidRPr="009813A6" w:rsidRDefault="00377301" w:rsidP="009813A6">
      <w:pPr>
        <w:spacing w:after="0" w:line="480" w:lineRule="auto"/>
        <w:jc w:val="both"/>
        <w:rPr>
          <w:rFonts w:cs="Times New Roman"/>
          <w:szCs w:val="24"/>
        </w:rPr>
      </w:pPr>
      <w:r w:rsidRPr="009813A6">
        <w:rPr>
          <w:rFonts w:cs="Times New Roman"/>
          <w:szCs w:val="24"/>
        </w:rPr>
        <w:t>Many countries are beginning to show success in fostering greater inclusion of children with disabilities. In relation to inclusive social protection schemes, Jamaica, for instance, has combined its conditional cash transfer programme to poor families with children up to 17 years of age with unconditional cash transfers for families caring for children with disabilities, along with free home-based health care visits.</w:t>
      </w:r>
      <w:r w:rsidRPr="009813A6">
        <w:rPr>
          <w:rFonts w:cs="Times New Roman"/>
          <w:szCs w:val="24"/>
          <w:vertAlign w:val="superscript"/>
        </w:rPr>
        <w:endnoteReference w:id="368"/>
      </w:r>
      <w:r w:rsidRPr="009813A6">
        <w:rPr>
          <w:rFonts w:cs="Times New Roman"/>
          <w:szCs w:val="24"/>
        </w:rPr>
        <w:t xml:space="preserve"> In a number of countries in Eastern Europe, parental leave has also supported families taking care of children with disabilities. In Bulgaria and the Czech Republic, for instance, a parent in formal employment is eligible for paid time off work to look after a child with disability who requires medical care until the child’s seventh birthday.  In Hungary parents may take parental leave until the child reaches ten years of age.</w:t>
      </w:r>
      <w:r w:rsidRPr="009813A6">
        <w:rPr>
          <w:rFonts w:cs="Times New Roman"/>
          <w:szCs w:val="24"/>
          <w:vertAlign w:val="superscript"/>
        </w:rPr>
        <w:endnoteReference w:id="369"/>
      </w:r>
      <w:r w:rsidRPr="009813A6">
        <w:rPr>
          <w:rFonts w:cs="Times New Roman"/>
          <w:szCs w:val="24"/>
        </w:rPr>
        <w:t xml:space="preserve"> </w:t>
      </w:r>
    </w:p>
    <w:p w14:paraId="28133543" w14:textId="77777777" w:rsidR="00377301" w:rsidRDefault="00377301" w:rsidP="009813A6">
      <w:pPr>
        <w:spacing w:after="0" w:line="480" w:lineRule="auto"/>
        <w:ind w:firstLine="720"/>
        <w:jc w:val="both"/>
        <w:rPr>
          <w:rFonts w:cs="Times New Roman"/>
          <w:szCs w:val="24"/>
        </w:rPr>
      </w:pPr>
      <w:r w:rsidRPr="009813A6">
        <w:rPr>
          <w:rFonts w:cs="Times New Roman"/>
          <w:szCs w:val="24"/>
        </w:rPr>
        <w:t xml:space="preserve">Responding to the increased vulnerability of children with disabilities to abuse, efforts have been made in a number of countries to support inclusive access to justice. In Zimbabwe, for instance, targeted services have been provided to children with disabilities in regional courts and police have now seek professional services as soon as a child with disability is identified as a survivor, witness or alleged offender. Stand-by teams of disability experts have been established in Harare, </w:t>
      </w:r>
      <w:proofErr w:type="spellStart"/>
      <w:r w:rsidRPr="009813A6">
        <w:rPr>
          <w:rFonts w:cs="Times New Roman"/>
          <w:szCs w:val="24"/>
        </w:rPr>
        <w:t>Masvingo</w:t>
      </w:r>
      <w:proofErr w:type="spellEnd"/>
      <w:r w:rsidRPr="009813A6">
        <w:rPr>
          <w:rFonts w:cs="Times New Roman"/>
          <w:szCs w:val="24"/>
        </w:rPr>
        <w:t xml:space="preserve">, </w:t>
      </w:r>
      <w:proofErr w:type="spellStart"/>
      <w:r w:rsidRPr="009813A6">
        <w:rPr>
          <w:rFonts w:cs="Times New Roman"/>
          <w:szCs w:val="24"/>
        </w:rPr>
        <w:t>Mutare</w:t>
      </w:r>
      <w:proofErr w:type="spellEnd"/>
      <w:r w:rsidRPr="009813A6">
        <w:rPr>
          <w:rFonts w:cs="Times New Roman"/>
          <w:szCs w:val="24"/>
        </w:rPr>
        <w:t xml:space="preserve">, Gweru and Bulawayo and seconded to each regional court. This has enabled improved communication and interpretation of evidence by court intermediaries in cases of abuse and rights violation that involve children with </w:t>
      </w:r>
      <w:r w:rsidRPr="009813A6">
        <w:rPr>
          <w:rFonts w:cs="Times New Roman"/>
          <w:szCs w:val="24"/>
        </w:rPr>
        <w:lastRenderedPageBreak/>
        <w:t>disabilities, resulting in effective and consistent prosecution and expeditious adjudication of pending cases by magistrates and public prosecutors.</w:t>
      </w:r>
      <w:r w:rsidRPr="009813A6">
        <w:rPr>
          <w:rFonts w:cs="Times New Roman"/>
          <w:szCs w:val="24"/>
          <w:vertAlign w:val="superscript"/>
        </w:rPr>
        <w:endnoteReference w:id="370"/>
      </w:r>
    </w:p>
    <w:p w14:paraId="4EAB7E07" w14:textId="77777777" w:rsidR="00377301" w:rsidRPr="009813A6" w:rsidRDefault="00377301" w:rsidP="009813A6">
      <w:pPr>
        <w:spacing w:after="0" w:line="480" w:lineRule="auto"/>
        <w:ind w:firstLine="720"/>
        <w:jc w:val="both"/>
        <w:rPr>
          <w:rFonts w:cs="Times New Roman"/>
          <w:szCs w:val="24"/>
        </w:rPr>
      </w:pPr>
    </w:p>
    <w:p w14:paraId="03EF1154" w14:textId="2A237391" w:rsidR="00377301" w:rsidRPr="009813A6" w:rsidRDefault="00377301" w:rsidP="00EF6D87">
      <w:pPr>
        <w:pStyle w:val="Heading4"/>
      </w:pPr>
      <w:bookmarkStart w:id="250" w:name="_Toc431398006"/>
      <w:bookmarkStart w:id="251" w:name="_Toc436405737"/>
      <w:r w:rsidRPr="009813A6">
        <w:t xml:space="preserve">Conclusion and </w:t>
      </w:r>
      <w:r>
        <w:t xml:space="preserve">the </w:t>
      </w:r>
      <w:r w:rsidRPr="009813A6">
        <w:t>way forward</w:t>
      </w:r>
      <w:bookmarkEnd w:id="250"/>
      <w:bookmarkEnd w:id="251"/>
    </w:p>
    <w:p w14:paraId="057869A8" w14:textId="77777777" w:rsidR="00377301" w:rsidRPr="009813A6" w:rsidRDefault="00377301" w:rsidP="009813A6">
      <w:pPr>
        <w:spacing w:after="0" w:line="480" w:lineRule="auto"/>
        <w:jc w:val="both"/>
        <w:rPr>
          <w:rFonts w:cs="Times New Roman"/>
          <w:szCs w:val="24"/>
        </w:rPr>
      </w:pPr>
      <w:r w:rsidRPr="009813A6">
        <w:rPr>
          <w:rFonts w:cs="Times New Roman"/>
          <w:szCs w:val="24"/>
        </w:rPr>
        <w:t xml:space="preserve">Children with disabilities are often not registered at birth. They are often put in institutions, where they cannot grow in a family environment and are often faced with neglect. They often face barriers in accessing education as well as health services and are often victims of exploitation and abuse. </w:t>
      </w:r>
    </w:p>
    <w:p w14:paraId="777A16F6" w14:textId="77777777" w:rsidR="00377301" w:rsidRPr="009813A6" w:rsidRDefault="00377301" w:rsidP="009813A6">
      <w:pPr>
        <w:spacing w:after="0" w:line="480" w:lineRule="auto"/>
        <w:ind w:firstLine="720"/>
        <w:jc w:val="both"/>
        <w:rPr>
          <w:rFonts w:cs="Times New Roman"/>
          <w:szCs w:val="24"/>
        </w:rPr>
      </w:pPr>
      <w:r w:rsidRPr="009813A6">
        <w:rPr>
          <w:rFonts w:cs="Times New Roman"/>
          <w:szCs w:val="24"/>
        </w:rPr>
        <w:t xml:space="preserve">To improve the situation of children with disabilities, awareness </w:t>
      </w:r>
      <w:proofErr w:type="gramStart"/>
      <w:r w:rsidRPr="009813A6">
        <w:rPr>
          <w:rFonts w:cs="Times New Roman"/>
          <w:szCs w:val="24"/>
        </w:rPr>
        <w:t>raising</w:t>
      </w:r>
      <w:proofErr w:type="gramEnd"/>
      <w:r w:rsidRPr="009813A6">
        <w:rPr>
          <w:rFonts w:cs="Times New Roman"/>
          <w:szCs w:val="24"/>
        </w:rPr>
        <w:t xml:space="preserve"> has to be undertaken at multiple levels, with families and parent groups, service providers, policy makers and legislators.  Public awareness and advocacy campaigns need to be targeted at changing mind-sets and social norms directed at children with disabilities – emphasising an understanding of their rights and capacities as well as the challenges they face.  More inclusive media is also critical to this. In addition, stigma and prejudice is most effectively addressed through contact – and children learning and playing together helps break down many social stereotypes and establishes norms of inclusion for life.  Inclusive education and sport are essential for this. </w:t>
      </w:r>
    </w:p>
    <w:p w14:paraId="21CFDFC5" w14:textId="77777777" w:rsidR="00377301" w:rsidRPr="009813A6" w:rsidRDefault="00377301" w:rsidP="009813A6">
      <w:pPr>
        <w:spacing w:after="0" w:line="480" w:lineRule="auto"/>
        <w:ind w:firstLine="720"/>
        <w:jc w:val="both"/>
        <w:rPr>
          <w:rFonts w:cs="Times New Roman"/>
          <w:szCs w:val="24"/>
          <w:lang w:val="en-US"/>
        </w:rPr>
      </w:pPr>
      <w:r w:rsidRPr="009813A6">
        <w:rPr>
          <w:rFonts w:cs="Times New Roman"/>
          <w:szCs w:val="24"/>
        </w:rPr>
        <w:t xml:space="preserve">One of the first steps to ensuring the legal protection of children with disabilities is to enforce the systematic registration of their births and their right to a legal identity. </w:t>
      </w:r>
      <w:r w:rsidRPr="009813A6">
        <w:rPr>
          <w:rFonts w:cs="Times New Roman"/>
          <w:szCs w:val="24"/>
          <w:lang w:val="en-US"/>
        </w:rPr>
        <w:t xml:space="preserve">Protection systems also need to have the capacity to detect and respond to specific needs of children with disabilities in the case of violence, abuse, exploitation or neglect.  Reporting mechanisms should be structured such that children, whose impairment prevents them from communicating directly, receive the appropriate support they need to report abuse.  </w:t>
      </w:r>
    </w:p>
    <w:p w14:paraId="3EC83A8B" w14:textId="77777777" w:rsidR="00377301" w:rsidRPr="009813A6" w:rsidRDefault="00377301" w:rsidP="009813A6">
      <w:pPr>
        <w:spacing w:after="0" w:line="480" w:lineRule="auto"/>
        <w:jc w:val="both"/>
        <w:rPr>
          <w:rFonts w:cs="Times New Roman"/>
          <w:szCs w:val="24"/>
        </w:rPr>
      </w:pPr>
      <w:r w:rsidRPr="009813A6">
        <w:rPr>
          <w:rFonts w:cs="Times New Roman"/>
          <w:szCs w:val="24"/>
          <w:lang w:val="en-US"/>
        </w:rPr>
        <w:t xml:space="preserve">Health services need to be made more accessible, both in terms of the physical environment, but also in terms of information and communication.  Training and awareness </w:t>
      </w:r>
      <w:proofErr w:type="gramStart"/>
      <w:r w:rsidRPr="009813A6">
        <w:rPr>
          <w:rFonts w:cs="Times New Roman"/>
          <w:szCs w:val="24"/>
          <w:lang w:val="en-US"/>
        </w:rPr>
        <w:t>raising</w:t>
      </w:r>
      <w:proofErr w:type="gramEnd"/>
      <w:r w:rsidRPr="009813A6">
        <w:rPr>
          <w:rFonts w:cs="Times New Roman"/>
          <w:szCs w:val="24"/>
          <w:lang w:val="en-US"/>
        </w:rPr>
        <w:t xml:space="preserve"> on </w:t>
      </w:r>
      <w:r w:rsidRPr="009813A6">
        <w:rPr>
          <w:rFonts w:cs="Times New Roman"/>
          <w:szCs w:val="24"/>
          <w:lang w:val="en-US"/>
        </w:rPr>
        <w:lastRenderedPageBreak/>
        <w:t xml:space="preserve">disability is critical to this.  Health workers and other service providers benefit from gaining a greater understanding of child development and disability, and from being trained to deliver integrated services – wherever possible in conjunction with parents and caregivers.  </w:t>
      </w:r>
    </w:p>
    <w:p w14:paraId="227AC642" w14:textId="77777777" w:rsidR="00377301" w:rsidRPr="009813A6" w:rsidRDefault="00377301" w:rsidP="009813A6">
      <w:pPr>
        <w:spacing w:after="0" w:line="480" w:lineRule="auto"/>
        <w:jc w:val="both"/>
        <w:rPr>
          <w:rFonts w:cs="Times New Roman"/>
          <w:szCs w:val="24"/>
        </w:rPr>
      </w:pPr>
      <w:r w:rsidRPr="009813A6">
        <w:rPr>
          <w:rFonts w:cs="Times New Roman"/>
          <w:szCs w:val="24"/>
          <w:lang w:val="en-US"/>
        </w:rPr>
        <w:t xml:space="preserve">Good public health interventions should also include an emphasis on detecting potential impairments in children.  </w:t>
      </w:r>
      <w:r w:rsidRPr="009813A6">
        <w:rPr>
          <w:rFonts w:cs="Times New Roman"/>
          <w:szCs w:val="24"/>
        </w:rPr>
        <w:t xml:space="preserve">Such screening and early interventions are crucial for children aged 0 – 3 because this is a period characterised by rapid development, especially of the brain.  Developmental screening through health centres and parenting interventions such as home visiting programmes are important means of identifying and referring children for further care and support – including dietary supplements, drugs, assistive devices and good early childhood development programmes.  </w:t>
      </w:r>
    </w:p>
    <w:p w14:paraId="3E19BBC3" w14:textId="77777777" w:rsidR="00377301" w:rsidRPr="009813A6" w:rsidRDefault="00377301" w:rsidP="009813A6">
      <w:pPr>
        <w:spacing w:after="0" w:line="480" w:lineRule="auto"/>
        <w:ind w:firstLine="720"/>
        <w:jc w:val="both"/>
        <w:rPr>
          <w:rFonts w:cs="Times New Roman"/>
          <w:szCs w:val="24"/>
        </w:rPr>
      </w:pPr>
      <w:r w:rsidRPr="009813A6">
        <w:rPr>
          <w:rFonts w:cs="Times New Roman"/>
          <w:szCs w:val="24"/>
        </w:rPr>
        <w:t xml:space="preserve">Strong integrated social protections systems are critical to ensuring children with disabilities are able to grow up in home settings which are conducive to their development and can access appropriate assessments and services.  Children and families need to receive the financial and social support they require to encourage children with disabilities to develop to their full potential.  </w:t>
      </w:r>
    </w:p>
    <w:p w14:paraId="7C44ED4C" w14:textId="716098D3" w:rsidR="00377301" w:rsidRPr="009813A6" w:rsidRDefault="00377301" w:rsidP="009813A6">
      <w:pPr>
        <w:spacing w:after="0" w:line="480" w:lineRule="auto"/>
        <w:ind w:firstLine="720"/>
        <w:jc w:val="both"/>
        <w:rPr>
          <w:rFonts w:cs="Times New Roman"/>
          <w:szCs w:val="24"/>
        </w:rPr>
      </w:pPr>
      <w:r w:rsidRPr="009813A6">
        <w:rPr>
          <w:rFonts w:cs="Times New Roman"/>
          <w:szCs w:val="24"/>
        </w:rPr>
        <w:t xml:space="preserve">Parent’s </w:t>
      </w:r>
      <w:r>
        <w:rPr>
          <w:rFonts w:cs="Times New Roman"/>
          <w:szCs w:val="24"/>
        </w:rPr>
        <w:t>organiz</w:t>
      </w:r>
      <w:r w:rsidRPr="009813A6">
        <w:rPr>
          <w:rFonts w:cs="Times New Roman"/>
          <w:szCs w:val="24"/>
        </w:rPr>
        <w:t>ations should also be strengthened to help ensure children with disabilities are valued, cherished and supported in a family environment and in their communities.  In addition, parents and caregivers need guidance and support in nurturing their children with disabilities through regular visits at home, community centres or other service centres with professional staff.  Adequate</w:t>
      </w:r>
      <w:r w:rsidRPr="009813A6">
        <w:rPr>
          <w:rFonts w:cs="Times New Roman"/>
          <w:szCs w:val="24"/>
          <w:lang w:val="en-US"/>
        </w:rPr>
        <w:t xml:space="preserve"> resource allocations and social protection measures are required to ensure a range of service and care options are developed that can prevent family separation in the first place, and if such separation is necessary, that can offer care that best meets the individual needs of the child.</w:t>
      </w:r>
    </w:p>
    <w:p w14:paraId="7B50650E" w14:textId="77777777" w:rsidR="00377301" w:rsidRPr="009813A6" w:rsidRDefault="00377301" w:rsidP="009813A6">
      <w:pPr>
        <w:spacing w:after="0" w:line="480" w:lineRule="auto"/>
        <w:ind w:firstLine="720"/>
        <w:rPr>
          <w:rFonts w:cs="Times New Roman"/>
          <w:szCs w:val="24"/>
          <w:lang w:val="en-US"/>
        </w:rPr>
      </w:pPr>
      <w:r w:rsidRPr="009813A6">
        <w:rPr>
          <w:rFonts w:cs="Times New Roman"/>
          <w:szCs w:val="24"/>
          <w:lang w:val="en-US"/>
        </w:rPr>
        <w:t xml:space="preserve">Children with disabilities, as well as their families and caregivers, need to be consulted and involved at all stages of policy design, service provision and accountability.  </w:t>
      </w:r>
    </w:p>
    <w:p w14:paraId="5641D23B" w14:textId="77777777" w:rsidR="00377301" w:rsidRPr="009813A6" w:rsidRDefault="00377301" w:rsidP="009813A6">
      <w:pPr>
        <w:spacing w:after="0" w:line="480" w:lineRule="auto"/>
        <w:rPr>
          <w:rFonts w:cs="Times New Roman"/>
          <w:szCs w:val="24"/>
        </w:rPr>
      </w:pPr>
      <w:r w:rsidRPr="009813A6">
        <w:rPr>
          <w:rFonts w:eastAsia="Times New Roman" w:cs="Times New Roman"/>
          <w:color w:val="000000"/>
          <w:szCs w:val="24"/>
        </w:rPr>
        <w:lastRenderedPageBreak/>
        <w:t xml:space="preserve">Finally, there is a very urgent need to improve the collection of data on children with disabilities and the barriers they face. Investments in sustainable data collection mechanisms and robust research tools are needed to continue to expand the knowledge base on children with disabilities. </w:t>
      </w:r>
      <w:r w:rsidRPr="009813A6">
        <w:rPr>
          <w:rFonts w:cs="Times New Roman"/>
          <w:szCs w:val="24"/>
        </w:rPr>
        <w:t xml:space="preserve">In order to identify the barriers they face in accessing education and the extent to which school systems are becoming more inclusive, education Management Information Systems (EMIS) using internationally agreed measurements of activity limitations and collect data on the accessibility of the system are crucial.  </w:t>
      </w:r>
    </w:p>
    <w:p w14:paraId="362AFCEC" w14:textId="77777777" w:rsidR="00377301" w:rsidRPr="009813A6" w:rsidRDefault="00377301" w:rsidP="009813A6">
      <w:pPr>
        <w:spacing w:after="0" w:line="480" w:lineRule="auto"/>
        <w:rPr>
          <w:rFonts w:cs="Times New Roman"/>
          <w:szCs w:val="24"/>
        </w:rPr>
      </w:pPr>
    </w:p>
    <w:p w14:paraId="42562FEC" w14:textId="25DD403A" w:rsidR="00377301" w:rsidRDefault="00377301">
      <w:pPr>
        <w:rPr>
          <w:rFonts w:eastAsia="Calibri" w:cs="Times New Roman"/>
        </w:rPr>
      </w:pPr>
      <w:r>
        <w:rPr>
          <w:rFonts w:eastAsia="Calibri" w:cs="Times New Roman"/>
        </w:rPr>
        <w:br w:type="page"/>
      </w:r>
    </w:p>
    <w:p w14:paraId="4BCD6F39" w14:textId="29A7EE5F" w:rsidR="00377301" w:rsidRPr="00B34BFC" w:rsidRDefault="00377301" w:rsidP="00953827">
      <w:pPr>
        <w:pStyle w:val="Heading3"/>
      </w:pPr>
      <w:bookmarkStart w:id="252" w:name="_Toc431398078"/>
      <w:bookmarkStart w:id="253" w:name="_Toc436405738"/>
      <w:r w:rsidRPr="00B34BFC">
        <w:lastRenderedPageBreak/>
        <w:t>Youth with disabilities</w:t>
      </w:r>
      <w:bookmarkEnd w:id="252"/>
      <w:bookmarkEnd w:id="253"/>
    </w:p>
    <w:p w14:paraId="3972D53A" w14:textId="77777777" w:rsidR="00377301" w:rsidRPr="00F837F2" w:rsidRDefault="00377301" w:rsidP="00F837F2">
      <w:pPr>
        <w:autoSpaceDE w:val="0"/>
        <w:autoSpaceDN w:val="0"/>
        <w:adjustRightInd w:val="0"/>
        <w:spacing w:after="0" w:line="240" w:lineRule="auto"/>
        <w:rPr>
          <w:rFonts w:ascii="Calibri" w:eastAsia="Calibri" w:hAnsi="Calibri" w:cs="Helv"/>
          <w:b/>
          <w:color w:val="000000"/>
        </w:rPr>
      </w:pPr>
    </w:p>
    <w:p w14:paraId="056AD7D5" w14:textId="77777777" w:rsidR="00377301" w:rsidRPr="00B34BFC" w:rsidRDefault="00377301" w:rsidP="00B34BFC">
      <w:pPr>
        <w:spacing w:after="0" w:line="480" w:lineRule="auto"/>
        <w:jc w:val="both"/>
        <w:rPr>
          <w:rFonts w:eastAsia="Calibri" w:cs="Times New Roman"/>
          <w:szCs w:val="24"/>
        </w:rPr>
      </w:pPr>
      <w:r w:rsidRPr="00B34BFC">
        <w:rPr>
          <w:rFonts w:eastAsia="Calibri" w:cs="Times New Roman"/>
          <w:szCs w:val="24"/>
        </w:rPr>
        <w:t>Youth</w:t>
      </w:r>
      <w:r w:rsidRPr="00B34BFC">
        <w:rPr>
          <w:rFonts w:eastAsia="Calibri" w:cs="Times New Roman"/>
          <w:szCs w:val="24"/>
          <w:vertAlign w:val="superscript"/>
        </w:rPr>
        <w:endnoteReference w:id="371"/>
      </w:r>
      <w:r w:rsidRPr="00B34BFC">
        <w:rPr>
          <w:rFonts w:eastAsia="Calibri" w:cs="Times New Roman"/>
          <w:szCs w:val="24"/>
        </w:rPr>
        <w:t xml:space="preserve"> with disabilities often face marginalization and severe social, economic, and civic disparities as compared to youth without disabilities due to a variety of factors ranging from stigma to inaccessible environments. Youth with disabilities are affected by their experiences as they transition from childhood into adulthood and these experiences similarly spill over into the remainder of their adult lives. For many young people with disabilities, exclusion, isolation, and abuse, as well as lack of educational and economic opportunities are daily experiences.  </w:t>
      </w:r>
    </w:p>
    <w:p w14:paraId="6EE6BDF9" w14:textId="77777777" w:rsidR="00377301" w:rsidRPr="00B34BFC" w:rsidRDefault="00377301" w:rsidP="00B34BFC">
      <w:pPr>
        <w:spacing w:after="0" w:line="480" w:lineRule="auto"/>
        <w:ind w:firstLine="720"/>
        <w:jc w:val="both"/>
        <w:rPr>
          <w:rFonts w:eastAsia="Calibri" w:cs="Times New Roman"/>
          <w:szCs w:val="24"/>
        </w:rPr>
      </w:pPr>
      <w:r w:rsidRPr="00B34BFC">
        <w:rPr>
          <w:rFonts w:eastAsia="Calibri" w:cs="Times New Roman"/>
          <w:szCs w:val="24"/>
        </w:rPr>
        <w:t>Disparities in education, employment, and relationships are more pronounced for youth with disabilities compared to youth without disabilities. Like adults with disabilities, youth with disabilities do not enjoy the same human rights or equal access to goods and services as peers without disabilities. Youth with disabilities may lack opportunities to receive an education due to inaccessible school systems, which will in turn impact their vocational skills and ability to accumulate capital and social assets as adults.</w:t>
      </w:r>
      <w:r w:rsidRPr="00B34BFC">
        <w:rPr>
          <w:rFonts w:eastAsia="Calibri" w:cs="Times New Roman"/>
          <w:szCs w:val="24"/>
          <w:vertAlign w:val="superscript"/>
        </w:rPr>
        <w:endnoteReference w:id="372"/>
      </w:r>
      <w:r w:rsidRPr="00B34BFC">
        <w:rPr>
          <w:rFonts w:eastAsia="Calibri" w:cs="Times New Roman"/>
          <w:szCs w:val="24"/>
        </w:rPr>
        <w:t xml:space="preserve"> Without equal opportunities to obtain and retain employment and economic self-sufficiency, youth with disabilities will have to be highly dependent on other household members or Government welfare which negatively impacts household assets and a country’s economy.</w:t>
      </w:r>
    </w:p>
    <w:p w14:paraId="2512F11F" w14:textId="77777777" w:rsidR="00377301" w:rsidRPr="00B34BFC" w:rsidRDefault="00377301" w:rsidP="00B34BFC">
      <w:pPr>
        <w:spacing w:after="0" w:line="480" w:lineRule="auto"/>
        <w:ind w:firstLine="720"/>
        <w:jc w:val="both"/>
        <w:rPr>
          <w:rFonts w:eastAsia="Calibri" w:cs="Times New Roman"/>
          <w:szCs w:val="24"/>
        </w:rPr>
      </w:pPr>
      <w:r w:rsidRPr="00B34BFC">
        <w:rPr>
          <w:rFonts w:eastAsia="Calibri" w:cs="Times New Roman"/>
          <w:szCs w:val="24"/>
        </w:rPr>
        <w:t>Youth with disabilities also face severe challenges in exercising their basic rights and for most, full societal acceptance is often out of reach. Youth with disabilities face political and civic disenfranchisement and may experience barriers in youth-driven or youth-focused political and civic participation activities due to the inaccessibility of physical and virtual environments.</w:t>
      </w:r>
    </w:p>
    <w:p w14:paraId="62B8E8E2" w14:textId="77777777" w:rsidR="00377301" w:rsidRPr="00B34BFC" w:rsidRDefault="00377301" w:rsidP="005019AE">
      <w:pPr>
        <w:pStyle w:val="Heading4"/>
      </w:pPr>
      <w:bookmarkStart w:id="254" w:name="_Toc431398079"/>
      <w:bookmarkStart w:id="255" w:name="_Toc436405739"/>
      <w:r w:rsidRPr="00B34BFC">
        <w:t>UN mandates</w:t>
      </w:r>
      <w:bookmarkEnd w:id="254"/>
      <w:bookmarkEnd w:id="255"/>
    </w:p>
    <w:p w14:paraId="0B2DD6AE" w14:textId="6FC8608C" w:rsidR="00377301" w:rsidRPr="00B34BFC" w:rsidRDefault="00377301" w:rsidP="00B34BFC">
      <w:pPr>
        <w:autoSpaceDE w:val="0"/>
        <w:autoSpaceDN w:val="0"/>
        <w:adjustRightInd w:val="0"/>
        <w:spacing w:after="0" w:line="480" w:lineRule="auto"/>
        <w:jc w:val="both"/>
        <w:rPr>
          <w:rFonts w:eastAsia="Calibri" w:cs="Times New Roman"/>
          <w:szCs w:val="24"/>
        </w:rPr>
      </w:pPr>
      <w:r w:rsidRPr="00B34BFC">
        <w:rPr>
          <w:rFonts w:eastAsia="Calibri" w:cs="Times New Roman"/>
          <w:szCs w:val="24"/>
        </w:rPr>
        <w:t xml:space="preserve">The World Programme of Action for Youth (WPAY) adopted by the United Nations, in 1995, calls upon states to pay particular attention to the education of youth with disabilities. The </w:t>
      </w:r>
      <w:r w:rsidRPr="00B34BFC">
        <w:rPr>
          <w:rFonts w:eastAsia="Calibri" w:cs="Times New Roman"/>
          <w:szCs w:val="24"/>
        </w:rPr>
        <w:lastRenderedPageBreak/>
        <w:t xml:space="preserve">United Nations Convention on the Rights of Persons with Disabilities further recognizes the importance of ensuring that all persons with disabilities, irrespective of age, enjoy the same human rights as everyone else and provides a framework for legal, civic, and socioeconomic empowerment. </w:t>
      </w:r>
    </w:p>
    <w:p w14:paraId="023D1E5F" w14:textId="45DA36BC" w:rsidR="00377301" w:rsidRPr="005019AE" w:rsidRDefault="00377301" w:rsidP="005019AE">
      <w:pPr>
        <w:spacing w:after="0" w:line="480" w:lineRule="auto"/>
        <w:ind w:firstLine="720"/>
        <w:jc w:val="both"/>
        <w:rPr>
          <w:rFonts w:eastAsia="Calibri" w:cs="Times New Roman"/>
          <w:szCs w:val="24"/>
        </w:rPr>
      </w:pPr>
      <w:r w:rsidRPr="00B34BFC">
        <w:rPr>
          <w:rFonts w:eastAsia="Calibri" w:cs="Times New Roman"/>
          <w:szCs w:val="24"/>
        </w:rPr>
        <w:t>More recently, the 2013 United Nations General Assembly High-level Meeting on Disability and Development recognized the multiple or aggravated forms of discrimination youth with disabilities can be subject to. The importance of addressing the needs and concerns of youth with disabilities was particularly noted in relation to development policies, including those regarding poverty eradication, social inclusion, full and productive employment and decent work, access to basic social services and decision-making processes.</w:t>
      </w:r>
      <w:r w:rsidRPr="00B34BFC">
        <w:rPr>
          <w:rFonts w:eastAsia="Calibri" w:cs="Times New Roman"/>
          <w:szCs w:val="24"/>
          <w:vertAlign w:val="superscript"/>
        </w:rPr>
        <w:endnoteReference w:id="373"/>
      </w:r>
      <w:r>
        <w:rPr>
          <w:rFonts w:eastAsia="Calibri" w:cs="Times New Roman"/>
          <w:szCs w:val="24"/>
        </w:rPr>
        <w:t xml:space="preserve"> </w:t>
      </w:r>
    </w:p>
    <w:p w14:paraId="366FDE65" w14:textId="752CD55D" w:rsidR="00377301" w:rsidRPr="00B34BFC" w:rsidRDefault="00377301" w:rsidP="005019AE">
      <w:pPr>
        <w:pStyle w:val="Heading4"/>
        <w:rPr>
          <w:rFonts w:eastAsia="Calibri"/>
          <w:color w:val="0070C0"/>
        </w:rPr>
      </w:pPr>
      <w:bookmarkStart w:id="256" w:name="_Toc431398080"/>
      <w:bookmarkStart w:id="257" w:name="_Toc436405740"/>
      <w:r w:rsidRPr="00B34BFC">
        <w:t>Status and trends</w:t>
      </w:r>
      <w:bookmarkEnd w:id="256"/>
      <w:bookmarkEnd w:id="257"/>
    </w:p>
    <w:p w14:paraId="7CB3A5F9" w14:textId="5E53CCD1" w:rsidR="00377301" w:rsidRPr="00B34BFC" w:rsidRDefault="00377301" w:rsidP="00B34BFC">
      <w:pPr>
        <w:autoSpaceDE w:val="0"/>
        <w:autoSpaceDN w:val="0"/>
        <w:adjustRightInd w:val="0"/>
        <w:spacing w:after="0" w:line="480" w:lineRule="auto"/>
        <w:jc w:val="both"/>
        <w:rPr>
          <w:rFonts w:eastAsia="Calibri" w:cs="Times New Roman"/>
          <w:color w:val="000000"/>
          <w:szCs w:val="24"/>
        </w:rPr>
      </w:pPr>
      <w:r w:rsidRPr="00B34BFC">
        <w:rPr>
          <w:rFonts w:eastAsia="Calibri" w:cs="Times New Roman"/>
          <w:color w:val="000000"/>
          <w:szCs w:val="24"/>
        </w:rPr>
        <w:t xml:space="preserve">Estimates suggest that there are between 180 and 220 million youth with disabilities worldwide and nearly 80% of them live in developing </w:t>
      </w:r>
      <w:proofErr w:type="gramStart"/>
      <w:r w:rsidRPr="00B34BFC">
        <w:rPr>
          <w:rFonts w:eastAsia="Calibri" w:cs="Times New Roman"/>
          <w:color w:val="000000"/>
          <w:szCs w:val="24"/>
        </w:rPr>
        <w:t>countries.</w:t>
      </w:r>
      <w:r w:rsidRPr="00B34BFC">
        <w:rPr>
          <w:rFonts w:eastAsia="Calibri" w:cs="Times New Roman"/>
          <w:color w:val="000000"/>
          <w:szCs w:val="24"/>
          <w:vertAlign w:val="superscript"/>
        </w:rPr>
        <w:endnoteReference w:id="374"/>
      </w:r>
      <w:r>
        <w:rPr>
          <w:rFonts w:eastAsia="Calibri" w:cs="Times New Roman"/>
          <w:color w:val="000000"/>
          <w:szCs w:val="24"/>
          <w:vertAlign w:val="superscript"/>
        </w:rPr>
        <w:t>,</w:t>
      </w:r>
      <w:proofErr w:type="gramEnd"/>
      <w:r>
        <w:rPr>
          <w:rStyle w:val="EndnoteReference"/>
          <w:rFonts w:eastAsia="Calibri" w:cs="Times New Roman"/>
          <w:color w:val="000000"/>
          <w:szCs w:val="24"/>
        </w:rPr>
        <w:endnoteReference w:id="375"/>
      </w:r>
      <w:r w:rsidRPr="00B34BFC">
        <w:rPr>
          <w:rFonts w:eastAsia="Calibri" w:cs="Times New Roman"/>
          <w:color w:val="000000"/>
          <w:szCs w:val="24"/>
        </w:rPr>
        <w:t xml:space="preserve"> Although the actual figures are uncertain, it is clear that individuals with disabilities form a significant proportion of the youth population in every society. The number of youth with disabilities is likely to increase due to youthful age-structures in most developing countries and medical advancements which promote higher survival rates and life expectancy after impairment-causing diseases, health conditions, and injuries. Being a youth can also be a contributing factor, as young people have been found to be at a higher risk of acquiring a disability through incidents such as road traffic accidents, injuries from diving and other sport activities, violence and warfare.</w:t>
      </w:r>
      <w:r w:rsidRPr="00B34BFC">
        <w:rPr>
          <w:rFonts w:eastAsia="Calibri" w:cs="Times New Roman"/>
          <w:color w:val="000000"/>
          <w:szCs w:val="24"/>
          <w:vertAlign w:val="superscript"/>
        </w:rPr>
        <w:endnoteReference w:id="376"/>
      </w:r>
      <w:r>
        <w:rPr>
          <w:rFonts w:eastAsia="Calibri" w:cs="Times New Roman"/>
          <w:color w:val="000000"/>
          <w:szCs w:val="24"/>
        </w:rPr>
        <w:t xml:space="preserve">  </w:t>
      </w:r>
    </w:p>
    <w:p w14:paraId="19FC98A1" w14:textId="77777777" w:rsidR="00377301" w:rsidRPr="00B34BFC" w:rsidRDefault="00377301" w:rsidP="005019AE">
      <w:pPr>
        <w:pStyle w:val="Heading5"/>
      </w:pPr>
      <w:bookmarkStart w:id="258" w:name="_Toc436405741"/>
      <w:r w:rsidRPr="00B34BFC">
        <w:t>Poverty</w:t>
      </w:r>
      <w:bookmarkEnd w:id="258"/>
    </w:p>
    <w:p w14:paraId="010D9B05" w14:textId="5E2857A0" w:rsidR="00377301" w:rsidRPr="009211AB" w:rsidRDefault="00377301" w:rsidP="009211AB">
      <w:pPr>
        <w:autoSpaceDE w:val="0"/>
        <w:autoSpaceDN w:val="0"/>
        <w:adjustRightInd w:val="0"/>
        <w:spacing w:after="0" w:line="480" w:lineRule="auto"/>
        <w:jc w:val="both"/>
        <w:rPr>
          <w:rFonts w:eastAsia="Calibri" w:cs="Times New Roman"/>
          <w:szCs w:val="24"/>
        </w:rPr>
      </w:pPr>
      <w:r w:rsidRPr="00B34BFC">
        <w:rPr>
          <w:rFonts w:eastAsia="Calibri" w:cs="Times New Roman"/>
          <w:color w:val="000000"/>
          <w:szCs w:val="24"/>
        </w:rPr>
        <w:t xml:space="preserve">Young people constitute a major proportion of those living in poverty across the world. Almost 209 million live on less than US$ 1 a day, and 515 million live on less than US$ 2 a </w:t>
      </w:r>
      <w:r w:rsidRPr="00B34BFC">
        <w:rPr>
          <w:rFonts w:eastAsia="Calibri" w:cs="Times New Roman"/>
          <w:color w:val="000000"/>
          <w:szCs w:val="24"/>
        </w:rPr>
        <w:lastRenderedPageBreak/>
        <w:t>day.</w:t>
      </w:r>
      <w:r w:rsidRPr="00B34BFC">
        <w:rPr>
          <w:rFonts w:eastAsia="Calibri" w:cs="Times New Roman"/>
          <w:color w:val="000000"/>
          <w:szCs w:val="24"/>
          <w:vertAlign w:val="superscript"/>
        </w:rPr>
        <w:endnoteReference w:id="377"/>
      </w:r>
      <w:r w:rsidRPr="00B34BFC">
        <w:rPr>
          <w:rFonts w:eastAsia="Calibri" w:cs="Times New Roman"/>
          <w:color w:val="000000"/>
          <w:szCs w:val="24"/>
        </w:rPr>
        <w:t xml:space="preserve"> Youth with </w:t>
      </w:r>
      <w:r w:rsidRPr="00B34BFC">
        <w:rPr>
          <w:rFonts w:eastAsia="Calibri" w:cs="Times New Roman"/>
          <w:szCs w:val="24"/>
        </w:rPr>
        <w:t>disabilities face dual disadvantages, as individuals with disabilities are more likely to live in poverty even in developed countries such as the United States, where 29% of persons with disabilities of working-age in 2013 were living in poverty compared to 14% for working-age civilians without disabilities.</w:t>
      </w:r>
      <w:r w:rsidRPr="00B34BFC">
        <w:rPr>
          <w:rFonts w:eastAsia="Calibri" w:cs="Times New Roman"/>
          <w:szCs w:val="24"/>
          <w:vertAlign w:val="superscript"/>
        </w:rPr>
        <w:endnoteReference w:id="378"/>
      </w:r>
      <w:r>
        <w:rPr>
          <w:rFonts w:eastAsia="Calibri" w:cs="Times New Roman"/>
          <w:szCs w:val="24"/>
        </w:rPr>
        <w:t xml:space="preserve"> It has been estimated that </w:t>
      </w:r>
      <w:r w:rsidRPr="00B34BFC">
        <w:rPr>
          <w:rFonts w:cs="Times New Roman"/>
          <w:szCs w:val="24"/>
        </w:rPr>
        <w:t>30% of youth living on the streets have a disability.</w:t>
      </w:r>
      <w:r w:rsidRPr="00B34BFC">
        <w:rPr>
          <w:rFonts w:cs="Times New Roman"/>
          <w:szCs w:val="24"/>
          <w:vertAlign w:val="superscript"/>
        </w:rPr>
        <w:endnoteReference w:id="379"/>
      </w:r>
    </w:p>
    <w:p w14:paraId="387BBA4A" w14:textId="77777777" w:rsidR="00377301" w:rsidRPr="00B34BFC" w:rsidRDefault="00377301" w:rsidP="005019AE">
      <w:pPr>
        <w:pStyle w:val="Heading5"/>
      </w:pPr>
      <w:bookmarkStart w:id="259" w:name="_Toc436405742"/>
      <w:r w:rsidRPr="00B34BFC">
        <w:t>Education</w:t>
      </w:r>
      <w:bookmarkEnd w:id="259"/>
    </w:p>
    <w:p w14:paraId="350F840D" w14:textId="5D5E265C" w:rsidR="00377301" w:rsidRPr="007F4765" w:rsidRDefault="00377301" w:rsidP="007F4765">
      <w:pPr>
        <w:autoSpaceDE w:val="0"/>
        <w:autoSpaceDN w:val="0"/>
        <w:adjustRightInd w:val="0"/>
        <w:spacing w:after="0" w:line="480" w:lineRule="auto"/>
        <w:rPr>
          <w:rFonts w:eastAsia="Calibri" w:cs="Times New Roman"/>
          <w:color w:val="000000"/>
          <w:szCs w:val="24"/>
        </w:rPr>
      </w:pPr>
      <w:r w:rsidRPr="00B34BFC">
        <w:rPr>
          <w:rFonts w:eastAsia="Calibri" w:cs="Times New Roman"/>
          <w:color w:val="000000"/>
          <w:szCs w:val="24"/>
        </w:rPr>
        <w:t xml:space="preserve">There are obvious differentials in educational outcomes for young persons with disabilities vis-à-vis the population without a disability. </w:t>
      </w:r>
      <w:r>
        <w:rPr>
          <w:rFonts w:eastAsia="Calibri" w:cs="Times New Roman"/>
          <w:color w:val="000000"/>
          <w:szCs w:val="24"/>
        </w:rPr>
        <w:fldChar w:fldCharType="begin"/>
      </w:r>
      <w:r>
        <w:rPr>
          <w:rFonts w:eastAsia="Calibri" w:cs="Times New Roman"/>
          <w:color w:val="000000"/>
          <w:szCs w:val="24"/>
        </w:rPr>
        <w:instrText xml:space="preserve"> REF _Ref435201954 \h </w:instrText>
      </w:r>
      <w:r>
        <w:rPr>
          <w:rFonts w:eastAsia="Calibri" w:cs="Times New Roman"/>
          <w:color w:val="000000"/>
          <w:szCs w:val="24"/>
        </w:rPr>
      </w:r>
      <w:r>
        <w:rPr>
          <w:rFonts w:eastAsia="Calibri" w:cs="Times New Roman"/>
          <w:color w:val="000000"/>
          <w:szCs w:val="24"/>
        </w:rPr>
        <w:fldChar w:fldCharType="separate"/>
      </w:r>
      <w:r>
        <w:t xml:space="preserve">Figure </w:t>
      </w:r>
      <w:r>
        <w:rPr>
          <w:noProof/>
        </w:rPr>
        <w:t>20</w:t>
      </w:r>
      <w:r>
        <w:rPr>
          <w:rFonts w:eastAsia="Calibri" w:cs="Times New Roman"/>
          <w:color w:val="000000"/>
          <w:szCs w:val="24"/>
        </w:rPr>
        <w:fldChar w:fldCharType="end"/>
      </w:r>
      <w:r>
        <w:rPr>
          <w:rFonts w:eastAsia="Calibri" w:cs="Times New Roman"/>
          <w:color w:val="000000"/>
          <w:szCs w:val="24"/>
        </w:rPr>
        <w:t xml:space="preserve"> </w:t>
      </w:r>
      <w:r w:rsidRPr="00B34BFC">
        <w:rPr>
          <w:rFonts w:eastAsia="Calibri" w:cs="Times New Roman"/>
          <w:color w:val="000000"/>
          <w:szCs w:val="24"/>
        </w:rPr>
        <w:t>shows that, in all 17 countries but one, youth with disabilities are less likely to attend school than youth without disabilities. In some countries, the percentage of youth attending school is almost double for youth without disabilities than for those with disabilities. Youth with disabilities often drop out of school due to lack of accessible schools and education materials or because it is judged not to be worth to invest in their education.</w:t>
      </w:r>
      <w:r w:rsidRPr="00B34BFC">
        <w:rPr>
          <w:rFonts w:eastAsia="Calibri" w:cs="Times New Roman"/>
          <w:color w:val="000000"/>
          <w:szCs w:val="24"/>
          <w:vertAlign w:val="superscript"/>
        </w:rPr>
        <w:endnoteReference w:id="380"/>
      </w:r>
      <w:r>
        <w:rPr>
          <w:rFonts w:eastAsia="Calibri" w:cs="Times New Roman"/>
          <w:color w:val="000000"/>
          <w:szCs w:val="24"/>
        </w:rPr>
        <w:t xml:space="preserve"> </w:t>
      </w:r>
      <w:r w:rsidRPr="00B34BFC">
        <w:rPr>
          <w:rFonts w:cs="Times New Roman"/>
          <w:szCs w:val="24"/>
        </w:rPr>
        <w:t>Some families do not feel that youth with disabilities should receive an education, often believing that young people with disabilities are incapable of learning.</w:t>
      </w:r>
      <w:r w:rsidRPr="00B34BFC">
        <w:rPr>
          <w:rFonts w:cs="Times New Roman"/>
          <w:szCs w:val="24"/>
          <w:vertAlign w:val="superscript"/>
        </w:rPr>
        <w:endnoteReference w:id="381"/>
      </w:r>
      <w:r w:rsidRPr="00B34BFC">
        <w:rPr>
          <w:rFonts w:cs="Times New Roman"/>
          <w:szCs w:val="24"/>
        </w:rPr>
        <w:t xml:space="preserve"> </w:t>
      </w:r>
    </w:p>
    <w:p w14:paraId="472A190B" w14:textId="77777777" w:rsidR="00377301" w:rsidRPr="00B34BFC" w:rsidRDefault="00377301" w:rsidP="00B34BFC">
      <w:pPr>
        <w:autoSpaceDE w:val="0"/>
        <w:autoSpaceDN w:val="0"/>
        <w:adjustRightInd w:val="0"/>
        <w:spacing w:after="0" w:line="480" w:lineRule="auto"/>
        <w:rPr>
          <w:rFonts w:eastAsia="Calibri" w:cs="Times New Roman"/>
          <w:color w:val="000000"/>
          <w:szCs w:val="24"/>
        </w:rPr>
      </w:pPr>
    </w:p>
    <w:p w14:paraId="748DABEF" w14:textId="77777777" w:rsidR="00377301" w:rsidRPr="00B34BFC" w:rsidRDefault="00377301" w:rsidP="00B34BFC">
      <w:pPr>
        <w:autoSpaceDE w:val="0"/>
        <w:autoSpaceDN w:val="0"/>
        <w:adjustRightInd w:val="0"/>
        <w:spacing w:after="0" w:line="480" w:lineRule="auto"/>
        <w:rPr>
          <w:rFonts w:eastAsia="Calibri" w:cs="Times New Roman"/>
          <w:color w:val="000000"/>
          <w:szCs w:val="24"/>
        </w:rPr>
      </w:pPr>
    </w:p>
    <w:p w14:paraId="7A09DA25" w14:textId="0D6270AD" w:rsidR="00377301" w:rsidRPr="00543EA7" w:rsidRDefault="00377301" w:rsidP="00443EFD">
      <w:pPr>
        <w:pStyle w:val="Caption"/>
        <w:keepNext/>
        <w:keepLines/>
      </w:pPr>
      <w:bookmarkStart w:id="260" w:name="_Ref435201954"/>
      <w:bookmarkStart w:id="261" w:name="_Toc435103558"/>
      <w:proofErr w:type="gramStart"/>
      <w:r>
        <w:lastRenderedPageBreak/>
        <w:t xml:space="preserve">Figure </w:t>
      </w:r>
      <w:fldSimple w:instr=" SEQ Figure \* ARABIC ">
        <w:r>
          <w:rPr>
            <w:noProof/>
          </w:rPr>
          <w:t>20</w:t>
        </w:r>
      </w:fldSimple>
      <w:bookmarkEnd w:id="260"/>
      <w:r>
        <w:t>.</w:t>
      </w:r>
      <w:proofErr w:type="gramEnd"/>
      <w:r>
        <w:t xml:space="preserve"> </w:t>
      </w:r>
      <w:r w:rsidRPr="00543EA7">
        <w:t>Percentage of people 15 to 24 years of age, with and without disabilities, attending school</w:t>
      </w:r>
      <w:r>
        <w:t>,</w:t>
      </w:r>
      <w:r w:rsidRPr="00543EA7">
        <w:t xml:space="preserve"> in 17 countries, 2000-5</w:t>
      </w:r>
      <w:bookmarkEnd w:id="261"/>
    </w:p>
    <w:p w14:paraId="6702B40D" w14:textId="77777777" w:rsidR="00377301" w:rsidRPr="00F837F2" w:rsidRDefault="00377301" w:rsidP="00443EFD">
      <w:pPr>
        <w:keepNext/>
        <w:keepLines/>
        <w:autoSpaceDE w:val="0"/>
        <w:autoSpaceDN w:val="0"/>
        <w:adjustRightInd w:val="0"/>
        <w:spacing w:after="0" w:line="240" w:lineRule="auto"/>
        <w:ind w:left="15"/>
        <w:rPr>
          <w:rFonts w:ascii="Calibri" w:eastAsia="Calibri" w:hAnsi="Calibri" w:cs="Helv"/>
          <w:b/>
          <w:bCs/>
          <w:color w:val="000000"/>
        </w:rPr>
      </w:pPr>
    </w:p>
    <w:p w14:paraId="6DC2453D" w14:textId="77777777" w:rsidR="00377301" w:rsidRPr="00F837F2" w:rsidRDefault="00377301" w:rsidP="00443EFD">
      <w:pPr>
        <w:keepNext/>
        <w:keepLines/>
        <w:autoSpaceDE w:val="0"/>
        <w:autoSpaceDN w:val="0"/>
        <w:adjustRightInd w:val="0"/>
        <w:spacing w:after="0" w:line="240" w:lineRule="auto"/>
        <w:jc w:val="both"/>
        <w:rPr>
          <w:rFonts w:ascii="Calibri" w:eastAsia="Calibri" w:hAnsi="Calibri" w:cs="CronosPro-Semibold"/>
        </w:rPr>
      </w:pPr>
      <w:r w:rsidRPr="00F837F2">
        <w:rPr>
          <w:rFonts w:ascii="Calibri" w:eastAsia="Calibri" w:hAnsi="Calibri" w:cs="Helv"/>
          <w:b/>
          <w:bCs/>
          <w:noProof/>
          <w:color w:val="000000"/>
          <w:lang w:eastAsia="en-GB"/>
        </w:rPr>
        <w:drawing>
          <wp:inline distT="0" distB="0" distL="0" distR="0" wp14:anchorId="4C96B7A4" wp14:editId="4D0FEFFC">
            <wp:extent cx="5836397" cy="192894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36877" cy="1929102"/>
                    </a:xfrm>
                    <a:prstGeom prst="rect">
                      <a:avLst/>
                    </a:prstGeom>
                    <a:noFill/>
                    <a:ln>
                      <a:noFill/>
                    </a:ln>
                  </pic:spPr>
                </pic:pic>
              </a:graphicData>
            </a:graphic>
          </wp:inline>
        </w:drawing>
      </w:r>
    </w:p>
    <w:p w14:paraId="50E7324A" w14:textId="77777777" w:rsidR="00377301" w:rsidRPr="0013469F" w:rsidRDefault="00377301" w:rsidP="00443EFD">
      <w:pPr>
        <w:keepNext/>
        <w:keepLines/>
        <w:autoSpaceDE w:val="0"/>
        <w:autoSpaceDN w:val="0"/>
        <w:adjustRightInd w:val="0"/>
        <w:spacing w:after="0" w:line="480" w:lineRule="auto"/>
        <w:jc w:val="both"/>
        <w:rPr>
          <w:rFonts w:eastAsia="Calibri" w:cs="Times New Roman"/>
          <w:color w:val="000000"/>
          <w:szCs w:val="24"/>
        </w:rPr>
      </w:pPr>
      <w:r w:rsidRPr="0013469F">
        <w:rPr>
          <w:rFonts w:eastAsia="Calibri" w:cs="Times New Roman"/>
          <w:szCs w:val="24"/>
        </w:rPr>
        <w:t xml:space="preserve">Note: As countries use </w:t>
      </w:r>
      <w:r w:rsidRPr="0013469F">
        <w:rPr>
          <w:rFonts w:eastAsia="Calibri" w:cs="Times New Roman"/>
          <w:color w:val="000000"/>
          <w:szCs w:val="24"/>
        </w:rPr>
        <w:t>different methods to collect data on persons with disabilities, these data are not internationally comparable. Despite these differences in methodology, there is a consistent gap across countries on school attendance for youth with and without disabilities.</w:t>
      </w:r>
    </w:p>
    <w:p w14:paraId="508127C2" w14:textId="16B223B4" w:rsidR="00377301" w:rsidRPr="00B34BFC" w:rsidRDefault="00377301" w:rsidP="00443EFD">
      <w:pPr>
        <w:keepNext/>
        <w:keepLines/>
        <w:autoSpaceDE w:val="0"/>
        <w:autoSpaceDN w:val="0"/>
        <w:adjustRightInd w:val="0"/>
        <w:spacing w:after="0" w:line="480" w:lineRule="auto"/>
        <w:jc w:val="both"/>
        <w:rPr>
          <w:rFonts w:eastAsia="Calibri" w:cs="Times New Roman"/>
          <w:szCs w:val="24"/>
        </w:rPr>
      </w:pPr>
      <w:r w:rsidRPr="00232443">
        <w:rPr>
          <w:rFonts w:eastAsia="Calibri" w:cs="Times New Roman"/>
          <w:b/>
          <w:szCs w:val="24"/>
        </w:rPr>
        <w:t>Source:</w:t>
      </w:r>
      <w:r w:rsidRPr="00B34BFC">
        <w:rPr>
          <w:rFonts w:eastAsia="Calibri" w:cs="Times New Roman"/>
          <w:szCs w:val="24"/>
        </w:rPr>
        <w:t xml:space="preserve"> Data from censuses, surveys and administrative sources fo</w:t>
      </w:r>
      <w:r>
        <w:rPr>
          <w:rFonts w:eastAsia="Calibri" w:cs="Times New Roman"/>
          <w:szCs w:val="24"/>
        </w:rPr>
        <w:t>r</w:t>
      </w:r>
      <w:r w:rsidRPr="00B34BFC">
        <w:rPr>
          <w:rFonts w:eastAsia="Calibri" w:cs="Times New Roman"/>
          <w:szCs w:val="24"/>
        </w:rPr>
        <w:t xml:space="preserve"> the respective countries</w:t>
      </w:r>
      <w:r w:rsidRPr="00B34BFC">
        <w:rPr>
          <w:rFonts w:eastAsia="Calibri" w:cs="Times New Roman"/>
          <w:b/>
          <w:bCs/>
          <w:color w:val="000000"/>
          <w:szCs w:val="24"/>
          <w:vertAlign w:val="superscript"/>
        </w:rPr>
        <w:endnoteReference w:id="382"/>
      </w:r>
      <w:r w:rsidRPr="00B34BFC">
        <w:rPr>
          <w:rFonts w:eastAsia="Calibri" w:cs="Times New Roman"/>
          <w:szCs w:val="24"/>
        </w:rPr>
        <w:t xml:space="preserve"> </w:t>
      </w:r>
    </w:p>
    <w:p w14:paraId="5CD0161A" w14:textId="635DCD85" w:rsidR="00377301" w:rsidRPr="00B34BFC" w:rsidRDefault="00377301" w:rsidP="005019AE">
      <w:pPr>
        <w:pStyle w:val="Heading5"/>
      </w:pPr>
      <w:bookmarkStart w:id="262" w:name="_Toc436405743"/>
      <w:r>
        <w:t>Independent living and e</w:t>
      </w:r>
      <w:r w:rsidRPr="00B34BFC">
        <w:t>mployment</w:t>
      </w:r>
      <w:bookmarkEnd w:id="262"/>
      <w:r>
        <w:t xml:space="preserve"> </w:t>
      </w:r>
      <w:r w:rsidRPr="00B34BFC">
        <w:t xml:space="preserve"> </w:t>
      </w:r>
    </w:p>
    <w:p w14:paraId="586DF0F0" w14:textId="20F30D1C" w:rsidR="00377301" w:rsidRPr="00B34BFC" w:rsidRDefault="00377301" w:rsidP="00B34BFC">
      <w:pPr>
        <w:autoSpaceDE w:val="0"/>
        <w:autoSpaceDN w:val="0"/>
        <w:adjustRightInd w:val="0"/>
        <w:spacing w:after="0" w:line="480" w:lineRule="auto"/>
        <w:jc w:val="both"/>
        <w:rPr>
          <w:rFonts w:eastAsia="Calibri" w:cs="Times New Roman"/>
          <w:szCs w:val="24"/>
        </w:rPr>
      </w:pPr>
      <w:r w:rsidRPr="00B34BFC">
        <w:rPr>
          <w:rFonts w:eastAsia="Calibri" w:cs="Times New Roman"/>
          <w:szCs w:val="24"/>
        </w:rPr>
        <w:t>Many young individuals with disabilities face a difficult period of upheaval and uncertainty as they transition from childhood into adulthood, primarily in the area of achieving successful employment and independent living. In developed countries where there are established services to support youth under the age of 18 to advance through school, a sudden lack of individualized support and services, and the need to fight for appropriate accommodations can become a barrier.</w:t>
      </w:r>
      <w:r w:rsidRPr="00B34BFC">
        <w:rPr>
          <w:rFonts w:eastAsia="Calibri" w:cs="Times New Roman"/>
          <w:szCs w:val="24"/>
          <w:vertAlign w:val="superscript"/>
        </w:rPr>
        <w:endnoteReference w:id="383"/>
      </w:r>
      <w:r w:rsidRPr="00B34BFC">
        <w:rPr>
          <w:rFonts w:eastAsia="Calibri" w:cs="Times New Roman"/>
          <w:szCs w:val="24"/>
        </w:rPr>
        <w:t xml:space="preserve">  The lack of an enabling environment supporting youth development in all aspects, including education and health care, is critical for successful transitions into adulthood.</w:t>
      </w:r>
      <w:r w:rsidRPr="00B34BFC">
        <w:rPr>
          <w:rFonts w:eastAsia="Calibri" w:cs="Times New Roman"/>
          <w:szCs w:val="24"/>
          <w:vertAlign w:val="superscript"/>
        </w:rPr>
        <w:endnoteReference w:id="384"/>
      </w:r>
      <w:r w:rsidRPr="00B34BFC">
        <w:rPr>
          <w:rFonts w:eastAsia="Calibri" w:cs="Times New Roman"/>
          <w:szCs w:val="24"/>
        </w:rPr>
        <w:t xml:space="preserve"> Inequities in, and inaccessibility to these systems for youth with disabilities makes their transition even more difficult and barrier-prone than their peers without disabilities.</w:t>
      </w:r>
      <w:r w:rsidRPr="00B34BFC">
        <w:rPr>
          <w:rFonts w:eastAsia="Calibri" w:cs="Times New Roman"/>
          <w:szCs w:val="24"/>
          <w:vertAlign w:val="superscript"/>
        </w:rPr>
        <w:endnoteReference w:id="385"/>
      </w:r>
      <w:r w:rsidRPr="00B34BFC">
        <w:rPr>
          <w:rFonts w:eastAsia="Calibri" w:cs="Times New Roman"/>
          <w:szCs w:val="24"/>
        </w:rPr>
        <w:t xml:space="preserve"> </w:t>
      </w:r>
    </w:p>
    <w:p w14:paraId="645C8F30" w14:textId="66A650E8" w:rsidR="00377301" w:rsidRPr="00B34BFC" w:rsidRDefault="00377301" w:rsidP="00B34BFC">
      <w:pPr>
        <w:autoSpaceDE w:val="0"/>
        <w:autoSpaceDN w:val="0"/>
        <w:adjustRightInd w:val="0"/>
        <w:spacing w:after="0" w:line="480" w:lineRule="auto"/>
        <w:ind w:firstLine="720"/>
        <w:jc w:val="both"/>
        <w:rPr>
          <w:rFonts w:eastAsia="Calibri" w:cs="Times New Roman"/>
          <w:szCs w:val="24"/>
        </w:rPr>
      </w:pPr>
      <w:r w:rsidRPr="00B34BFC">
        <w:rPr>
          <w:rFonts w:eastAsia="Calibri" w:cs="Times New Roman"/>
          <w:szCs w:val="24"/>
        </w:rPr>
        <w:t>Youth with disabilities are also less likely to be employed than youth without disabilities.</w:t>
      </w:r>
      <w:r w:rsidRPr="00B34BFC">
        <w:rPr>
          <w:rFonts w:eastAsia="Calibri" w:cs="Times New Roman"/>
          <w:szCs w:val="24"/>
          <w:vertAlign w:val="superscript"/>
        </w:rPr>
        <w:endnoteReference w:id="386"/>
      </w:r>
      <w:r w:rsidRPr="00B34BFC">
        <w:rPr>
          <w:rFonts w:eastAsia="Calibri" w:cs="Times New Roman"/>
          <w:szCs w:val="24"/>
        </w:rPr>
        <w:t xml:space="preserve"> </w:t>
      </w:r>
      <w:r>
        <w:rPr>
          <w:rFonts w:eastAsia="Calibri" w:cs="Times New Roman"/>
          <w:szCs w:val="24"/>
        </w:rPr>
        <w:fldChar w:fldCharType="begin"/>
      </w:r>
      <w:r>
        <w:rPr>
          <w:rFonts w:eastAsia="Calibri" w:cs="Times New Roman"/>
          <w:szCs w:val="24"/>
        </w:rPr>
        <w:instrText xml:space="preserve"> REF _Ref435201983 \h </w:instrText>
      </w:r>
      <w:r>
        <w:rPr>
          <w:rFonts w:eastAsia="Calibri" w:cs="Times New Roman"/>
          <w:szCs w:val="24"/>
        </w:rPr>
      </w:r>
      <w:r>
        <w:rPr>
          <w:rFonts w:eastAsia="Calibri" w:cs="Times New Roman"/>
          <w:szCs w:val="24"/>
        </w:rPr>
        <w:fldChar w:fldCharType="separate"/>
      </w:r>
      <w:r>
        <w:t xml:space="preserve">Figure </w:t>
      </w:r>
      <w:r>
        <w:rPr>
          <w:noProof/>
        </w:rPr>
        <w:t>21</w:t>
      </w:r>
      <w:r>
        <w:rPr>
          <w:rFonts w:eastAsia="Calibri" w:cs="Times New Roman"/>
          <w:szCs w:val="24"/>
        </w:rPr>
        <w:fldChar w:fldCharType="end"/>
      </w:r>
      <w:r>
        <w:rPr>
          <w:rFonts w:eastAsia="Calibri" w:cs="Times New Roman"/>
          <w:szCs w:val="24"/>
        </w:rPr>
        <w:t xml:space="preserve"> </w:t>
      </w:r>
      <w:r w:rsidRPr="00B34BFC">
        <w:rPr>
          <w:rFonts w:eastAsia="Calibri" w:cs="Times New Roman"/>
          <w:szCs w:val="24"/>
        </w:rPr>
        <w:t xml:space="preserve">illustrates that youth with disabilities experience relatively poor </w:t>
      </w:r>
      <w:r w:rsidRPr="00B34BFC">
        <w:rPr>
          <w:rFonts w:eastAsia="Calibri" w:cs="Times New Roman"/>
          <w:szCs w:val="24"/>
        </w:rPr>
        <w:lastRenderedPageBreak/>
        <w:t>employment outcomes relative to their peers without disabilities. These early disparities may contribute to the significant gaps in employment earnings between working-age adults with and without disabilities that has increased over the past two decades.</w:t>
      </w:r>
      <w:r w:rsidRPr="00B34BFC">
        <w:rPr>
          <w:rFonts w:eastAsia="Calibri" w:cs="Times New Roman"/>
          <w:szCs w:val="24"/>
          <w:vertAlign w:val="superscript"/>
        </w:rPr>
        <w:endnoteReference w:id="387"/>
      </w:r>
      <w:r w:rsidRPr="00B34BFC">
        <w:rPr>
          <w:rFonts w:eastAsia="Calibri" w:cs="Times New Roman"/>
          <w:szCs w:val="24"/>
        </w:rPr>
        <w:t xml:space="preserve"> It is also clear from existing data that young adults with disabilities receive lower wages than their peers without disabilities. Although insight to the reasons for wage offer differentials is still somewhat limited, unobserved factors such as discrimination and policy environment have been found to play a significant role in explaining the lower wage offers for youth with disabilities.</w:t>
      </w:r>
      <w:r w:rsidRPr="00B34BFC">
        <w:rPr>
          <w:rFonts w:eastAsia="Calibri" w:cs="Times New Roman"/>
          <w:szCs w:val="24"/>
          <w:vertAlign w:val="superscript"/>
        </w:rPr>
        <w:endnoteReference w:id="388"/>
      </w:r>
      <w:r w:rsidRPr="00B34BFC">
        <w:rPr>
          <w:rFonts w:eastAsia="Calibri" w:cs="Times New Roman"/>
          <w:szCs w:val="24"/>
        </w:rPr>
        <w:t xml:space="preserve"> </w:t>
      </w:r>
    </w:p>
    <w:p w14:paraId="3E3DDB98" w14:textId="568D453D" w:rsidR="00377301" w:rsidRPr="00B34BFC" w:rsidRDefault="00377301" w:rsidP="00B34BFC">
      <w:pPr>
        <w:autoSpaceDE w:val="0"/>
        <w:autoSpaceDN w:val="0"/>
        <w:adjustRightInd w:val="0"/>
        <w:spacing w:after="0" w:line="480" w:lineRule="auto"/>
        <w:ind w:firstLine="720"/>
        <w:jc w:val="both"/>
        <w:rPr>
          <w:rFonts w:eastAsia="Calibri" w:cs="Times New Roman"/>
          <w:szCs w:val="24"/>
        </w:rPr>
      </w:pPr>
      <w:r w:rsidRPr="00B34BFC">
        <w:rPr>
          <w:rFonts w:eastAsia="Calibri" w:cs="Times New Roman"/>
          <w:szCs w:val="24"/>
        </w:rPr>
        <w:t>Employment creation schemes for youth with disabilities sometimes focus on supporting the development of individual micro-enterprises and self-employment. This approach, although valuable as a means of livelihoods creation, could perpetuate the segregation of youth with disabilities in the labour market if not accompanied by efforts to support the employment of youth with disabilities among employers in the public and private sectors.  Good practices for employing youth with disabilities depend on employers becoming ‘barrier free’. This means the removal of all barriers faced by youth with disabilities in terms of competing for work and becoming skilled employees, as well as provision of reasonable accommodation for youth with disabilities in the workplace.</w:t>
      </w:r>
      <w:r w:rsidRPr="00B34BFC">
        <w:rPr>
          <w:rFonts w:eastAsia="Calibri" w:cs="Times New Roman"/>
          <w:szCs w:val="24"/>
          <w:vertAlign w:val="superscript"/>
        </w:rPr>
        <w:endnoteReference w:id="389"/>
      </w:r>
      <w:r w:rsidRPr="00B34BFC">
        <w:rPr>
          <w:rFonts w:eastAsia="Calibri" w:cs="Times New Roman"/>
          <w:szCs w:val="24"/>
        </w:rPr>
        <w:t xml:space="preserve"> Based on a review of good practices, transitioning of youth with disabilities into the work force requires specific consideration and planning, including partnerships with </w:t>
      </w:r>
      <w:r>
        <w:rPr>
          <w:rFonts w:eastAsia="Calibri" w:cs="Times New Roman"/>
          <w:szCs w:val="24"/>
        </w:rPr>
        <w:t>organiz</w:t>
      </w:r>
      <w:r w:rsidRPr="00B34BFC">
        <w:rPr>
          <w:rFonts w:eastAsia="Calibri" w:cs="Times New Roman"/>
          <w:szCs w:val="24"/>
        </w:rPr>
        <w:t>ations specializing in disability services; support for skills trainings; tailored recruitment and job placement services; and the development and implementation of inclusive, equal opportunity policies are essential.</w:t>
      </w:r>
      <w:r w:rsidRPr="00B34BFC">
        <w:rPr>
          <w:rFonts w:eastAsia="Calibri" w:cs="Times New Roman"/>
          <w:szCs w:val="24"/>
          <w:vertAlign w:val="superscript"/>
        </w:rPr>
        <w:endnoteReference w:id="390"/>
      </w:r>
    </w:p>
    <w:p w14:paraId="661E33BA" w14:textId="678ECD2E" w:rsidR="00377301" w:rsidRPr="00AC683B" w:rsidRDefault="00377301" w:rsidP="00443EFD">
      <w:pPr>
        <w:pStyle w:val="Caption"/>
        <w:keepNext/>
        <w:keepLines/>
        <w:rPr>
          <w:rFonts w:eastAsia="Calibri" w:cs="Times New Roman"/>
          <w:b w:val="0"/>
          <w:bCs w:val="0"/>
          <w:szCs w:val="24"/>
        </w:rPr>
      </w:pPr>
      <w:bookmarkStart w:id="263" w:name="_Ref435201983"/>
      <w:bookmarkStart w:id="264" w:name="_Toc435103559"/>
      <w:proofErr w:type="gramStart"/>
      <w:r>
        <w:lastRenderedPageBreak/>
        <w:t xml:space="preserve">Figure </w:t>
      </w:r>
      <w:fldSimple w:instr=" SEQ Figure \* ARABIC ">
        <w:r>
          <w:rPr>
            <w:noProof/>
          </w:rPr>
          <w:t>21</w:t>
        </w:r>
      </w:fldSimple>
      <w:bookmarkEnd w:id="263"/>
      <w:r>
        <w:t>.</w:t>
      </w:r>
      <w:proofErr w:type="gramEnd"/>
      <w:r>
        <w:t xml:space="preserve"> </w:t>
      </w:r>
      <w:r w:rsidRPr="00AC683B">
        <w:rPr>
          <w:rFonts w:eastAsia="Calibri" w:cs="Times New Roman"/>
          <w:bCs w:val="0"/>
          <w:szCs w:val="24"/>
        </w:rPr>
        <w:t>Percentage of population aged 15-24 who is employed, for youth with and without disabilities, in 18 countries, 2000-5</w:t>
      </w:r>
      <w:r w:rsidRPr="00AC683B">
        <w:rPr>
          <w:rFonts w:eastAsia="Calibri" w:cs="Times New Roman"/>
          <w:bCs w:val="0"/>
          <w:szCs w:val="24"/>
          <w:vertAlign w:val="superscript"/>
        </w:rPr>
        <w:endnoteReference w:id="391"/>
      </w:r>
      <w:bookmarkEnd w:id="264"/>
    </w:p>
    <w:p w14:paraId="2FB35AC9" w14:textId="77777777" w:rsidR="00377301" w:rsidRPr="00F837F2" w:rsidRDefault="00377301" w:rsidP="00443EF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Calibri" w:eastAsia="Calibri" w:hAnsi="Calibri" w:cs="Helv"/>
          <w:b/>
          <w:bCs/>
          <w:color w:val="000000"/>
        </w:rPr>
      </w:pPr>
    </w:p>
    <w:p w14:paraId="0EAEA04C" w14:textId="77777777" w:rsidR="00377301" w:rsidRPr="00F837F2" w:rsidRDefault="00377301" w:rsidP="00443EFD">
      <w:pPr>
        <w:keepNext/>
        <w:keepLines/>
        <w:autoSpaceDE w:val="0"/>
        <w:autoSpaceDN w:val="0"/>
        <w:adjustRightInd w:val="0"/>
        <w:spacing w:after="0" w:line="240" w:lineRule="auto"/>
        <w:jc w:val="both"/>
        <w:rPr>
          <w:rFonts w:ascii="Calibri" w:eastAsia="Calibri" w:hAnsi="Calibri" w:cs="CronosPro-Semibold"/>
        </w:rPr>
      </w:pPr>
      <w:r w:rsidRPr="00F837F2">
        <w:rPr>
          <w:rFonts w:ascii="Calibri" w:eastAsia="Calibri" w:hAnsi="Calibri" w:cs="Helv"/>
          <w:b/>
          <w:bCs/>
          <w:noProof/>
          <w:color w:val="000000"/>
          <w:lang w:eastAsia="en-GB"/>
        </w:rPr>
        <w:drawing>
          <wp:inline distT="0" distB="0" distL="0" distR="0" wp14:anchorId="7776757A" wp14:editId="1685CED8">
            <wp:extent cx="5035138" cy="16242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5382" cy="1624349"/>
                    </a:xfrm>
                    <a:prstGeom prst="rect">
                      <a:avLst/>
                    </a:prstGeom>
                    <a:noFill/>
                    <a:ln>
                      <a:noFill/>
                    </a:ln>
                  </pic:spPr>
                </pic:pic>
              </a:graphicData>
            </a:graphic>
          </wp:inline>
        </w:drawing>
      </w:r>
    </w:p>
    <w:p w14:paraId="5C483DD4" w14:textId="77777777" w:rsidR="00377301" w:rsidRPr="006D7370" w:rsidRDefault="00377301" w:rsidP="00443EFD">
      <w:pPr>
        <w:keepNext/>
        <w:keepLines/>
        <w:autoSpaceDE w:val="0"/>
        <w:autoSpaceDN w:val="0"/>
        <w:adjustRightInd w:val="0"/>
        <w:spacing w:after="0" w:line="240" w:lineRule="auto"/>
        <w:jc w:val="both"/>
        <w:rPr>
          <w:rFonts w:eastAsia="Calibri" w:cs="Times New Roman"/>
          <w:szCs w:val="24"/>
        </w:rPr>
      </w:pPr>
      <w:r w:rsidRPr="006D7370">
        <w:rPr>
          <w:rFonts w:eastAsia="Calibri" w:cs="Times New Roman"/>
          <w:szCs w:val="24"/>
        </w:rPr>
        <w:t xml:space="preserve">Note: As countries use </w:t>
      </w:r>
      <w:r w:rsidRPr="006D7370">
        <w:rPr>
          <w:rFonts w:eastAsia="Calibri" w:cs="Times New Roman"/>
          <w:color w:val="000000"/>
          <w:szCs w:val="24"/>
        </w:rPr>
        <w:t>different methods to collect data on persons with disabilities, these data are not internationally comparable. Despite these differences in methodology, there is a consistent gap across countries on the employment for youth with and without disabilities.</w:t>
      </w:r>
    </w:p>
    <w:p w14:paraId="5A78CD06" w14:textId="512FB229" w:rsidR="00377301" w:rsidRPr="006D7370" w:rsidRDefault="00377301" w:rsidP="00443EFD">
      <w:pPr>
        <w:keepNext/>
        <w:keepLines/>
        <w:autoSpaceDE w:val="0"/>
        <w:autoSpaceDN w:val="0"/>
        <w:adjustRightInd w:val="0"/>
        <w:spacing w:after="0" w:line="240" w:lineRule="auto"/>
        <w:jc w:val="both"/>
        <w:rPr>
          <w:rFonts w:eastAsia="Calibri" w:cs="Times New Roman"/>
          <w:szCs w:val="24"/>
        </w:rPr>
      </w:pPr>
      <w:r w:rsidRPr="00232443">
        <w:rPr>
          <w:rFonts w:eastAsia="Calibri" w:cs="Times New Roman"/>
          <w:b/>
          <w:szCs w:val="24"/>
        </w:rPr>
        <w:t>Source:</w:t>
      </w:r>
      <w:r w:rsidRPr="006D7370">
        <w:rPr>
          <w:rFonts w:eastAsia="Calibri" w:cs="Times New Roman"/>
          <w:szCs w:val="24"/>
        </w:rPr>
        <w:t xml:space="preserve"> Data from censuses, surveys and administrative sources of the respective countries.</w:t>
      </w:r>
      <w:r w:rsidRPr="006D7370">
        <w:rPr>
          <w:rFonts w:eastAsia="Calibri" w:cs="Times New Roman"/>
          <w:b/>
          <w:bCs/>
          <w:color w:val="000000"/>
          <w:szCs w:val="24"/>
          <w:vertAlign w:val="superscript"/>
        </w:rPr>
        <w:endnoteReference w:id="392"/>
      </w:r>
    </w:p>
    <w:p w14:paraId="675E454E" w14:textId="77777777" w:rsidR="00377301" w:rsidRPr="00F837F2" w:rsidRDefault="00377301" w:rsidP="00F837F2">
      <w:pPr>
        <w:autoSpaceDE w:val="0"/>
        <w:autoSpaceDN w:val="0"/>
        <w:adjustRightInd w:val="0"/>
        <w:spacing w:after="0" w:line="240" w:lineRule="auto"/>
        <w:jc w:val="both"/>
        <w:rPr>
          <w:rFonts w:ascii="Calibri" w:eastAsia="Calibri" w:hAnsi="Calibri" w:cs="CronosPro-Semibold"/>
        </w:rPr>
      </w:pPr>
    </w:p>
    <w:p w14:paraId="57BED8DE" w14:textId="77777777" w:rsidR="00377301" w:rsidRPr="006D7370" w:rsidRDefault="00377301" w:rsidP="005019AE">
      <w:pPr>
        <w:pStyle w:val="Heading5"/>
      </w:pPr>
      <w:bookmarkStart w:id="265" w:name="_Toc436405744"/>
      <w:r w:rsidRPr="006D7370">
        <w:t>Sexual and reproductive health</w:t>
      </w:r>
      <w:bookmarkEnd w:id="265"/>
    </w:p>
    <w:p w14:paraId="247E8FC6" w14:textId="611342B0" w:rsidR="00377301" w:rsidRDefault="00377301" w:rsidP="006D7370">
      <w:pPr>
        <w:autoSpaceDE w:val="0"/>
        <w:autoSpaceDN w:val="0"/>
        <w:adjustRightInd w:val="0"/>
        <w:spacing w:after="0" w:line="480" w:lineRule="auto"/>
        <w:jc w:val="both"/>
        <w:rPr>
          <w:rFonts w:eastAsia="Calibri" w:cs="Times New Roman"/>
          <w:szCs w:val="24"/>
        </w:rPr>
      </w:pPr>
      <w:r w:rsidRPr="006D7370">
        <w:rPr>
          <w:rFonts w:eastAsia="Calibri" w:cs="Times New Roman"/>
          <w:szCs w:val="24"/>
        </w:rPr>
        <w:t>In relation to sexual health and wellbeing, youth with disabilities are at a disadvantage as, in most places, society incorrectly believes youth with disabilities are asexual and/or cannot be abused.</w:t>
      </w:r>
      <w:r w:rsidRPr="006D7370">
        <w:rPr>
          <w:rFonts w:eastAsia="Calibri" w:cs="Times New Roman"/>
          <w:szCs w:val="24"/>
          <w:vertAlign w:val="superscript"/>
        </w:rPr>
        <w:endnoteReference w:id="393"/>
      </w:r>
      <w:r w:rsidRPr="006D7370">
        <w:rPr>
          <w:rFonts w:eastAsia="Calibri" w:cs="Times New Roman"/>
          <w:szCs w:val="24"/>
        </w:rPr>
        <w:t xml:space="preserve"> The lack of social acknowledgment of their sexuality has several negative consequences for youth with disabilities. </w:t>
      </w:r>
      <w:r w:rsidRPr="00B34BFC">
        <w:rPr>
          <w:rFonts w:cs="Times New Roman"/>
          <w:szCs w:val="24"/>
        </w:rPr>
        <w:t>Access to reproductive health information is often not available to youth with disabilities, or disseminated through such inappropriate means as inaccessible clinics, inaccessible print or electronic media, or by providers who cannot communicate with youth with disabilities.</w:t>
      </w:r>
      <w:r w:rsidRPr="00B34BFC">
        <w:rPr>
          <w:rFonts w:cs="Times New Roman"/>
          <w:szCs w:val="24"/>
          <w:vertAlign w:val="superscript"/>
        </w:rPr>
        <w:endnoteReference w:id="394"/>
      </w:r>
    </w:p>
    <w:p w14:paraId="475BD74C" w14:textId="19A9DC8B" w:rsidR="00377301" w:rsidRPr="006D7370" w:rsidRDefault="00377301" w:rsidP="000C2ACB">
      <w:pPr>
        <w:autoSpaceDE w:val="0"/>
        <w:autoSpaceDN w:val="0"/>
        <w:adjustRightInd w:val="0"/>
        <w:spacing w:after="0" w:line="480" w:lineRule="auto"/>
        <w:ind w:firstLine="720"/>
        <w:jc w:val="both"/>
        <w:rPr>
          <w:rFonts w:eastAsia="Calibri" w:cs="Times New Roman"/>
          <w:szCs w:val="24"/>
        </w:rPr>
      </w:pPr>
      <w:r w:rsidRPr="006D7370">
        <w:rPr>
          <w:rFonts w:eastAsia="Calibri" w:cs="Times New Roman"/>
          <w:szCs w:val="24"/>
        </w:rPr>
        <w:t>Few education programmes cater to the sexual and reproductive needs of youth with disabilities. For example, in several countries youth with disabilities often do not receive advice on HIV/AIDS, as the clinics are physically inaccessible, material is not available for those with visual impairments, and providers are unable to communicate in sign language. Well-meaning parents may not acknowledge their children as sexual beings and discourage them from expressing any form of sexuality.</w:t>
      </w:r>
      <w:r w:rsidRPr="006D7370">
        <w:rPr>
          <w:rFonts w:eastAsia="Calibri" w:cs="Times New Roman"/>
          <w:szCs w:val="24"/>
          <w:vertAlign w:val="superscript"/>
        </w:rPr>
        <w:endnoteReference w:id="395"/>
      </w:r>
      <w:r w:rsidRPr="006D7370">
        <w:rPr>
          <w:rFonts w:eastAsia="Calibri" w:cs="Times New Roman"/>
          <w:szCs w:val="24"/>
        </w:rPr>
        <w:t xml:space="preserve"> Many youth with disabilities may absorb and accept these negative beliefs as facts and refrain from sexuality and intimacy altogether.</w:t>
      </w:r>
      <w:r w:rsidRPr="006D7370">
        <w:rPr>
          <w:rFonts w:eastAsia="Calibri" w:cs="Times New Roman"/>
          <w:szCs w:val="24"/>
          <w:vertAlign w:val="superscript"/>
        </w:rPr>
        <w:endnoteReference w:id="396"/>
      </w:r>
      <w:r w:rsidRPr="006D7370">
        <w:rPr>
          <w:rFonts w:eastAsia="Calibri" w:cs="Times New Roman"/>
          <w:szCs w:val="24"/>
        </w:rPr>
        <w:t xml:space="preserve"> </w:t>
      </w:r>
      <w:r w:rsidRPr="006D7370">
        <w:rPr>
          <w:rFonts w:eastAsia="Calibri" w:cs="Times New Roman"/>
          <w:szCs w:val="24"/>
        </w:rPr>
        <w:lastRenderedPageBreak/>
        <w:t>Other youth with disabilities may have relationships, but, without receiving appropriate education, may undertake high risk activities.</w:t>
      </w:r>
    </w:p>
    <w:p w14:paraId="295F474B" w14:textId="77777777" w:rsidR="00377301" w:rsidRPr="006D7370" w:rsidRDefault="00377301" w:rsidP="005019AE">
      <w:pPr>
        <w:pStyle w:val="Heading5"/>
      </w:pPr>
      <w:bookmarkStart w:id="266" w:name="_Toc436405745"/>
      <w:r w:rsidRPr="006D7370">
        <w:t>Families caring for youth with disabilities</w:t>
      </w:r>
      <w:bookmarkEnd w:id="266"/>
    </w:p>
    <w:p w14:paraId="48510FE8" w14:textId="4104E298" w:rsidR="00377301" w:rsidRPr="006D7370" w:rsidRDefault="00377301" w:rsidP="006D7370">
      <w:pPr>
        <w:autoSpaceDE w:val="0"/>
        <w:autoSpaceDN w:val="0"/>
        <w:adjustRightInd w:val="0"/>
        <w:spacing w:after="0" w:line="480" w:lineRule="auto"/>
        <w:jc w:val="both"/>
        <w:rPr>
          <w:rFonts w:eastAsia="Calibri" w:cs="Times New Roman"/>
          <w:szCs w:val="24"/>
        </w:rPr>
      </w:pPr>
      <w:r w:rsidRPr="006D7370">
        <w:rPr>
          <w:rFonts w:eastAsia="Calibri" w:cs="Times New Roman"/>
          <w:szCs w:val="24"/>
        </w:rPr>
        <w:t>The family is the central unit in the lives of most youth. For some families, having a child with a disability may bring them closer together, but for others it can pose significant challenges. In many places, there is considerable societal stigma imposed on families with young members with disabilities. Societal discrimination and negative attitudes arising from misconceptions, stereotypes, and myths, such as disability being a punishment for past sins or signs of a curse, are still predominant in a significant number of countries. Members of communities holding such negative attitudes may disassociate themselves from individuals of that family and greatly diminish the young individuals’ chances for community participation and social inclusion. It is not uncommon for families in these societies to respond by hiding young persons with disabilities at home and limiting their interaction with the community.</w:t>
      </w:r>
      <w:r w:rsidRPr="006D7370">
        <w:rPr>
          <w:rFonts w:eastAsia="Calibri" w:cs="Times New Roman"/>
          <w:szCs w:val="24"/>
          <w:vertAlign w:val="superscript"/>
        </w:rPr>
        <w:endnoteReference w:id="397"/>
      </w:r>
      <w:r w:rsidRPr="006D7370">
        <w:rPr>
          <w:rFonts w:eastAsia="Calibri" w:cs="Times New Roman"/>
          <w:szCs w:val="24"/>
        </w:rPr>
        <w:t xml:space="preserve"> Some youth with disabilities may be in a vulnerable position within their family, as persons with disabilities are more likely to be subjected to physical or sexual abuse than the rest of society.</w:t>
      </w:r>
      <w:r w:rsidRPr="006D7370">
        <w:rPr>
          <w:rFonts w:eastAsia="Calibri" w:cs="Times New Roman"/>
          <w:szCs w:val="24"/>
          <w:vertAlign w:val="superscript"/>
        </w:rPr>
        <w:endnoteReference w:id="398"/>
      </w:r>
      <w:r>
        <w:rPr>
          <w:rFonts w:eastAsia="Calibri" w:cs="Times New Roman"/>
          <w:szCs w:val="24"/>
        </w:rPr>
        <w:t xml:space="preserve"> </w:t>
      </w:r>
      <w:r w:rsidRPr="00B34BFC">
        <w:rPr>
          <w:rFonts w:cs="Times New Roman"/>
          <w:szCs w:val="24"/>
        </w:rPr>
        <w:t xml:space="preserve">Many youth with </w:t>
      </w:r>
      <w:r>
        <w:rPr>
          <w:rFonts w:cs="Times New Roman"/>
          <w:szCs w:val="24"/>
        </w:rPr>
        <w:t>disabilities are institutionalis</w:t>
      </w:r>
      <w:r w:rsidRPr="00B34BFC">
        <w:rPr>
          <w:rFonts w:cs="Times New Roman"/>
          <w:szCs w:val="24"/>
        </w:rPr>
        <w:t>ed during their adolescence as their families find it too difficult to manage with limited resources or are too old to care for a grown individual.</w:t>
      </w:r>
      <w:r w:rsidRPr="00B34BFC">
        <w:rPr>
          <w:rFonts w:cs="Times New Roman"/>
          <w:szCs w:val="24"/>
          <w:vertAlign w:val="superscript"/>
        </w:rPr>
        <w:endnoteReference w:id="399"/>
      </w:r>
      <w:r w:rsidRPr="00B34BFC">
        <w:rPr>
          <w:rFonts w:cs="Times New Roman"/>
          <w:szCs w:val="24"/>
        </w:rPr>
        <w:t xml:space="preserve"> </w:t>
      </w:r>
    </w:p>
    <w:p w14:paraId="79A90F69" w14:textId="77777777" w:rsidR="00377301" w:rsidRPr="006D7370" w:rsidRDefault="00377301" w:rsidP="006D7370">
      <w:pPr>
        <w:autoSpaceDE w:val="0"/>
        <w:autoSpaceDN w:val="0"/>
        <w:adjustRightInd w:val="0"/>
        <w:spacing w:after="0" w:line="480" w:lineRule="auto"/>
        <w:ind w:firstLine="720"/>
        <w:jc w:val="both"/>
        <w:rPr>
          <w:rFonts w:eastAsia="Calibri" w:cs="Times New Roman"/>
          <w:szCs w:val="24"/>
        </w:rPr>
      </w:pPr>
      <w:r w:rsidRPr="006D7370">
        <w:rPr>
          <w:rFonts w:eastAsia="Calibri" w:cs="Times New Roman"/>
          <w:szCs w:val="24"/>
        </w:rPr>
        <w:t xml:space="preserve">Families, parents, and caregivers of youth with disabilities are also hindered by lack of information and knowledge on resources and services to support youth with disabilities. A shortage of resources and facilities such as Government assistance, inclusive education facilities, </w:t>
      </w:r>
      <w:proofErr w:type="gramStart"/>
      <w:r w:rsidRPr="006D7370">
        <w:rPr>
          <w:rFonts w:eastAsia="Calibri" w:cs="Times New Roman"/>
          <w:szCs w:val="24"/>
        </w:rPr>
        <w:t>awareness</w:t>
      </w:r>
      <w:proofErr w:type="gramEnd"/>
      <w:r w:rsidRPr="006D7370">
        <w:rPr>
          <w:rFonts w:eastAsia="Calibri" w:cs="Times New Roman"/>
          <w:szCs w:val="24"/>
        </w:rPr>
        <w:t xml:space="preserve"> about the rights of youth with disabilities, and public and private accessible facilities for social participation further isolate families who may not know the most effective ways to ensure equal participation in society. In some cases, there are limited </w:t>
      </w:r>
      <w:r w:rsidRPr="006D7370">
        <w:rPr>
          <w:rFonts w:eastAsia="Calibri" w:cs="Times New Roman"/>
          <w:szCs w:val="24"/>
        </w:rPr>
        <w:lastRenderedPageBreak/>
        <w:t xml:space="preserve">avenues for continued medical support and rehabilitation beyond the immediate acquisition of a disability. </w:t>
      </w:r>
    </w:p>
    <w:p w14:paraId="3D4571E5" w14:textId="77777777" w:rsidR="00377301" w:rsidRPr="006D7370" w:rsidRDefault="00377301" w:rsidP="008B670F">
      <w:pPr>
        <w:pStyle w:val="Heading5"/>
      </w:pPr>
      <w:bookmarkStart w:id="267" w:name="_Toc436405746"/>
      <w:r w:rsidRPr="006D7370">
        <w:t>Government support</w:t>
      </w:r>
      <w:bookmarkEnd w:id="267"/>
    </w:p>
    <w:p w14:paraId="2980ECAE" w14:textId="6B2CBAA4" w:rsidR="00377301" w:rsidRPr="008B670F" w:rsidRDefault="00377301" w:rsidP="006D7370">
      <w:pPr>
        <w:autoSpaceDE w:val="0"/>
        <w:autoSpaceDN w:val="0"/>
        <w:adjustRightInd w:val="0"/>
        <w:spacing w:after="0" w:line="480" w:lineRule="auto"/>
        <w:jc w:val="both"/>
        <w:rPr>
          <w:rFonts w:eastAsia="Calibri" w:cs="Times New Roman"/>
          <w:szCs w:val="24"/>
        </w:rPr>
      </w:pPr>
      <w:r w:rsidRPr="006D7370">
        <w:rPr>
          <w:rFonts w:eastAsia="Calibri" w:cs="Times New Roman"/>
          <w:szCs w:val="24"/>
        </w:rPr>
        <w:t>Cultural context is another key factor in the interplay between family and Government support for persons with disabilities. In cultures where disability is looked upon solely as an individual or family concern or is stigmatized, Governments may not fund adequate support programmes or initiate programs for educational and economic participation. In other cases, where persons with disabilities are looked upon with pity and presumed to be unable to be as productive as persons without disabilities, Governments may only offer financial support such as cash benefits and welfare programs. While financial support may be essential for some families, awareness and knowledge about effective practices for empowerment and services to support equal participation are crucial.</w:t>
      </w:r>
    </w:p>
    <w:p w14:paraId="2A883C73" w14:textId="77777777" w:rsidR="00377301" w:rsidRPr="006D7370" w:rsidRDefault="00377301" w:rsidP="008B670F">
      <w:pPr>
        <w:pStyle w:val="Heading5"/>
      </w:pPr>
      <w:bookmarkStart w:id="268" w:name="_Toc436405747"/>
      <w:r w:rsidRPr="006D7370">
        <w:t>Political participation of youth with disabilities</w:t>
      </w:r>
      <w:bookmarkEnd w:id="268"/>
    </w:p>
    <w:p w14:paraId="28C3E3F6" w14:textId="7B782DD2" w:rsidR="00377301" w:rsidRPr="006D7370" w:rsidRDefault="00377301" w:rsidP="006D7370">
      <w:pPr>
        <w:autoSpaceDE w:val="0"/>
        <w:autoSpaceDN w:val="0"/>
        <w:adjustRightInd w:val="0"/>
        <w:spacing w:after="0" w:line="480" w:lineRule="auto"/>
        <w:jc w:val="both"/>
        <w:rPr>
          <w:rFonts w:eastAsia="Calibri" w:cs="Times New Roman"/>
          <w:szCs w:val="24"/>
        </w:rPr>
      </w:pPr>
      <w:r w:rsidRPr="006D7370">
        <w:rPr>
          <w:rFonts w:eastAsia="Calibri" w:cs="Times New Roman"/>
          <w:szCs w:val="24"/>
        </w:rPr>
        <w:t>Youth have been increasingly influential in recent years in crucial political movements and are a key constituency for political advocacy and civic change, especially with the increased usage of social media and other internet driven mechanisms for civic participation.</w:t>
      </w:r>
      <w:r w:rsidRPr="006D7370">
        <w:rPr>
          <w:rFonts w:eastAsia="Calibri" w:cs="Times New Roman"/>
          <w:szCs w:val="24"/>
          <w:vertAlign w:val="superscript"/>
        </w:rPr>
        <w:endnoteReference w:id="400"/>
      </w:r>
      <w:r w:rsidRPr="006D7370">
        <w:rPr>
          <w:rFonts w:eastAsia="Calibri" w:cs="Times New Roman"/>
          <w:szCs w:val="24"/>
        </w:rPr>
        <w:t xml:space="preserve"> However, youth with disabilities may be unable to participate in social change and political movements, make informed choices about voting and political decisions, or </w:t>
      </w:r>
      <w:proofErr w:type="gramStart"/>
      <w:r w:rsidRPr="006D7370">
        <w:rPr>
          <w:rFonts w:eastAsia="Calibri" w:cs="Times New Roman"/>
          <w:szCs w:val="24"/>
        </w:rPr>
        <w:t>be</w:t>
      </w:r>
      <w:proofErr w:type="gramEnd"/>
      <w:r w:rsidRPr="006D7370">
        <w:rPr>
          <w:rFonts w:eastAsia="Calibri" w:cs="Times New Roman"/>
          <w:szCs w:val="24"/>
        </w:rPr>
        <w:t xml:space="preserve"> active citizens due to accessibility barriers in physical and virtual domains of participation including access to information and meeting venues.</w:t>
      </w:r>
      <w:r w:rsidRPr="006D7370">
        <w:rPr>
          <w:rFonts w:eastAsia="Calibri" w:cs="Times New Roman"/>
          <w:szCs w:val="24"/>
          <w:vertAlign w:val="superscript"/>
        </w:rPr>
        <w:endnoteReference w:id="401"/>
      </w:r>
      <w:r w:rsidRPr="006D7370">
        <w:rPr>
          <w:rFonts w:eastAsia="Calibri" w:cs="Times New Roman"/>
          <w:szCs w:val="24"/>
        </w:rPr>
        <w:t xml:space="preserve"> Youth with disabilities may be disenfranchised if they are unable to vote either due to accessibility barriers at the polling stations and booths or due to laws and policies that prohibit them for having the right to vote because of their disability.</w:t>
      </w:r>
      <w:r w:rsidRPr="006D7370">
        <w:rPr>
          <w:rFonts w:eastAsia="Calibri" w:cs="Times New Roman"/>
          <w:szCs w:val="24"/>
          <w:vertAlign w:val="superscript"/>
        </w:rPr>
        <w:endnoteReference w:id="402"/>
      </w:r>
      <w:r>
        <w:rPr>
          <w:rFonts w:eastAsia="Calibri" w:cs="Times New Roman"/>
          <w:szCs w:val="24"/>
        </w:rPr>
        <w:t xml:space="preserve"> </w:t>
      </w:r>
    </w:p>
    <w:p w14:paraId="580EF751" w14:textId="4DEE6B83" w:rsidR="00377301" w:rsidRPr="008B670F" w:rsidRDefault="00377301" w:rsidP="006D7370">
      <w:pPr>
        <w:autoSpaceDE w:val="0"/>
        <w:autoSpaceDN w:val="0"/>
        <w:adjustRightInd w:val="0"/>
        <w:spacing w:after="0" w:line="480" w:lineRule="auto"/>
        <w:jc w:val="both"/>
        <w:rPr>
          <w:rFonts w:eastAsia="Calibri" w:cs="Times New Roman"/>
          <w:szCs w:val="24"/>
        </w:rPr>
      </w:pPr>
      <w:r w:rsidRPr="006D7370">
        <w:rPr>
          <w:rFonts w:eastAsia="Calibri" w:cs="Times New Roman"/>
          <w:szCs w:val="24"/>
        </w:rPr>
        <w:t xml:space="preserve">With the evolution of information and communication technology (ICT), it has become easier for young people with disabilities to exercise their civil and political rights, and they have </w:t>
      </w:r>
      <w:r w:rsidRPr="006D7370">
        <w:rPr>
          <w:rFonts w:eastAsia="Calibri" w:cs="Times New Roman"/>
          <w:szCs w:val="24"/>
        </w:rPr>
        <w:lastRenderedPageBreak/>
        <w:t>increased opportunities to interact with persons without disabilities to exchange opinions and have conversations and debates. Social media and ICT-enabled information exchange can help raise the awareness of youth with disabilities of their rights and duties. Similarly advocates and political candidates are increasingly using technology to reach out to voters, and the use of accessible ICT will promote their outre</w:t>
      </w:r>
      <w:r>
        <w:rPr>
          <w:rFonts w:eastAsia="Calibri" w:cs="Times New Roman"/>
          <w:szCs w:val="24"/>
        </w:rPr>
        <w:t>ach to youth with disabilities.</w:t>
      </w:r>
    </w:p>
    <w:p w14:paraId="232CCADC" w14:textId="2D155393" w:rsidR="00377301" w:rsidRPr="006D7370" w:rsidRDefault="00377301" w:rsidP="008B670F">
      <w:pPr>
        <w:pStyle w:val="Heading4"/>
        <w:rPr>
          <w:rFonts w:eastAsia="Calibri"/>
          <w:color w:val="0070C0"/>
        </w:rPr>
      </w:pPr>
      <w:bookmarkStart w:id="269" w:name="_Toc431398081"/>
      <w:bookmarkStart w:id="270" w:name="_Toc436405748"/>
      <w:r w:rsidRPr="006D7370">
        <w:t xml:space="preserve">Conclusion and </w:t>
      </w:r>
      <w:r>
        <w:t xml:space="preserve">the </w:t>
      </w:r>
      <w:r w:rsidRPr="006D7370">
        <w:t>way forward</w:t>
      </w:r>
      <w:bookmarkEnd w:id="269"/>
      <w:bookmarkEnd w:id="270"/>
    </w:p>
    <w:p w14:paraId="086F1126" w14:textId="77777777" w:rsidR="00377301" w:rsidRPr="006D7370" w:rsidRDefault="00377301" w:rsidP="006D7370">
      <w:pPr>
        <w:spacing w:after="0" w:line="480" w:lineRule="auto"/>
        <w:jc w:val="both"/>
        <w:rPr>
          <w:rFonts w:eastAsia="Calibri" w:cs="Times New Roman"/>
          <w:szCs w:val="24"/>
        </w:rPr>
      </w:pPr>
      <w:r w:rsidRPr="006D7370">
        <w:rPr>
          <w:rFonts w:eastAsia="Calibri" w:cs="Times New Roman"/>
          <w:color w:val="000000"/>
          <w:szCs w:val="24"/>
        </w:rPr>
        <w:t xml:space="preserve">There is a significant shortage of empirical research on prevalence of disabilities among the youth and their living conditions. Existing evidence shows that youth with disabilities have less access to education and employment than their peers without disabilities. Youth with disabilities also tend to face greater barriers to participation in political and civic life due to the inaccessibility of information or platforms and tend to be excluded in programmes of reproductive and sexual health education. Families, the primary care-givers of many youth with disabilities, often have no support services to assist in the daily challenges. </w:t>
      </w:r>
    </w:p>
    <w:p w14:paraId="78C50E7D" w14:textId="032D5B2D" w:rsidR="00377301" w:rsidRPr="006D7370" w:rsidRDefault="00377301" w:rsidP="006D7370">
      <w:pPr>
        <w:autoSpaceDE w:val="0"/>
        <w:autoSpaceDN w:val="0"/>
        <w:adjustRightInd w:val="0"/>
        <w:spacing w:after="0" w:line="480" w:lineRule="auto"/>
        <w:jc w:val="both"/>
        <w:rPr>
          <w:rFonts w:eastAsia="Calibri" w:cs="Times New Roman"/>
          <w:szCs w:val="24"/>
        </w:rPr>
      </w:pPr>
      <w:r w:rsidRPr="006D7370">
        <w:rPr>
          <w:rFonts w:eastAsia="Calibri" w:cs="Times New Roman"/>
          <w:szCs w:val="24"/>
        </w:rPr>
        <w:t xml:space="preserve">The experiences that people face in their youth shape the rest of their lives. Providing opportunities for full and equal social, civic, economic, and political participation is beneficial not only to youth with disabilities, but also their societies and countries as the youth can contribute fully to the country’s development and economic growth. This will also help inclusion when these youth reach adulthood. </w:t>
      </w:r>
    </w:p>
    <w:p w14:paraId="3AC9D8BB" w14:textId="77777777" w:rsidR="00377301" w:rsidRPr="006D7370" w:rsidRDefault="00377301" w:rsidP="006D7370">
      <w:pPr>
        <w:spacing w:after="0" w:line="480" w:lineRule="auto"/>
        <w:ind w:firstLine="360"/>
        <w:jc w:val="both"/>
        <w:rPr>
          <w:rFonts w:eastAsia="Calibri" w:cs="Times New Roman"/>
          <w:szCs w:val="24"/>
        </w:rPr>
      </w:pPr>
      <w:r w:rsidRPr="006D7370">
        <w:rPr>
          <w:rFonts w:eastAsia="Calibri" w:cs="Times New Roman"/>
          <w:szCs w:val="24"/>
        </w:rPr>
        <w:t>Measures that can support better inclusion of youth with disabilities include:</w:t>
      </w:r>
    </w:p>
    <w:p w14:paraId="6C8C596B" w14:textId="7777777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Developing inclusive education infrastructure and systems for all youth, with and without disabilities, where youth with disabilities can benefit from equal access to education and skills training side by side all youth.</w:t>
      </w:r>
    </w:p>
    <w:p w14:paraId="5F4F55C1" w14:textId="20B1F203"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Providing regular training to teachers on educating youth with special educational needs.</w:t>
      </w:r>
    </w:p>
    <w:p w14:paraId="0199BEEF" w14:textId="7777777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lastRenderedPageBreak/>
        <w:t xml:space="preserve">Creating support services for youth with disabilities to access employment, including through skills training; access to finance programs; skills-matching and internship and apprenticeship programs.  </w:t>
      </w:r>
    </w:p>
    <w:p w14:paraId="023E86EF" w14:textId="7777777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Implementing inclusive policies and creating awareness campaigns for the private sector to address preconceived prejudices against persons with disabilities. Promoting equal opportunities and implementing reasonable accommodation in workplaces. Developing incentives for the hiring of youth with disabilities through quota systems, tax incentives and other means.</w:t>
      </w:r>
    </w:p>
    <w:p w14:paraId="33CB2377" w14:textId="7777777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 xml:space="preserve">Providing support for families caring for young persons with disabilities, through a range of public services, such as health and education care support, assistance with transportation and through the provision of information and outreach. </w:t>
      </w:r>
    </w:p>
    <w:p w14:paraId="131C6AC1" w14:textId="736ECF9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 xml:space="preserve">Actively engaging with </w:t>
      </w:r>
      <w:r>
        <w:rPr>
          <w:rFonts w:eastAsia="Calibri" w:cs="Times New Roman"/>
          <w:szCs w:val="24"/>
        </w:rPr>
        <w:t>organiz</w:t>
      </w:r>
      <w:r w:rsidRPr="006D7370">
        <w:rPr>
          <w:rFonts w:eastAsia="Calibri" w:cs="Times New Roman"/>
          <w:szCs w:val="24"/>
        </w:rPr>
        <w:t>ations of persons with disabilities representing youth with disabilities to develop support services that are responsive to local conditions and barriers.</w:t>
      </w:r>
    </w:p>
    <w:p w14:paraId="44382320" w14:textId="7777777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 xml:space="preserve">Ensuring health care services provide general and reproductive health care information and guidance to youth with disabilities and their families. </w:t>
      </w:r>
    </w:p>
    <w:p w14:paraId="38A85CE0" w14:textId="77777777" w:rsidR="00377301" w:rsidRPr="006D7370" w:rsidRDefault="00377301" w:rsidP="006D7370">
      <w:pPr>
        <w:numPr>
          <w:ilvl w:val="0"/>
          <w:numId w:val="22"/>
        </w:numPr>
        <w:spacing w:after="0" w:line="480" w:lineRule="auto"/>
        <w:contextualSpacing/>
        <w:jc w:val="both"/>
        <w:rPr>
          <w:rFonts w:eastAsia="Calibri" w:cs="Times New Roman"/>
          <w:szCs w:val="24"/>
        </w:rPr>
      </w:pPr>
      <w:r w:rsidRPr="006D7370">
        <w:rPr>
          <w:rFonts w:eastAsia="Calibri" w:cs="Times New Roman"/>
          <w:szCs w:val="24"/>
        </w:rPr>
        <w:t xml:space="preserve">Promoting the active engagement of youth with disabilities in political and civic affairs through systematic dissemination of information and materials in accessible formats. </w:t>
      </w:r>
    </w:p>
    <w:p w14:paraId="2DFFE23B" w14:textId="77777777" w:rsidR="00377301" w:rsidRPr="006D7370" w:rsidRDefault="00377301" w:rsidP="006D7370">
      <w:pPr>
        <w:spacing w:after="0" w:line="480" w:lineRule="auto"/>
        <w:ind w:left="720"/>
        <w:contextualSpacing/>
        <w:jc w:val="both"/>
        <w:rPr>
          <w:rFonts w:eastAsia="Calibri" w:cs="Times New Roman"/>
          <w:szCs w:val="24"/>
        </w:rPr>
      </w:pPr>
    </w:p>
    <w:p w14:paraId="33F5B362" w14:textId="41F471ED" w:rsidR="00377301" w:rsidRPr="006D7370" w:rsidRDefault="00377301" w:rsidP="006D7370">
      <w:pPr>
        <w:spacing w:after="0" w:line="480" w:lineRule="auto"/>
        <w:rPr>
          <w:rFonts w:eastAsia="Calibri" w:cs="Times New Roman"/>
          <w:szCs w:val="24"/>
        </w:rPr>
      </w:pPr>
      <w:r w:rsidRPr="006D7370">
        <w:rPr>
          <w:rFonts w:eastAsia="Calibri" w:cs="Times New Roman"/>
          <w:szCs w:val="24"/>
        </w:rPr>
        <w:br w:type="page"/>
      </w:r>
    </w:p>
    <w:p w14:paraId="7AEE695B" w14:textId="2F1635B7" w:rsidR="00377301" w:rsidRDefault="00377301" w:rsidP="008B26E9">
      <w:pPr>
        <w:pStyle w:val="Heading3"/>
      </w:pPr>
      <w:bookmarkStart w:id="271" w:name="_Toc436405749"/>
      <w:r w:rsidRPr="006D7370">
        <w:lastRenderedPageBreak/>
        <w:t>Older persons with disabilities</w:t>
      </w:r>
      <w:bookmarkEnd w:id="271"/>
    </w:p>
    <w:p w14:paraId="274CB142" w14:textId="77777777" w:rsidR="00377301" w:rsidRPr="006D7370" w:rsidRDefault="00377301" w:rsidP="006D7370">
      <w:pPr>
        <w:autoSpaceDE w:val="0"/>
        <w:autoSpaceDN w:val="0"/>
        <w:adjustRightInd w:val="0"/>
        <w:spacing w:after="0" w:line="480" w:lineRule="auto"/>
        <w:contextualSpacing/>
        <w:jc w:val="both"/>
        <w:rPr>
          <w:rFonts w:cs="Times New Roman"/>
          <w:szCs w:val="24"/>
        </w:rPr>
      </w:pPr>
      <w:r w:rsidRPr="006D7370">
        <w:rPr>
          <w:rFonts w:cs="Times New Roman"/>
          <w:szCs w:val="24"/>
        </w:rPr>
        <w:t xml:space="preserve">Older persons with disabilities contain two groups with distinct needs and challenges: persons who acquired a disability before reaching old age and those who acquire disabilities as they age. Those who had acquired a disability previously in their lives or who had been born with a disability often face major challenges as they age: they may acquire additional disabilities; they may lose caregiver and financial support as their parents and other family members die; they are less likely to have economic assets to sustainably support themselves as they more often experienced higher poverty and lower access to education and employment during their lives. </w:t>
      </w:r>
    </w:p>
    <w:p w14:paraId="44390BB7" w14:textId="77777777" w:rsidR="00377301" w:rsidRPr="006D7370" w:rsidRDefault="00377301" w:rsidP="006D7370">
      <w:pPr>
        <w:autoSpaceDE w:val="0"/>
        <w:autoSpaceDN w:val="0"/>
        <w:adjustRightInd w:val="0"/>
        <w:spacing w:after="0" w:line="480" w:lineRule="auto"/>
        <w:ind w:firstLine="720"/>
        <w:contextualSpacing/>
        <w:jc w:val="both"/>
        <w:rPr>
          <w:rFonts w:cs="Times New Roman"/>
          <w:szCs w:val="24"/>
        </w:rPr>
      </w:pPr>
      <w:r w:rsidRPr="006D7370">
        <w:rPr>
          <w:rFonts w:cs="Times New Roman"/>
          <w:szCs w:val="24"/>
        </w:rPr>
        <w:t xml:space="preserve">On the other hand, persons who acquire disabilities as they age are more likely to have the assets and children to support them. They may however experience more difficulties in seeking and using assistive devices and technology, including ICT, as they do not have previous experience in using these.  </w:t>
      </w:r>
    </w:p>
    <w:p w14:paraId="5B83440B" w14:textId="77777777" w:rsidR="00377301" w:rsidRPr="006D7370" w:rsidRDefault="00377301" w:rsidP="006D7370">
      <w:pPr>
        <w:autoSpaceDE w:val="0"/>
        <w:autoSpaceDN w:val="0"/>
        <w:adjustRightInd w:val="0"/>
        <w:spacing w:after="0" w:line="480" w:lineRule="auto"/>
        <w:ind w:firstLine="720"/>
        <w:contextualSpacing/>
        <w:jc w:val="both"/>
        <w:rPr>
          <w:rFonts w:cs="Times New Roman"/>
          <w:szCs w:val="24"/>
        </w:rPr>
      </w:pPr>
      <w:r w:rsidRPr="006D7370">
        <w:rPr>
          <w:rFonts w:cs="Times New Roman"/>
          <w:szCs w:val="24"/>
        </w:rPr>
        <w:t xml:space="preserve">Despite these differences in financial stability and support, both groups aspire to age healthily. They both need access to health care, employment and social coverage, to adequate nutrition and housing, and to be able to fully participate politically, socially and economically in society. </w:t>
      </w:r>
    </w:p>
    <w:p w14:paraId="55D64EA9" w14:textId="77777777" w:rsidR="00377301" w:rsidRPr="006D7370" w:rsidRDefault="00377301" w:rsidP="006D7370">
      <w:pPr>
        <w:autoSpaceDE w:val="0"/>
        <w:autoSpaceDN w:val="0"/>
        <w:adjustRightInd w:val="0"/>
        <w:spacing w:after="0" w:line="480" w:lineRule="auto"/>
        <w:ind w:firstLine="720"/>
        <w:contextualSpacing/>
        <w:jc w:val="both"/>
        <w:rPr>
          <w:rFonts w:cs="Times New Roman"/>
          <w:szCs w:val="24"/>
        </w:rPr>
      </w:pPr>
      <w:r w:rsidRPr="006D7370">
        <w:rPr>
          <w:rFonts w:cs="Times New Roman"/>
          <w:szCs w:val="24"/>
        </w:rPr>
        <w:t xml:space="preserve">The two groups are seldom studied separately. Using existing evidence, this section will analyse the group of older persons with disabilities as one group. However, existing differences should be kept in mind. After describing existing UN mandates focusing on disability and ageing, this section will illustrate the situation of elderly with disability in employment, health care and use of assistive devices. </w:t>
      </w:r>
    </w:p>
    <w:p w14:paraId="19947C1E" w14:textId="77777777" w:rsidR="00377301" w:rsidRPr="006D7370" w:rsidRDefault="00377301" w:rsidP="006D7370">
      <w:pPr>
        <w:autoSpaceDE w:val="0"/>
        <w:autoSpaceDN w:val="0"/>
        <w:adjustRightInd w:val="0"/>
        <w:spacing w:after="0" w:line="480" w:lineRule="auto"/>
        <w:contextualSpacing/>
        <w:rPr>
          <w:rFonts w:cs="Times New Roman"/>
          <w:color w:val="000000"/>
          <w:szCs w:val="24"/>
          <w:u w:val="single"/>
        </w:rPr>
      </w:pPr>
    </w:p>
    <w:p w14:paraId="706A52C1" w14:textId="77777777" w:rsidR="00377301" w:rsidRPr="006D7370" w:rsidRDefault="00377301" w:rsidP="00346661">
      <w:pPr>
        <w:pStyle w:val="Heading4"/>
      </w:pPr>
      <w:bookmarkStart w:id="272" w:name="_Toc431398127"/>
      <w:bookmarkStart w:id="273" w:name="_Toc436405750"/>
      <w:r w:rsidRPr="006D7370">
        <w:lastRenderedPageBreak/>
        <w:t>UN mandates</w:t>
      </w:r>
      <w:bookmarkEnd w:id="272"/>
      <w:bookmarkEnd w:id="273"/>
    </w:p>
    <w:p w14:paraId="1DBCE883" w14:textId="6BBB2BAA" w:rsidR="00377301" w:rsidRPr="00346661" w:rsidRDefault="00377301" w:rsidP="006D7370">
      <w:pPr>
        <w:spacing w:after="0" w:line="480" w:lineRule="auto"/>
        <w:contextualSpacing/>
        <w:jc w:val="both"/>
        <w:rPr>
          <w:rFonts w:cs="Times New Roman"/>
          <w:color w:val="000000"/>
          <w:szCs w:val="24"/>
        </w:rPr>
      </w:pPr>
      <w:r w:rsidRPr="006D7370">
        <w:rPr>
          <w:rFonts w:cs="Times New Roman"/>
          <w:color w:val="000000"/>
          <w:szCs w:val="24"/>
        </w:rPr>
        <w:t>The Madrid International Plan of Action on Ageing and the Political Declaration,</w:t>
      </w:r>
      <w:r w:rsidRPr="006D7370">
        <w:rPr>
          <w:rStyle w:val="EndnoteReference"/>
          <w:rFonts w:cs="Times New Roman"/>
          <w:color w:val="000000"/>
          <w:szCs w:val="24"/>
        </w:rPr>
        <w:endnoteReference w:id="403"/>
      </w:r>
      <w:r w:rsidRPr="006D7370">
        <w:rPr>
          <w:rFonts w:cs="Times New Roman"/>
          <w:color w:val="000000"/>
          <w:szCs w:val="24"/>
        </w:rPr>
        <w:t xml:space="preserve"> </w:t>
      </w:r>
      <w:r w:rsidRPr="006D7370">
        <w:rPr>
          <w:rFonts w:cs="Times New Roman"/>
          <w:szCs w:val="24"/>
        </w:rPr>
        <w:t xml:space="preserve">adopted in 2002, acts as a flagship for the advancement of older persons in international development. </w:t>
      </w:r>
      <w:r w:rsidRPr="006D7370">
        <w:rPr>
          <w:rFonts w:cs="Times New Roman"/>
          <w:color w:val="000000"/>
          <w:szCs w:val="24"/>
        </w:rPr>
        <w:t xml:space="preserve"> The Declaration calls for “</w:t>
      </w:r>
      <w:r w:rsidRPr="006D7370">
        <w:rPr>
          <w:rFonts w:cs="Times New Roman"/>
          <w:i/>
          <w:color w:val="000000"/>
          <w:szCs w:val="24"/>
        </w:rPr>
        <w:t>older persons to be treated fairly and with dignity, regardless of disability</w:t>
      </w:r>
      <w:r w:rsidRPr="006D7370">
        <w:rPr>
          <w:rFonts w:cs="Times New Roman"/>
          <w:color w:val="000000"/>
          <w:szCs w:val="24"/>
        </w:rPr>
        <w:t>”</w:t>
      </w:r>
      <w:r w:rsidRPr="006D7370">
        <w:rPr>
          <w:rStyle w:val="EndnoteReference"/>
          <w:rFonts w:cs="Times New Roman"/>
          <w:color w:val="000000"/>
          <w:szCs w:val="24"/>
        </w:rPr>
        <w:endnoteReference w:id="404"/>
      </w:r>
      <w:r w:rsidRPr="006D7370">
        <w:rPr>
          <w:rFonts w:cs="Times New Roman"/>
          <w:color w:val="000000"/>
          <w:szCs w:val="24"/>
        </w:rPr>
        <w:t>. The Declaration references adaptive work environments for older persons with disabilities</w:t>
      </w:r>
      <w:r w:rsidRPr="006D7370">
        <w:rPr>
          <w:rStyle w:val="EndnoteReference"/>
          <w:rFonts w:cs="Times New Roman"/>
          <w:color w:val="000000"/>
          <w:szCs w:val="24"/>
        </w:rPr>
        <w:endnoteReference w:id="405"/>
      </w:r>
      <w:r w:rsidRPr="006D7370">
        <w:rPr>
          <w:rFonts w:cs="Times New Roman"/>
          <w:color w:val="000000"/>
          <w:szCs w:val="24"/>
        </w:rPr>
        <w:t>, employment opportunities and flexible arrangements for persons with disabilities who want to work</w:t>
      </w:r>
      <w:r w:rsidRPr="006D7370">
        <w:rPr>
          <w:rStyle w:val="EndnoteReference"/>
          <w:rFonts w:cs="Times New Roman"/>
          <w:color w:val="000000"/>
          <w:szCs w:val="24"/>
        </w:rPr>
        <w:endnoteReference w:id="406"/>
      </w:r>
      <w:r w:rsidRPr="006D7370">
        <w:rPr>
          <w:rFonts w:cs="Times New Roman"/>
          <w:color w:val="000000"/>
          <w:szCs w:val="24"/>
        </w:rPr>
        <w:t>, implementing programmes “</w:t>
      </w:r>
      <w:r w:rsidRPr="006D7370">
        <w:rPr>
          <w:rFonts w:cs="Times New Roman"/>
          <w:i/>
          <w:color w:val="000000"/>
          <w:szCs w:val="24"/>
        </w:rPr>
        <w:t>to sustain the independence of (…) older persons with disabilities</w:t>
      </w:r>
      <w:r w:rsidRPr="006D7370">
        <w:rPr>
          <w:rFonts w:cs="Times New Roman"/>
          <w:color w:val="000000"/>
          <w:szCs w:val="24"/>
        </w:rPr>
        <w:t>”</w:t>
      </w:r>
      <w:r w:rsidRPr="006D7370">
        <w:rPr>
          <w:rStyle w:val="EndnoteReference"/>
          <w:rFonts w:cs="Times New Roman"/>
          <w:color w:val="000000"/>
          <w:szCs w:val="24"/>
        </w:rPr>
        <w:endnoteReference w:id="407"/>
      </w:r>
      <w:r w:rsidRPr="006D7370">
        <w:rPr>
          <w:rFonts w:cs="Times New Roman"/>
          <w:color w:val="000000"/>
          <w:szCs w:val="24"/>
        </w:rPr>
        <w:t>, as well as action in vocational training</w:t>
      </w:r>
      <w:r w:rsidRPr="006D7370">
        <w:rPr>
          <w:rStyle w:val="EndnoteReference"/>
          <w:rFonts w:cs="Times New Roman"/>
          <w:color w:val="000000"/>
          <w:szCs w:val="24"/>
        </w:rPr>
        <w:endnoteReference w:id="408"/>
      </w:r>
      <w:r w:rsidRPr="006D7370">
        <w:rPr>
          <w:rFonts w:cs="Times New Roman"/>
          <w:color w:val="000000"/>
          <w:szCs w:val="24"/>
        </w:rPr>
        <w:t>, eradication of poverty</w:t>
      </w:r>
      <w:r w:rsidRPr="006D7370">
        <w:rPr>
          <w:rStyle w:val="EndnoteReference"/>
          <w:rFonts w:cs="Times New Roman"/>
          <w:color w:val="000000"/>
          <w:szCs w:val="24"/>
        </w:rPr>
        <w:endnoteReference w:id="409"/>
      </w:r>
      <w:r w:rsidRPr="006D7370">
        <w:rPr>
          <w:rFonts w:cs="Times New Roman"/>
          <w:color w:val="000000"/>
          <w:szCs w:val="24"/>
        </w:rPr>
        <w:t>, promotion of disability insurance and accessible health services and provisions</w:t>
      </w:r>
      <w:r w:rsidRPr="006D7370">
        <w:rPr>
          <w:rStyle w:val="EndnoteReference"/>
          <w:rFonts w:cs="Times New Roman"/>
          <w:color w:val="000000"/>
          <w:szCs w:val="24"/>
        </w:rPr>
        <w:endnoteReference w:id="410"/>
      </w:r>
      <w:r w:rsidRPr="006D7370">
        <w:rPr>
          <w:rFonts w:cs="Times New Roman"/>
          <w:color w:val="000000"/>
          <w:szCs w:val="24"/>
        </w:rPr>
        <w:t>, including universal access to health-care services</w:t>
      </w:r>
      <w:r w:rsidRPr="006D7370">
        <w:rPr>
          <w:rStyle w:val="EndnoteReference"/>
          <w:rFonts w:cs="Times New Roman"/>
          <w:color w:val="000000"/>
          <w:szCs w:val="24"/>
        </w:rPr>
        <w:endnoteReference w:id="411"/>
      </w:r>
      <w:r w:rsidRPr="006D7370">
        <w:rPr>
          <w:rFonts w:cs="Times New Roman"/>
          <w:color w:val="000000"/>
          <w:szCs w:val="24"/>
        </w:rPr>
        <w:t>. The Declaration underscores the need for national policy and programming to focus on issues concerning older persons with disabilities, and to develop appropriate policies, physical and mental rehabilitation services, age-friendly standards and housing options for older persons with disabilities</w:t>
      </w:r>
      <w:r w:rsidRPr="006D7370">
        <w:rPr>
          <w:rStyle w:val="EndnoteReference"/>
          <w:rFonts w:cs="Times New Roman"/>
          <w:color w:val="000000"/>
          <w:szCs w:val="24"/>
        </w:rPr>
        <w:endnoteReference w:id="412"/>
      </w:r>
      <w:r w:rsidRPr="006D7370">
        <w:rPr>
          <w:rFonts w:cs="Times New Roman"/>
          <w:color w:val="000000"/>
          <w:szCs w:val="24"/>
        </w:rPr>
        <w:t>. This includes barrier free and inclusive spaces</w:t>
      </w:r>
      <w:r w:rsidRPr="006D7370">
        <w:rPr>
          <w:rStyle w:val="EndnoteReference"/>
          <w:rFonts w:cs="Times New Roman"/>
          <w:color w:val="000000"/>
          <w:szCs w:val="24"/>
        </w:rPr>
        <w:endnoteReference w:id="413"/>
      </w:r>
      <w:r>
        <w:rPr>
          <w:rFonts w:cs="Times New Roman"/>
          <w:color w:val="000000"/>
          <w:szCs w:val="24"/>
        </w:rPr>
        <w:t>.</w:t>
      </w:r>
    </w:p>
    <w:p w14:paraId="7330AAA0" w14:textId="77777777" w:rsidR="00377301" w:rsidRPr="006D7370" w:rsidRDefault="00377301" w:rsidP="00346661">
      <w:pPr>
        <w:pStyle w:val="Heading4"/>
      </w:pPr>
      <w:bookmarkStart w:id="274" w:name="_Toc431398128"/>
      <w:bookmarkStart w:id="275" w:name="_Toc436405751"/>
      <w:r w:rsidRPr="006D7370">
        <w:t>Status and trends</w:t>
      </w:r>
      <w:bookmarkEnd w:id="274"/>
      <w:bookmarkEnd w:id="275"/>
    </w:p>
    <w:p w14:paraId="276D4A82" w14:textId="05C81A34" w:rsidR="00377301" w:rsidRPr="006D7370" w:rsidRDefault="00377301" w:rsidP="006D7370">
      <w:pPr>
        <w:autoSpaceDE w:val="0"/>
        <w:autoSpaceDN w:val="0"/>
        <w:adjustRightInd w:val="0"/>
        <w:spacing w:after="0" w:line="480" w:lineRule="auto"/>
        <w:contextualSpacing/>
        <w:jc w:val="both"/>
        <w:rPr>
          <w:rFonts w:cs="Times New Roman"/>
          <w:b/>
          <w:szCs w:val="24"/>
        </w:rPr>
      </w:pPr>
      <w:r w:rsidRPr="006D7370">
        <w:rPr>
          <w:rFonts w:cs="Times New Roman"/>
          <w:szCs w:val="24"/>
        </w:rPr>
        <w:t>Since the prevalence of disability increases with age, older persons are disproportionately represented among those with disabilities. For instance, although the elderly constitute only 7% of the total population in Sri Lanka, they constitute 23% of the population with disabilities. Similarly, in Australia, those percentages are 11% and 35%, respectively (</w:t>
      </w:r>
      <w:r>
        <w:rPr>
          <w:rFonts w:cs="Times New Roman"/>
          <w:szCs w:val="24"/>
        </w:rPr>
        <w:fldChar w:fldCharType="begin"/>
      </w:r>
      <w:r>
        <w:rPr>
          <w:rFonts w:cs="Times New Roman"/>
          <w:szCs w:val="24"/>
        </w:rPr>
        <w:instrText xml:space="preserve"> REF _Ref435202029 \h </w:instrText>
      </w:r>
      <w:r>
        <w:rPr>
          <w:rFonts w:cs="Times New Roman"/>
          <w:szCs w:val="24"/>
        </w:rPr>
      </w:r>
      <w:r>
        <w:rPr>
          <w:rFonts w:cs="Times New Roman"/>
          <w:szCs w:val="24"/>
        </w:rPr>
        <w:fldChar w:fldCharType="separate"/>
      </w:r>
      <w:r>
        <w:t xml:space="preserve">Figure </w:t>
      </w:r>
      <w:r>
        <w:rPr>
          <w:noProof/>
        </w:rPr>
        <w:t>22</w:t>
      </w:r>
      <w:r>
        <w:rPr>
          <w:rFonts w:cs="Times New Roman"/>
          <w:szCs w:val="24"/>
        </w:rPr>
        <w:fldChar w:fldCharType="end"/>
      </w:r>
      <w:r w:rsidRPr="006D7370">
        <w:rPr>
          <w:rFonts w:cs="Times New Roman"/>
          <w:szCs w:val="24"/>
        </w:rPr>
        <w:t>). As the number of people reaching an older age is expected to triple in less than a century, from 900 million in 2015 to 3.2 billion in 2100, the number of older persons with disabilities is expected to significantly increase as well (</w:t>
      </w:r>
      <w:r>
        <w:rPr>
          <w:rFonts w:cs="Times New Roman"/>
          <w:szCs w:val="24"/>
        </w:rPr>
        <w:fldChar w:fldCharType="begin"/>
      </w:r>
      <w:r>
        <w:rPr>
          <w:rFonts w:cs="Times New Roman"/>
          <w:szCs w:val="24"/>
        </w:rPr>
        <w:instrText xml:space="preserve"> REF _Ref435202045 \h </w:instrText>
      </w:r>
      <w:r>
        <w:rPr>
          <w:rFonts w:cs="Times New Roman"/>
          <w:szCs w:val="24"/>
        </w:rPr>
      </w:r>
      <w:r>
        <w:rPr>
          <w:rFonts w:cs="Times New Roman"/>
          <w:szCs w:val="24"/>
        </w:rPr>
        <w:fldChar w:fldCharType="separate"/>
      </w:r>
      <w:r>
        <w:t xml:space="preserve">Figure </w:t>
      </w:r>
      <w:r>
        <w:rPr>
          <w:noProof/>
        </w:rPr>
        <w:t>23</w:t>
      </w:r>
      <w:r>
        <w:rPr>
          <w:rFonts w:cs="Times New Roman"/>
          <w:szCs w:val="24"/>
        </w:rPr>
        <w:fldChar w:fldCharType="end"/>
      </w:r>
      <w:r w:rsidRPr="006D7370">
        <w:rPr>
          <w:rFonts w:cs="Times New Roman"/>
          <w:szCs w:val="24"/>
        </w:rPr>
        <w:t xml:space="preserve">). </w:t>
      </w:r>
    </w:p>
    <w:p w14:paraId="26D02981" w14:textId="77777777" w:rsidR="00377301" w:rsidRPr="006D7370" w:rsidRDefault="00377301" w:rsidP="00782EDE">
      <w:pPr>
        <w:pStyle w:val="Heading5"/>
      </w:pPr>
      <w:bookmarkStart w:id="276" w:name="_Toc436405752"/>
      <w:r w:rsidRPr="006D7370">
        <w:t>Economic Situation</w:t>
      </w:r>
      <w:bookmarkEnd w:id="276"/>
    </w:p>
    <w:p w14:paraId="1AD51042" w14:textId="77777777" w:rsidR="00377301" w:rsidRPr="006D7370" w:rsidRDefault="00377301" w:rsidP="006D7370">
      <w:pPr>
        <w:autoSpaceDE w:val="0"/>
        <w:autoSpaceDN w:val="0"/>
        <w:adjustRightInd w:val="0"/>
        <w:spacing w:after="0" w:line="480" w:lineRule="auto"/>
        <w:contextualSpacing/>
        <w:jc w:val="both"/>
        <w:rPr>
          <w:rFonts w:cs="Times New Roman"/>
          <w:szCs w:val="24"/>
        </w:rPr>
      </w:pPr>
      <w:r w:rsidRPr="006D7370">
        <w:rPr>
          <w:rFonts w:cs="Times New Roman"/>
          <w:szCs w:val="24"/>
        </w:rPr>
        <w:t>The economic situation of many people living and ageing with disabilities is on average much lower than the general population</w:t>
      </w:r>
      <w:r w:rsidRPr="006D7370">
        <w:rPr>
          <w:rStyle w:val="EndnoteReference"/>
          <w:rFonts w:cs="Times New Roman"/>
          <w:szCs w:val="24"/>
        </w:rPr>
        <w:endnoteReference w:id="414"/>
      </w:r>
      <w:r w:rsidRPr="006D7370">
        <w:rPr>
          <w:rFonts w:cs="Times New Roman"/>
          <w:szCs w:val="24"/>
        </w:rPr>
        <w:t xml:space="preserve">. There is evidence that persons with disabilities </w:t>
      </w:r>
      <w:r w:rsidRPr="006D7370">
        <w:rPr>
          <w:rFonts w:cs="Times New Roman"/>
          <w:szCs w:val="24"/>
        </w:rPr>
        <w:lastRenderedPageBreak/>
        <w:t>face higher rates of poverty than their non-disabled counterparts, and studies suggest that older individuals are more prone to poverty than the younger generations.</w:t>
      </w:r>
      <w:r w:rsidRPr="006D7370">
        <w:rPr>
          <w:rStyle w:val="EndnoteReference"/>
          <w:rFonts w:cs="Times New Roman"/>
          <w:szCs w:val="24"/>
        </w:rPr>
        <w:endnoteReference w:id="415"/>
      </w:r>
      <w:r w:rsidRPr="006D7370">
        <w:rPr>
          <w:rFonts w:cs="Times New Roman"/>
          <w:szCs w:val="24"/>
        </w:rPr>
        <w:t xml:space="preserve"> These trends leave older people living with disabilities at a greater risk of residing in poverty and reduced access to many assistive technologies and basic health care, all of which necessary for successful ageing with disability. </w:t>
      </w:r>
    </w:p>
    <w:p w14:paraId="7ADD7802" w14:textId="77777777" w:rsidR="00377301" w:rsidRPr="006D7370" w:rsidRDefault="00377301" w:rsidP="006D7370">
      <w:pPr>
        <w:autoSpaceDE w:val="0"/>
        <w:autoSpaceDN w:val="0"/>
        <w:adjustRightInd w:val="0"/>
        <w:spacing w:after="0" w:line="480" w:lineRule="auto"/>
        <w:contextualSpacing/>
        <w:jc w:val="both"/>
        <w:rPr>
          <w:rFonts w:cs="Times New Roman"/>
          <w:szCs w:val="24"/>
        </w:rPr>
      </w:pPr>
    </w:p>
    <w:p w14:paraId="1D51E23C" w14:textId="0A939B5E" w:rsidR="00377301" w:rsidRPr="00AC683B" w:rsidRDefault="00377301" w:rsidP="00AC683B">
      <w:pPr>
        <w:pStyle w:val="Caption"/>
        <w:rPr>
          <w:rFonts w:cs="Times New Roman"/>
          <w:szCs w:val="24"/>
        </w:rPr>
      </w:pPr>
      <w:bookmarkStart w:id="277" w:name="_Ref435202029"/>
      <w:bookmarkStart w:id="278" w:name="_Toc435103560"/>
      <w:proofErr w:type="gramStart"/>
      <w:r>
        <w:t xml:space="preserve">Figure </w:t>
      </w:r>
      <w:fldSimple w:instr=" SEQ Figure \* ARABIC ">
        <w:r>
          <w:rPr>
            <w:noProof/>
          </w:rPr>
          <w:t>22</w:t>
        </w:r>
      </w:fldSimple>
      <w:bookmarkEnd w:id="277"/>
      <w:r>
        <w:t>.</w:t>
      </w:r>
      <w:proofErr w:type="gramEnd"/>
      <w:r>
        <w:t xml:space="preserve"> </w:t>
      </w:r>
      <w:r w:rsidRPr="00AC683B">
        <w:rPr>
          <w:rFonts w:cs="Times New Roman"/>
          <w:szCs w:val="24"/>
        </w:rPr>
        <w:t>Percentage of older people in total population and in the population with disabilities, in Australia and Sri Lanka, 2001-3</w:t>
      </w:r>
      <w:bookmarkEnd w:id="278"/>
      <w:r w:rsidRPr="00AC683B">
        <w:rPr>
          <w:rFonts w:cs="Times New Roman"/>
          <w:szCs w:val="24"/>
        </w:rPr>
        <w:t xml:space="preserve"> </w:t>
      </w:r>
    </w:p>
    <w:p w14:paraId="6960D4DC" w14:textId="77777777" w:rsidR="00377301" w:rsidRPr="0071204B" w:rsidRDefault="00377301" w:rsidP="000B6788">
      <w:pPr>
        <w:keepNext/>
        <w:keepLines/>
        <w:autoSpaceDE w:val="0"/>
        <w:autoSpaceDN w:val="0"/>
        <w:adjustRightInd w:val="0"/>
        <w:spacing w:after="0" w:line="360" w:lineRule="auto"/>
        <w:contextualSpacing/>
        <w:rPr>
          <w:rFonts w:cs="Times New Roman"/>
          <w:szCs w:val="24"/>
        </w:rPr>
      </w:pPr>
      <w:r>
        <w:rPr>
          <w:noProof/>
          <w:lang w:eastAsia="en-GB"/>
        </w:rPr>
        <w:drawing>
          <wp:inline distT="0" distB="0" distL="0" distR="0" wp14:anchorId="509301E7" wp14:editId="32BCE3AB">
            <wp:extent cx="3952875" cy="2152650"/>
            <wp:effectExtent l="0" t="0" r="9525"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D2FD8C" w14:textId="08186985" w:rsidR="00377301" w:rsidRPr="006D7370" w:rsidRDefault="00377301" w:rsidP="000B6788">
      <w:pPr>
        <w:keepNext/>
        <w:keepLines/>
        <w:autoSpaceDE w:val="0"/>
        <w:autoSpaceDN w:val="0"/>
        <w:adjustRightInd w:val="0"/>
        <w:spacing w:after="0" w:line="360" w:lineRule="auto"/>
        <w:contextualSpacing/>
        <w:rPr>
          <w:rFonts w:cs="Times New Roman"/>
          <w:szCs w:val="24"/>
        </w:rPr>
      </w:pPr>
      <w:r w:rsidRPr="00232443">
        <w:rPr>
          <w:rFonts w:cs="Times New Roman"/>
          <w:b/>
          <w:szCs w:val="24"/>
        </w:rPr>
        <w:t>Source:</w:t>
      </w:r>
      <w:r w:rsidRPr="006D7370">
        <w:rPr>
          <w:rFonts w:cs="Times New Roman"/>
          <w:szCs w:val="24"/>
        </w:rPr>
        <w:t xml:space="preserve"> </w:t>
      </w:r>
      <w:r>
        <w:rPr>
          <w:rFonts w:cs="Times New Roman"/>
          <w:szCs w:val="24"/>
        </w:rPr>
        <w:t xml:space="preserve">WHO </w:t>
      </w:r>
      <w:r w:rsidRPr="006D7370">
        <w:rPr>
          <w:rFonts w:cs="Times New Roman"/>
          <w:szCs w:val="24"/>
        </w:rPr>
        <w:t>(2011)</w:t>
      </w:r>
      <w:proofErr w:type="gramStart"/>
      <w:r>
        <w:rPr>
          <w:rFonts w:cs="Times New Roman"/>
          <w:szCs w:val="24"/>
        </w:rPr>
        <w:t>,</w:t>
      </w:r>
      <w:proofErr w:type="gramEnd"/>
      <w:r w:rsidRPr="00226EE8">
        <w:rPr>
          <w:rFonts w:cs="Times New Roman"/>
          <w:szCs w:val="24"/>
          <w:vertAlign w:val="superscript"/>
        </w:rPr>
        <w:fldChar w:fldCharType="begin"/>
      </w:r>
      <w:r w:rsidRPr="00226EE8">
        <w:rPr>
          <w:rFonts w:cs="Times New Roman"/>
          <w:szCs w:val="24"/>
          <w:vertAlign w:val="superscript"/>
        </w:rPr>
        <w:instrText xml:space="preserve"> NOTEREF _Ref435201677 \h </w:instrText>
      </w:r>
      <w:r>
        <w:rPr>
          <w:rFonts w:cs="Times New Roman"/>
          <w:szCs w:val="24"/>
          <w:vertAlign w:val="superscript"/>
        </w:rPr>
        <w:instrText xml:space="preserve"> \* MERGEFORMAT </w:instrText>
      </w:r>
      <w:r w:rsidRPr="00226EE8">
        <w:rPr>
          <w:rFonts w:cs="Times New Roman"/>
          <w:szCs w:val="24"/>
          <w:vertAlign w:val="superscript"/>
        </w:rPr>
      </w:r>
      <w:r w:rsidRPr="00226EE8">
        <w:rPr>
          <w:rFonts w:cs="Times New Roman"/>
          <w:szCs w:val="24"/>
          <w:vertAlign w:val="superscript"/>
        </w:rPr>
        <w:fldChar w:fldCharType="separate"/>
      </w:r>
      <w:r>
        <w:rPr>
          <w:rFonts w:cs="Times New Roman"/>
          <w:szCs w:val="24"/>
          <w:vertAlign w:val="superscript"/>
        </w:rPr>
        <w:t>185</w:t>
      </w:r>
      <w:r w:rsidRPr="00226EE8">
        <w:rPr>
          <w:rFonts w:cs="Times New Roman"/>
          <w:szCs w:val="24"/>
          <w:vertAlign w:val="superscript"/>
        </w:rPr>
        <w:fldChar w:fldCharType="end"/>
      </w:r>
      <w:r w:rsidRPr="006D7370">
        <w:rPr>
          <w:rFonts w:cs="Times New Roman"/>
          <w:szCs w:val="24"/>
        </w:rPr>
        <w:t xml:space="preserve"> </w:t>
      </w:r>
      <w:r>
        <w:rPr>
          <w:rFonts w:cs="Times New Roman"/>
          <w:szCs w:val="24"/>
        </w:rPr>
        <w:t>p.35.</w:t>
      </w:r>
    </w:p>
    <w:p w14:paraId="3355C6D7" w14:textId="77777777" w:rsidR="00377301" w:rsidRPr="006D7370" w:rsidRDefault="00377301" w:rsidP="000B6788">
      <w:pPr>
        <w:autoSpaceDE w:val="0"/>
        <w:autoSpaceDN w:val="0"/>
        <w:adjustRightInd w:val="0"/>
        <w:spacing w:after="0" w:line="360" w:lineRule="auto"/>
        <w:contextualSpacing/>
        <w:rPr>
          <w:rFonts w:cs="Times New Roman"/>
          <w:szCs w:val="24"/>
        </w:rPr>
      </w:pPr>
    </w:p>
    <w:p w14:paraId="064F1C15" w14:textId="77777777" w:rsidR="00377301" w:rsidRDefault="00377301" w:rsidP="000B6788">
      <w:pPr>
        <w:autoSpaceDE w:val="0"/>
        <w:autoSpaceDN w:val="0"/>
        <w:adjustRightInd w:val="0"/>
        <w:spacing w:after="0" w:line="360" w:lineRule="auto"/>
        <w:contextualSpacing/>
        <w:jc w:val="both"/>
        <w:rPr>
          <w:rFonts w:cs="Times New Roman"/>
          <w:szCs w:val="24"/>
        </w:rPr>
      </w:pPr>
    </w:p>
    <w:p w14:paraId="23F500E9" w14:textId="58CDF140" w:rsidR="00377301" w:rsidRPr="00AC683B" w:rsidRDefault="00377301" w:rsidP="00443EFD">
      <w:pPr>
        <w:pStyle w:val="Caption"/>
        <w:keepNext/>
        <w:keepLines/>
        <w:rPr>
          <w:rFonts w:cs="Times New Roman"/>
          <w:szCs w:val="24"/>
        </w:rPr>
      </w:pPr>
      <w:bookmarkStart w:id="279" w:name="_Ref435202045"/>
      <w:bookmarkStart w:id="280" w:name="_Toc435103561"/>
      <w:proofErr w:type="gramStart"/>
      <w:r>
        <w:t xml:space="preserve">Figure </w:t>
      </w:r>
      <w:fldSimple w:instr=" SEQ Figure \* ARABIC ">
        <w:r>
          <w:rPr>
            <w:noProof/>
          </w:rPr>
          <w:t>23</w:t>
        </w:r>
      </w:fldSimple>
      <w:bookmarkEnd w:id="279"/>
      <w:r>
        <w:t>.</w:t>
      </w:r>
      <w:proofErr w:type="gramEnd"/>
      <w:r>
        <w:t xml:space="preserve"> </w:t>
      </w:r>
      <w:r w:rsidRPr="00AC683B">
        <w:rPr>
          <w:rFonts w:cs="Times New Roman"/>
          <w:szCs w:val="24"/>
        </w:rPr>
        <w:t>Population 60 years old and over, 1950-2015</w:t>
      </w:r>
      <w:r w:rsidRPr="00AC683B">
        <w:rPr>
          <w:rStyle w:val="EndnoteReference"/>
          <w:rFonts w:cs="Times New Roman"/>
          <w:szCs w:val="24"/>
        </w:rPr>
        <w:endnoteReference w:id="416"/>
      </w:r>
      <w:bookmarkEnd w:id="280"/>
      <w:r w:rsidRPr="00AC683B">
        <w:rPr>
          <w:rFonts w:cs="Times New Roman"/>
          <w:szCs w:val="24"/>
        </w:rPr>
        <w:t xml:space="preserve"> </w:t>
      </w:r>
    </w:p>
    <w:p w14:paraId="0930B5BA" w14:textId="77777777" w:rsidR="00377301" w:rsidRPr="0071204B" w:rsidRDefault="00377301" w:rsidP="00443EFD">
      <w:pPr>
        <w:keepNext/>
        <w:keepLines/>
        <w:autoSpaceDE w:val="0"/>
        <w:autoSpaceDN w:val="0"/>
        <w:adjustRightInd w:val="0"/>
        <w:spacing w:after="0" w:line="360" w:lineRule="auto"/>
        <w:contextualSpacing/>
        <w:rPr>
          <w:rFonts w:cs="Times New Roman"/>
          <w:szCs w:val="24"/>
        </w:rPr>
      </w:pPr>
      <w:r>
        <w:rPr>
          <w:noProof/>
          <w:lang w:eastAsia="en-GB"/>
        </w:rPr>
        <w:drawing>
          <wp:inline distT="0" distB="0" distL="0" distR="0" wp14:anchorId="1376EE6A" wp14:editId="54A5236F">
            <wp:extent cx="5731510" cy="1962552"/>
            <wp:effectExtent l="0" t="0" r="21590" b="190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CB85433" w14:textId="07A653E2" w:rsidR="00377301" w:rsidRPr="00F83D08" w:rsidRDefault="00377301" w:rsidP="00443EFD">
      <w:pPr>
        <w:keepNext/>
        <w:keepLines/>
        <w:autoSpaceDE w:val="0"/>
        <w:autoSpaceDN w:val="0"/>
        <w:adjustRightInd w:val="0"/>
        <w:spacing w:after="0" w:line="360" w:lineRule="auto"/>
        <w:contextualSpacing/>
        <w:rPr>
          <w:rFonts w:cs="Times New Roman"/>
          <w:szCs w:val="24"/>
        </w:rPr>
      </w:pPr>
      <w:r w:rsidRPr="00232443">
        <w:rPr>
          <w:rFonts w:cs="Times New Roman"/>
          <w:b/>
          <w:szCs w:val="24"/>
        </w:rPr>
        <w:t>Source:</w:t>
      </w:r>
      <w:r>
        <w:rPr>
          <w:rFonts w:cs="Times New Roman"/>
          <w:szCs w:val="24"/>
        </w:rPr>
        <w:t xml:space="preserve"> </w:t>
      </w:r>
      <w:r w:rsidRPr="00F83D08">
        <w:rPr>
          <w:rFonts w:cs="Times New Roman"/>
          <w:szCs w:val="24"/>
        </w:rPr>
        <w:t>World Population Prospects: The 2015 Revision</w:t>
      </w:r>
      <w:r>
        <w:rPr>
          <w:rFonts w:cs="Times New Roman"/>
          <w:szCs w:val="24"/>
        </w:rPr>
        <w:t>.</w:t>
      </w:r>
    </w:p>
    <w:p w14:paraId="3682E1C6" w14:textId="77777777" w:rsidR="00377301" w:rsidRDefault="00377301" w:rsidP="00443EFD">
      <w:pPr>
        <w:keepNext/>
        <w:keepLines/>
        <w:autoSpaceDE w:val="0"/>
        <w:autoSpaceDN w:val="0"/>
        <w:adjustRightInd w:val="0"/>
        <w:spacing w:after="0" w:line="360" w:lineRule="auto"/>
        <w:contextualSpacing/>
        <w:rPr>
          <w:rFonts w:cs="Times New Roman"/>
          <w:b/>
          <w:szCs w:val="24"/>
        </w:rPr>
      </w:pPr>
    </w:p>
    <w:p w14:paraId="561C3A13" w14:textId="77777777" w:rsidR="00377301" w:rsidRPr="0071204B" w:rsidRDefault="00377301" w:rsidP="000B6788">
      <w:pPr>
        <w:autoSpaceDE w:val="0"/>
        <w:autoSpaceDN w:val="0"/>
        <w:adjustRightInd w:val="0"/>
        <w:spacing w:after="0" w:line="360" w:lineRule="auto"/>
        <w:contextualSpacing/>
        <w:rPr>
          <w:rFonts w:cs="Times New Roman"/>
          <w:szCs w:val="24"/>
        </w:rPr>
      </w:pPr>
    </w:p>
    <w:p w14:paraId="13ECE03E" w14:textId="77777777" w:rsidR="00377301" w:rsidRPr="003420BF" w:rsidRDefault="00377301" w:rsidP="00782EDE">
      <w:pPr>
        <w:pStyle w:val="Heading5"/>
        <w:rPr>
          <w:shd w:val="clear" w:color="auto" w:fill="FFFFFF"/>
        </w:rPr>
      </w:pPr>
      <w:bookmarkStart w:id="281" w:name="_Toc436405753"/>
      <w:r w:rsidRPr="003420BF">
        <w:rPr>
          <w:shd w:val="clear" w:color="auto" w:fill="FFFFFF"/>
        </w:rPr>
        <w:lastRenderedPageBreak/>
        <w:t>Employment</w:t>
      </w:r>
      <w:bookmarkEnd w:id="281"/>
    </w:p>
    <w:p w14:paraId="5EAF19ED" w14:textId="60980B10" w:rsidR="00377301" w:rsidRPr="0071204B" w:rsidRDefault="00377301" w:rsidP="006D7370">
      <w:pPr>
        <w:spacing w:after="0" w:line="480" w:lineRule="auto"/>
        <w:contextualSpacing/>
        <w:jc w:val="both"/>
        <w:rPr>
          <w:rFonts w:cs="Times New Roman"/>
          <w:szCs w:val="24"/>
        </w:rPr>
      </w:pPr>
      <w:r>
        <w:rPr>
          <w:rFonts w:cs="Times New Roman"/>
          <w:szCs w:val="24"/>
        </w:rPr>
        <w:t>Like in earlier stages of life, differences between the participation in the workforce for older persons with and without disabilities are significant. Persons over the age of 60 with a disability are less than half as likely to participate in employment (10.4%), as compared to non-disabled counterparts (26.8%)</w:t>
      </w:r>
      <w:r>
        <w:rPr>
          <w:rStyle w:val="EndnoteReference"/>
          <w:rFonts w:cs="Times New Roman"/>
          <w:szCs w:val="24"/>
        </w:rPr>
        <w:endnoteReference w:id="417"/>
      </w:r>
      <w:r>
        <w:rPr>
          <w:rFonts w:cs="Times New Roman"/>
          <w:szCs w:val="24"/>
        </w:rPr>
        <w:t xml:space="preserve">. Although in some cases, as people age and acquire a disability they may opt for stopping working, the persistent disadvantage in access to employment across all age groups (see section 3.1.2 on Employment) suggests that many elderly with disabilities who would like to work are not able to do so due to barriers associated to their disabilities. </w:t>
      </w:r>
    </w:p>
    <w:p w14:paraId="7E827DB9" w14:textId="77777777" w:rsidR="00377301" w:rsidRPr="00D04BCF" w:rsidRDefault="00377301" w:rsidP="00782EDE">
      <w:pPr>
        <w:pStyle w:val="Heading5"/>
        <w:rPr>
          <w:shd w:val="clear" w:color="auto" w:fill="FFFFFF"/>
        </w:rPr>
      </w:pPr>
      <w:bookmarkStart w:id="282" w:name="_Toc436405754"/>
      <w:r w:rsidRPr="00D04BCF">
        <w:rPr>
          <w:shd w:val="clear" w:color="auto" w:fill="FFFFFF"/>
        </w:rPr>
        <w:t>Access to healthcare</w:t>
      </w:r>
      <w:bookmarkEnd w:id="282"/>
    </w:p>
    <w:p w14:paraId="737F57DA" w14:textId="77E7455E" w:rsidR="00377301" w:rsidRPr="004857BA" w:rsidRDefault="00377301" w:rsidP="006D7370">
      <w:pPr>
        <w:spacing w:after="0" w:line="480" w:lineRule="auto"/>
        <w:contextualSpacing/>
        <w:jc w:val="both"/>
        <w:rPr>
          <w:rFonts w:cs="Times New Roman"/>
          <w:szCs w:val="24"/>
          <w:bdr w:val="none" w:sz="0" w:space="0" w:color="auto" w:frame="1"/>
        </w:rPr>
      </w:pPr>
      <w:r>
        <w:rPr>
          <w:rFonts w:cs="Times New Roman"/>
          <w:szCs w:val="24"/>
          <w:shd w:val="clear" w:color="auto" w:fill="FFFFFF"/>
        </w:rPr>
        <w:t>Unaffordable health care is a barrier for older persons with disabilities, with 39%</w:t>
      </w:r>
      <w:r w:rsidRPr="0071204B">
        <w:rPr>
          <w:rFonts w:cs="Times New Roman"/>
          <w:szCs w:val="24"/>
          <w:shd w:val="clear" w:color="auto" w:fill="FFFFFF"/>
        </w:rPr>
        <w:t xml:space="preserve"> of </w:t>
      </w:r>
      <w:r>
        <w:rPr>
          <w:rFonts w:cs="Times New Roman"/>
          <w:szCs w:val="24"/>
          <w:shd w:val="clear" w:color="auto" w:fill="FFFFFF"/>
        </w:rPr>
        <w:t>elderly</w:t>
      </w:r>
      <w:r>
        <w:rPr>
          <w:rStyle w:val="EndnoteReference"/>
          <w:rFonts w:cs="Times New Roman"/>
          <w:szCs w:val="24"/>
          <w:shd w:val="clear" w:color="auto" w:fill="FFFFFF"/>
        </w:rPr>
        <w:endnoteReference w:id="418"/>
      </w:r>
      <w:r>
        <w:rPr>
          <w:rFonts w:cs="Times New Roman"/>
          <w:szCs w:val="24"/>
          <w:shd w:val="clear" w:color="auto" w:fill="FFFFFF"/>
        </w:rPr>
        <w:t xml:space="preserve"> </w:t>
      </w:r>
      <w:r w:rsidRPr="0071204B">
        <w:rPr>
          <w:rFonts w:cs="Times New Roman"/>
          <w:szCs w:val="24"/>
          <w:shd w:val="clear" w:color="auto" w:fill="FFFFFF"/>
        </w:rPr>
        <w:t>pe</w:t>
      </w:r>
      <w:r>
        <w:rPr>
          <w:rFonts w:cs="Times New Roman"/>
          <w:szCs w:val="24"/>
          <w:shd w:val="clear" w:color="auto" w:fill="FFFFFF"/>
        </w:rPr>
        <w:t>rsons</w:t>
      </w:r>
      <w:r w:rsidRPr="0071204B">
        <w:rPr>
          <w:rFonts w:cs="Times New Roman"/>
          <w:szCs w:val="24"/>
          <w:shd w:val="clear" w:color="auto" w:fill="FFFFFF"/>
        </w:rPr>
        <w:t xml:space="preserve"> with disabilities </w:t>
      </w:r>
      <w:r>
        <w:rPr>
          <w:rFonts w:cs="Times New Roman"/>
          <w:szCs w:val="24"/>
          <w:shd w:val="clear" w:color="auto" w:fill="FFFFFF"/>
        </w:rPr>
        <w:t xml:space="preserve">reporting to be </w:t>
      </w:r>
      <w:r w:rsidRPr="0071204B">
        <w:rPr>
          <w:rFonts w:cs="Times New Roman"/>
          <w:szCs w:val="24"/>
          <w:shd w:val="clear" w:color="auto" w:fill="FFFFFF"/>
        </w:rPr>
        <w:t xml:space="preserve">unable to afford </w:t>
      </w:r>
      <w:r>
        <w:rPr>
          <w:rFonts w:cs="Times New Roman"/>
          <w:szCs w:val="24"/>
          <w:shd w:val="clear" w:color="auto" w:fill="FFFFFF"/>
        </w:rPr>
        <w:t>a</w:t>
      </w:r>
      <w:r w:rsidRPr="0071204B">
        <w:rPr>
          <w:rFonts w:cs="Times New Roman"/>
          <w:szCs w:val="24"/>
          <w:shd w:val="clear" w:color="auto" w:fill="FFFFFF"/>
        </w:rPr>
        <w:t xml:space="preserve"> health care</w:t>
      </w:r>
      <w:r>
        <w:rPr>
          <w:rFonts w:cs="Times New Roman"/>
          <w:szCs w:val="24"/>
          <w:shd w:val="clear" w:color="auto" w:fill="FFFFFF"/>
        </w:rPr>
        <w:t xml:space="preserve"> visit,</w:t>
      </w:r>
      <w:bookmarkStart w:id="283" w:name="_Ref436393229"/>
      <w:r w:rsidRPr="0071204B">
        <w:rPr>
          <w:rStyle w:val="EndnoteReference"/>
          <w:rFonts w:cs="Times New Roman"/>
          <w:szCs w:val="24"/>
          <w:shd w:val="clear" w:color="auto" w:fill="FFFFFF"/>
        </w:rPr>
        <w:endnoteReference w:id="419"/>
      </w:r>
      <w:bookmarkEnd w:id="283"/>
      <w:r w:rsidRPr="0071204B">
        <w:rPr>
          <w:rFonts w:cs="Times New Roman"/>
          <w:szCs w:val="24"/>
          <w:bdr w:val="none" w:sz="0" w:space="0" w:color="auto" w:frame="1"/>
        </w:rPr>
        <w:t xml:space="preserve"> </w:t>
      </w:r>
      <w:r>
        <w:rPr>
          <w:rFonts w:cs="Times New Roman"/>
          <w:szCs w:val="24"/>
          <w:bdr w:val="none" w:sz="0" w:space="0" w:color="auto" w:frame="1"/>
        </w:rPr>
        <w:t>although this is less of a barrier than for the younger generations (59% for those aged 18-49). Compared to younger persons with disabilities, however, the older persons with disabilities more often do not know where to go for health care (17%).</w:t>
      </w:r>
      <w:r w:rsidRPr="0045412C">
        <w:rPr>
          <w:rFonts w:cs="Times New Roman"/>
          <w:szCs w:val="24"/>
          <w:bdr w:val="none" w:sz="0" w:space="0" w:color="auto" w:frame="1"/>
          <w:vertAlign w:val="superscript"/>
        </w:rPr>
        <w:fldChar w:fldCharType="begin"/>
      </w:r>
      <w:r w:rsidRPr="0045412C">
        <w:rPr>
          <w:rFonts w:cs="Times New Roman"/>
          <w:szCs w:val="24"/>
          <w:bdr w:val="none" w:sz="0" w:space="0" w:color="auto" w:frame="1"/>
          <w:vertAlign w:val="superscript"/>
        </w:rPr>
        <w:instrText xml:space="preserve"> NOTEREF _Ref436393229 \h </w:instrText>
      </w:r>
      <w:r>
        <w:rPr>
          <w:rFonts w:cs="Times New Roman"/>
          <w:szCs w:val="24"/>
          <w:bdr w:val="none" w:sz="0" w:space="0" w:color="auto" w:frame="1"/>
          <w:vertAlign w:val="superscript"/>
        </w:rPr>
        <w:instrText xml:space="preserve"> \* MERGEFORMAT </w:instrText>
      </w:r>
      <w:r w:rsidRPr="0045412C">
        <w:rPr>
          <w:rFonts w:cs="Times New Roman"/>
          <w:szCs w:val="24"/>
          <w:bdr w:val="none" w:sz="0" w:space="0" w:color="auto" w:frame="1"/>
          <w:vertAlign w:val="superscript"/>
        </w:rPr>
      </w:r>
      <w:r w:rsidRPr="0045412C">
        <w:rPr>
          <w:rFonts w:cs="Times New Roman"/>
          <w:szCs w:val="24"/>
          <w:bdr w:val="none" w:sz="0" w:space="0" w:color="auto" w:frame="1"/>
          <w:vertAlign w:val="superscript"/>
        </w:rPr>
        <w:fldChar w:fldCharType="separate"/>
      </w:r>
      <w:r>
        <w:rPr>
          <w:rFonts w:cs="Times New Roman"/>
          <w:szCs w:val="24"/>
          <w:bdr w:val="none" w:sz="0" w:space="0" w:color="auto" w:frame="1"/>
          <w:vertAlign w:val="superscript"/>
        </w:rPr>
        <w:t>418</w:t>
      </w:r>
      <w:r w:rsidRPr="0045412C">
        <w:rPr>
          <w:rFonts w:cs="Times New Roman"/>
          <w:szCs w:val="24"/>
          <w:bdr w:val="none" w:sz="0" w:space="0" w:color="auto" w:frame="1"/>
          <w:vertAlign w:val="superscript"/>
        </w:rPr>
        <w:fldChar w:fldCharType="end"/>
      </w:r>
      <w:r w:rsidRPr="004857BA">
        <w:rPr>
          <w:rFonts w:cs="Times New Roman"/>
          <w:szCs w:val="24"/>
          <w:bdr w:val="none" w:sz="0" w:space="0" w:color="auto" w:frame="1"/>
        </w:rPr>
        <w:t xml:space="preserve"> </w:t>
      </w:r>
      <w:r>
        <w:rPr>
          <w:rFonts w:cs="Times New Roman"/>
          <w:szCs w:val="24"/>
          <w:bdr w:val="none" w:sz="0" w:space="0" w:color="auto" w:frame="1"/>
        </w:rPr>
        <w:t>The older persons with disabilities tend to report less difficulties in access to health care financing than younger persons with disabilities, and they are less often victims of catastrophic health expenditures. However, even for the elderly, catastrophic health expenditures are too common as 26% of the elderly suffer them in low-income and low-middle income countries.</w:t>
      </w:r>
      <w:r>
        <w:rPr>
          <w:rStyle w:val="EndnoteReference"/>
          <w:rFonts w:cs="Times New Roman"/>
          <w:szCs w:val="24"/>
          <w:bdr w:val="none" w:sz="0" w:space="0" w:color="auto" w:frame="1"/>
        </w:rPr>
        <w:endnoteReference w:id="420"/>
      </w:r>
      <w:r>
        <w:rPr>
          <w:rFonts w:cs="Times New Roman"/>
          <w:szCs w:val="24"/>
          <w:bdr w:val="none" w:sz="0" w:space="0" w:color="auto" w:frame="1"/>
        </w:rPr>
        <w:t xml:space="preserve"> </w:t>
      </w:r>
    </w:p>
    <w:p w14:paraId="775A40B3" w14:textId="17D9DD60" w:rsidR="00377301" w:rsidRPr="004857BA" w:rsidRDefault="00377301" w:rsidP="006D7370">
      <w:pPr>
        <w:spacing w:after="0" w:line="480" w:lineRule="auto"/>
        <w:ind w:firstLine="720"/>
        <w:contextualSpacing/>
        <w:jc w:val="both"/>
        <w:rPr>
          <w:rFonts w:cs="Times New Roman"/>
          <w:szCs w:val="24"/>
          <w:bdr w:val="none" w:sz="0" w:space="0" w:color="auto" w:frame="1"/>
        </w:rPr>
      </w:pPr>
      <w:r>
        <w:rPr>
          <w:rFonts w:cs="Times New Roman"/>
          <w:szCs w:val="24"/>
          <w:bdr w:val="none" w:sz="0" w:space="0" w:color="auto" w:frame="1"/>
        </w:rPr>
        <w:t>Figure</w:t>
      </w:r>
      <w:r w:rsidRPr="004857BA">
        <w:rPr>
          <w:rFonts w:cs="Times New Roman"/>
          <w:szCs w:val="24"/>
          <w:bdr w:val="none" w:sz="0" w:space="0" w:color="auto" w:frame="1"/>
        </w:rPr>
        <w:t xml:space="preserve"> 5 illustrates the barriers older persons </w:t>
      </w:r>
      <w:r>
        <w:rPr>
          <w:rFonts w:cs="Times New Roman"/>
          <w:szCs w:val="24"/>
          <w:bdr w:val="none" w:sz="0" w:space="0" w:color="auto" w:frame="1"/>
        </w:rPr>
        <w:t>with disabilities experience</w:t>
      </w:r>
      <w:r w:rsidRPr="004857BA">
        <w:rPr>
          <w:rFonts w:cs="Times New Roman"/>
          <w:szCs w:val="24"/>
          <w:bdr w:val="none" w:sz="0" w:space="0" w:color="auto" w:frame="1"/>
        </w:rPr>
        <w:t xml:space="preserve"> when requiring access to medical services. </w:t>
      </w:r>
      <w:r>
        <w:rPr>
          <w:rFonts w:cs="Times New Roman"/>
          <w:szCs w:val="24"/>
          <w:bdr w:val="none" w:sz="0" w:space="0" w:color="auto" w:frame="1"/>
        </w:rPr>
        <w:t>Compared to non-disabled older persons,</w:t>
      </w:r>
      <w:r w:rsidRPr="004857BA">
        <w:rPr>
          <w:rFonts w:cs="Times New Roman"/>
          <w:szCs w:val="24"/>
          <w:bdr w:val="none" w:sz="0" w:space="0" w:color="auto" w:frame="1"/>
        </w:rPr>
        <w:t xml:space="preserve"> older persons with disabilities are found to be four times as likely to be treated poorly during the receipt of medical services </w:t>
      </w:r>
      <w:r>
        <w:rPr>
          <w:rFonts w:cs="Times New Roman"/>
          <w:szCs w:val="24"/>
          <w:bdr w:val="none" w:sz="0" w:space="0" w:color="auto" w:frame="1"/>
        </w:rPr>
        <w:t xml:space="preserve">(14% versus 4%) </w:t>
      </w:r>
      <w:r w:rsidRPr="004857BA">
        <w:rPr>
          <w:rFonts w:cs="Times New Roman"/>
          <w:szCs w:val="24"/>
          <w:bdr w:val="none" w:sz="0" w:space="0" w:color="auto" w:frame="1"/>
        </w:rPr>
        <w:t>and three times as likely to be completely denied services</w:t>
      </w:r>
      <w:r>
        <w:rPr>
          <w:rFonts w:cs="Times New Roman"/>
          <w:szCs w:val="24"/>
          <w:bdr w:val="none" w:sz="0" w:space="0" w:color="auto" w:frame="1"/>
        </w:rPr>
        <w:t xml:space="preserve"> (26% versus 3%).</w:t>
      </w:r>
      <w:r w:rsidRPr="0045412C">
        <w:rPr>
          <w:rFonts w:cs="Times New Roman"/>
          <w:szCs w:val="24"/>
          <w:bdr w:val="none" w:sz="0" w:space="0" w:color="auto" w:frame="1"/>
          <w:vertAlign w:val="superscript"/>
        </w:rPr>
        <w:fldChar w:fldCharType="begin"/>
      </w:r>
      <w:r w:rsidRPr="0045412C">
        <w:rPr>
          <w:rFonts w:cs="Times New Roman"/>
          <w:szCs w:val="24"/>
          <w:bdr w:val="none" w:sz="0" w:space="0" w:color="auto" w:frame="1"/>
          <w:vertAlign w:val="superscript"/>
        </w:rPr>
        <w:instrText xml:space="preserve"> NOTEREF _Ref436393229 \h </w:instrText>
      </w:r>
      <w:r>
        <w:rPr>
          <w:rFonts w:cs="Times New Roman"/>
          <w:szCs w:val="24"/>
          <w:bdr w:val="none" w:sz="0" w:space="0" w:color="auto" w:frame="1"/>
          <w:vertAlign w:val="superscript"/>
        </w:rPr>
        <w:instrText xml:space="preserve"> \* MERGEFORMAT </w:instrText>
      </w:r>
      <w:r w:rsidRPr="0045412C">
        <w:rPr>
          <w:rFonts w:cs="Times New Roman"/>
          <w:szCs w:val="24"/>
          <w:bdr w:val="none" w:sz="0" w:space="0" w:color="auto" w:frame="1"/>
          <w:vertAlign w:val="superscript"/>
        </w:rPr>
      </w:r>
      <w:r w:rsidRPr="0045412C">
        <w:rPr>
          <w:rFonts w:cs="Times New Roman"/>
          <w:szCs w:val="24"/>
          <w:bdr w:val="none" w:sz="0" w:space="0" w:color="auto" w:frame="1"/>
          <w:vertAlign w:val="superscript"/>
        </w:rPr>
        <w:fldChar w:fldCharType="separate"/>
      </w:r>
      <w:r>
        <w:rPr>
          <w:rFonts w:cs="Times New Roman"/>
          <w:szCs w:val="24"/>
          <w:bdr w:val="none" w:sz="0" w:space="0" w:color="auto" w:frame="1"/>
          <w:vertAlign w:val="superscript"/>
        </w:rPr>
        <w:t>418</w:t>
      </w:r>
      <w:r w:rsidRPr="0045412C">
        <w:rPr>
          <w:rFonts w:cs="Times New Roman"/>
          <w:szCs w:val="24"/>
          <w:bdr w:val="none" w:sz="0" w:space="0" w:color="auto" w:frame="1"/>
          <w:vertAlign w:val="superscript"/>
        </w:rPr>
        <w:fldChar w:fldCharType="end"/>
      </w:r>
      <w:r w:rsidRPr="004857BA">
        <w:rPr>
          <w:rFonts w:cs="Times New Roman"/>
          <w:szCs w:val="24"/>
          <w:bdr w:val="none" w:sz="0" w:space="0" w:color="auto" w:frame="1"/>
        </w:rPr>
        <w:t xml:space="preserve"> </w:t>
      </w:r>
    </w:p>
    <w:p w14:paraId="5C7112A1" w14:textId="77777777" w:rsidR="00377301" w:rsidRPr="004857BA" w:rsidRDefault="00377301" w:rsidP="006D7370">
      <w:pPr>
        <w:spacing w:after="0" w:line="480" w:lineRule="auto"/>
        <w:contextualSpacing/>
        <w:rPr>
          <w:rFonts w:cs="Times New Roman"/>
          <w:szCs w:val="24"/>
        </w:rPr>
      </w:pPr>
    </w:p>
    <w:p w14:paraId="78E49136" w14:textId="2A4E161D" w:rsidR="00377301" w:rsidRPr="00AC683B" w:rsidRDefault="00377301" w:rsidP="00AC683B">
      <w:pPr>
        <w:pStyle w:val="Caption"/>
        <w:rPr>
          <w:rFonts w:cs="Times New Roman"/>
          <w:szCs w:val="24"/>
        </w:rPr>
      </w:pPr>
      <w:bookmarkStart w:id="284" w:name="_Toc435103562"/>
      <w:proofErr w:type="gramStart"/>
      <w:r>
        <w:lastRenderedPageBreak/>
        <w:t xml:space="preserve">Figure </w:t>
      </w:r>
      <w:fldSimple w:instr=" SEQ Figure \* ARABIC ">
        <w:r>
          <w:rPr>
            <w:noProof/>
          </w:rPr>
          <w:t>24</w:t>
        </w:r>
      </w:fldSimple>
      <w:r>
        <w:t>.</w:t>
      </w:r>
      <w:proofErr w:type="gramEnd"/>
      <w:r>
        <w:t xml:space="preserve"> </w:t>
      </w:r>
      <w:r w:rsidRPr="00AC683B">
        <w:rPr>
          <w:rFonts w:cs="Times New Roman"/>
          <w:szCs w:val="24"/>
        </w:rPr>
        <w:t xml:space="preserve">Barriers to seeking necessary medical services, disaggregated by disability, for individuals 60 years and over, </w:t>
      </w:r>
      <w:r>
        <w:rPr>
          <w:rFonts w:cs="Times New Roman"/>
          <w:szCs w:val="24"/>
        </w:rPr>
        <w:t>in 51 countries, 2002-4</w:t>
      </w:r>
      <w:bookmarkEnd w:id="284"/>
    </w:p>
    <w:p w14:paraId="73A3C5F1" w14:textId="77777777" w:rsidR="00377301" w:rsidRPr="004857BA" w:rsidRDefault="00377301" w:rsidP="000B6788">
      <w:pPr>
        <w:spacing w:line="360" w:lineRule="auto"/>
        <w:contextualSpacing/>
        <w:rPr>
          <w:rFonts w:cs="Times New Roman"/>
          <w:szCs w:val="24"/>
        </w:rPr>
      </w:pPr>
      <w:r>
        <w:rPr>
          <w:noProof/>
          <w:lang w:eastAsia="en-GB"/>
        </w:rPr>
        <w:drawing>
          <wp:inline distT="0" distB="0" distL="0" distR="0" wp14:anchorId="5E4D4BBD" wp14:editId="565F7982">
            <wp:extent cx="5731510" cy="1908666"/>
            <wp:effectExtent l="0" t="0" r="21590" b="1587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CED9C05" w14:textId="7CBABFF7" w:rsidR="00377301" w:rsidRPr="006D7370" w:rsidRDefault="00377301" w:rsidP="000B6788">
      <w:pPr>
        <w:autoSpaceDE w:val="0"/>
        <w:autoSpaceDN w:val="0"/>
        <w:adjustRightInd w:val="0"/>
        <w:spacing w:after="0" w:line="360" w:lineRule="auto"/>
        <w:contextualSpacing/>
        <w:rPr>
          <w:rFonts w:cs="Times New Roman"/>
          <w:szCs w:val="24"/>
        </w:rPr>
      </w:pPr>
      <w:r w:rsidRPr="00232443">
        <w:rPr>
          <w:rFonts w:cs="Times New Roman"/>
          <w:b/>
          <w:szCs w:val="24"/>
        </w:rPr>
        <w:t>Source:</w:t>
      </w:r>
      <w:r w:rsidRPr="006D7370">
        <w:rPr>
          <w:rFonts w:cs="Times New Roman"/>
          <w:szCs w:val="24"/>
        </w:rPr>
        <w:t xml:space="preserve"> WHO (2011)</w:t>
      </w:r>
      <w:proofErr w:type="gramStart"/>
      <w:r>
        <w:rPr>
          <w:rFonts w:cs="Times New Roman"/>
          <w:szCs w:val="24"/>
        </w:rPr>
        <w:t>,</w:t>
      </w:r>
      <w:proofErr w:type="gramEnd"/>
      <w:r w:rsidRPr="00226EE8">
        <w:rPr>
          <w:rFonts w:cs="Times New Roman"/>
          <w:szCs w:val="24"/>
          <w:vertAlign w:val="superscript"/>
        </w:rPr>
        <w:fldChar w:fldCharType="begin"/>
      </w:r>
      <w:r w:rsidRPr="00226EE8">
        <w:rPr>
          <w:rFonts w:cs="Times New Roman"/>
          <w:szCs w:val="24"/>
          <w:vertAlign w:val="superscript"/>
        </w:rPr>
        <w:instrText xml:space="preserve"> NOTEREF _Ref435201677 \h </w:instrText>
      </w:r>
      <w:r>
        <w:rPr>
          <w:rFonts w:cs="Times New Roman"/>
          <w:szCs w:val="24"/>
          <w:vertAlign w:val="superscript"/>
        </w:rPr>
        <w:instrText xml:space="preserve"> \* MERGEFORMAT </w:instrText>
      </w:r>
      <w:r w:rsidRPr="00226EE8">
        <w:rPr>
          <w:rFonts w:cs="Times New Roman"/>
          <w:szCs w:val="24"/>
          <w:vertAlign w:val="superscript"/>
        </w:rPr>
      </w:r>
      <w:r w:rsidRPr="00226EE8">
        <w:rPr>
          <w:rFonts w:cs="Times New Roman"/>
          <w:szCs w:val="24"/>
          <w:vertAlign w:val="superscript"/>
        </w:rPr>
        <w:fldChar w:fldCharType="separate"/>
      </w:r>
      <w:r>
        <w:rPr>
          <w:rFonts w:cs="Times New Roman"/>
          <w:szCs w:val="24"/>
          <w:vertAlign w:val="superscript"/>
        </w:rPr>
        <w:t>185</w:t>
      </w:r>
      <w:r w:rsidRPr="00226EE8">
        <w:rPr>
          <w:rFonts w:cs="Times New Roman"/>
          <w:szCs w:val="24"/>
          <w:vertAlign w:val="superscript"/>
        </w:rPr>
        <w:fldChar w:fldCharType="end"/>
      </w:r>
      <w:r>
        <w:rPr>
          <w:rFonts w:cs="Times New Roman"/>
          <w:szCs w:val="24"/>
        </w:rPr>
        <w:t xml:space="preserve"> p.64.</w:t>
      </w:r>
    </w:p>
    <w:p w14:paraId="72875430" w14:textId="77777777" w:rsidR="00377301" w:rsidRPr="004857BA" w:rsidRDefault="00377301" w:rsidP="000B6788">
      <w:pPr>
        <w:spacing w:line="360" w:lineRule="auto"/>
        <w:contextualSpacing/>
        <w:rPr>
          <w:rFonts w:cs="Times New Roman"/>
          <w:szCs w:val="24"/>
        </w:rPr>
      </w:pPr>
    </w:p>
    <w:p w14:paraId="4CB5B6B0" w14:textId="77777777" w:rsidR="00377301" w:rsidRPr="006D7370" w:rsidRDefault="00377301" w:rsidP="00782EDE">
      <w:pPr>
        <w:pStyle w:val="Heading5"/>
      </w:pPr>
      <w:bookmarkStart w:id="285" w:name="_Toc436405755"/>
      <w:r w:rsidRPr="006D7370">
        <w:t>Technological and Assistive Aids</w:t>
      </w:r>
      <w:bookmarkEnd w:id="285"/>
    </w:p>
    <w:p w14:paraId="78D2E8FA" w14:textId="5E8514E6" w:rsidR="00377301" w:rsidRPr="006D7370" w:rsidRDefault="00377301" w:rsidP="006D7370">
      <w:pPr>
        <w:spacing w:after="0" w:line="480" w:lineRule="auto"/>
        <w:contextualSpacing/>
        <w:jc w:val="both"/>
        <w:rPr>
          <w:rFonts w:cs="Times New Roman"/>
          <w:szCs w:val="24"/>
        </w:rPr>
      </w:pPr>
      <w:r w:rsidRPr="006D7370">
        <w:rPr>
          <w:rFonts w:cs="Times New Roman"/>
          <w:szCs w:val="24"/>
        </w:rPr>
        <w:t>The advancements and opportunities from different technologies contribute to healthy and successful aging for those with disabilities, and assistive devices create opportunities for individuals to meet their independence needs.</w:t>
      </w:r>
      <w:r w:rsidRPr="006D7370">
        <w:rPr>
          <w:rStyle w:val="EndnoteReference"/>
          <w:rFonts w:cs="Times New Roman"/>
          <w:szCs w:val="24"/>
        </w:rPr>
        <w:endnoteReference w:id="421"/>
      </w:r>
      <w:r w:rsidRPr="006D7370">
        <w:rPr>
          <w:rFonts w:cs="Times New Roman"/>
          <w:szCs w:val="24"/>
        </w:rPr>
        <w:t xml:space="preserve">  Among older persons who are disabled, those who use only equipment and no personal care report less difficulty with mobility than those who use personal assistance (either alone or in combination with equipment) but the use of equipment alone is most effective for those with the least severe limitations.</w:t>
      </w:r>
      <w:r w:rsidRPr="006D7370">
        <w:rPr>
          <w:rStyle w:val="EndnoteReference"/>
          <w:rFonts w:cs="Times New Roman"/>
          <w:szCs w:val="24"/>
        </w:rPr>
        <w:endnoteReference w:id="422"/>
      </w:r>
      <w:r w:rsidRPr="006D7370">
        <w:rPr>
          <w:rFonts w:cs="Times New Roman"/>
          <w:szCs w:val="24"/>
          <w:vertAlign w:val="superscript"/>
        </w:rPr>
        <w:t>,</w:t>
      </w:r>
      <w:r w:rsidRPr="006D7370">
        <w:rPr>
          <w:rStyle w:val="EndnoteReference"/>
          <w:rFonts w:cs="Times New Roman"/>
          <w:szCs w:val="24"/>
        </w:rPr>
        <w:endnoteReference w:id="423"/>
      </w:r>
    </w:p>
    <w:p w14:paraId="4E40B488" w14:textId="77777777" w:rsidR="00377301" w:rsidRPr="006D7370" w:rsidRDefault="00377301" w:rsidP="006D7370">
      <w:pPr>
        <w:spacing w:after="0" w:line="480" w:lineRule="auto"/>
        <w:ind w:firstLine="720"/>
        <w:contextualSpacing/>
        <w:jc w:val="both"/>
        <w:rPr>
          <w:rFonts w:cs="Times New Roman"/>
          <w:szCs w:val="24"/>
        </w:rPr>
      </w:pPr>
      <w:r w:rsidRPr="006D7370">
        <w:rPr>
          <w:rFonts w:cs="Times New Roman"/>
          <w:szCs w:val="24"/>
        </w:rPr>
        <w:t>Although computer-based and information technologies can contribute to inclusion of all disabled including older persons, it is known that the current cohort of older persons is less familiarized with these technologies.</w:t>
      </w:r>
      <w:r w:rsidRPr="006D7370">
        <w:rPr>
          <w:rStyle w:val="EndnoteReference"/>
          <w:rFonts w:cs="Times New Roman"/>
          <w:szCs w:val="24"/>
        </w:rPr>
        <w:endnoteReference w:id="424"/>
      </w:r>
      <w:r w:rsidRPr="006D7370">
        <w:rPr>
          <w:rFonts w:cs="Times New Roman"/>
          <w:szCs w:val="24"/>
        </w:rPr>
        <w:t xml:space="preserve"> People who acquire disabilities later in life have more difficulties in using assistive devices as they did not had an opportunity to learn to use them earlier in their lives.</w:t>
      </w:r>
      <w:r w:rsidRPr="006D7370">
        <w:rPr>
          <w:rStyle w:val="EndnoteReference"/>
          <w:rFonts w:cs="Times New Roman"/>
          <w:szCs w:val="24"/>
        </w:rPr>
        <w:endnoteReference w:id="425"/>
      </w:r>
      <w:r w:rsidRPr="006D7370">
        <w:rPr>
          <w:rFonts w:cs="Times New Roman"/>
          <w:szCs w:val="24"/>
          <w:vertAlign w:val="superscript"/>
        </w:rPr>
        <w:t>,</w:t>
      </w:r>
      <w:r w:rsidRPr="006D7370">
        <w:rPr>
          <w:rStyle w:val="EndnoteReference"/>
          <w:rFonts w:cs="Times New Roman"/>
          <w:szCs w:val="24"/>
        </w:rPr>
        <w:endnoteReference w:id="426"/>
      </w:r>
      <w:r w:rsidRPr="006D7370">
        <w:rPr>
          <w:rFonts w:cs="Times New Roman"/>
          <w:szCs w:val="24"/>
        </w:rPr>
        <w:t xml:space="preserve"> </w:t>
      </w:r>
    </w:p>
    <w:p w14:paraId="68ACEDC3" w14:textId="77777777" w:rsidR="00377301" w:rsidRPr="006D7370" w:rsidRDefault="00377301" w:rsidP="00782EDE">
      <w:pPr>
        <w:pStyle w:val="Heading4"/>
      </w:pPr>
      <w:bookmarkStart w:id="286" w:name="_Toc431398129"/>
      <w:bookmarkStart w:id="287" w:name="_Toc436405756"/>
      <w:r w:rsidRPr="006D7370">
        <w:t>Conclusion and the way forward</w:t>
      </w:r>
      <w:bookmarkEnd w:id="286"/>
      <w:bookmarkEnd w:id="287"/>
    </w:p>
    <w:p w14:paraId="4D2A3438" w14:textId="77777777" w:rsidR="00377301" w:rsidRPr="006D7370" w:rsidRDefault="00377301" w:rsidP="006D7370">
      <w:pPr>
        <w:autoSpaceDE w:val="0"/>
        <w:autoSpaceDN w:val="0"/>
        <w:adjustRightInd w:val="0"/>
        <w:spacing w:after="0" w:line="480" w:lineRule="auto"/>
        <w:contextualSpacing/>
        <w:jc w:val="both"/>
        <w:rPr>
          <w:rFonts w:cs="Times New Roman"/>
          <w:szCs w:val="24"/>
        </w:rPr>
      </w:pPr>
      <w:r w:rsidRPr="006D7370">
        <w:rPr>
          <w:rFonts w:cs="Times New Roman"/>
          <w:szCs w:val="24"/>
        </w:rPr>
        <w:t>As disability increases with age, older persons are over-represented among the disabled. With the global population of older persons increasingly growing, and projected to reach two billion by 2050</w:t>
      </w:r>
      <w:r w:rsidRPr="006D7370">
        <w:rPr>
          <w:rStyle w:val="EndnoteReference"/>
          <w:rFonts w:cs="Times New Roman"/>
          <w:szCs w:val="24"/>
        </w:rPr>
        <w:endnoteReference w:id="427"/>
      </w:r>
      <w:r w:rsidRPr="006D7370">
        <w:rPr>
          <w:rFonts w:cs="Times New Roman"/>
          <w:szCs w:val="24"/>
        </w:rPr>
        <w:t xml:space="preserve">, older persons will become even more over-represented. In spite of the </w:t>
      </w:r>
      <w:r w:rsidRPr="006D7370">
        <w:rPr>
          <w:rFonts w:cs="Times New Roman"/>
          <w:szCs w:val="24"/>
        </w:rPr>
        <w:lastRenderedPageBreak/>
        <w:t>different challenges experienced by those who acquired disabilities previously in their lives and those who acquire a disability as they age, all older persons with disability aspire to participate fully in their societies through access to health care, employment, social protection, adequate nutrition and housing, among others. Yet, the evidence illustrates that older persons with disabilities are more likely to be poor and less likely to be employed and to access health care than their non-disabled peers. Although technology and assistive devices can contribute to improving participation of the elderly with disabilities, the digital divide between younger and older generations still prevents the current elderly cohorts from fully benefiting from ICT.</w:t>
      </w:r>
    </w:p>
    <w:p w14:paraId="265D7607" w14:textId="77777777" w:rsidR="00377301" w:rsidRPr="006D7370" w:rsidRDefault="00377301" w:rsidP="006D7370">
      <w:pPr>
        <w:autoSpaceDE w:val="0"/>
        <w:autoSpaceDN w:val="0"/>
        <w:adjustRightInd w:val="0"/>
        <w:spacing w:after="0" w:line="480" w:lineRule="auto"/>
        <w:ind w:firstLine="360"/>
        <w:contextualSpacing/>
        <w:jc w:val="both"/>
        <w:rPr>
          <w:rFonts w:cs="Times New Roman"/>
          <w:szCs w:val="24"/>
        </w:rPr>
      </w:pPr>
      <w:r w:rsidRPr="006D7370">
        <w:rPr>
          <w:rFonts w:cs="Times New Roman"/>
          <w:szCs w:val="24"/>
          <w:shd w:val="clear" w:color="auto" w:fill="FFFFFF"/>
        </w:rPr>
        <w:t xml:space="preserve">Inclusion in society and independence for older persons with disabilities will translate into improved standards of living and quality of life. </w:t>
      </w:r>
      <w:r w:rsidRPr="006D7370">
        <w:rPr>
          <w:rFonts w:cs="Times New Roman"/>
          <w:szCs w:val="24"/>
        </w:rPr>
        <w:t xml:space="preserve">Several measures can contribute to healthy ageing of persons with disabilities: </w:t>
      </w:r>
    </w:p>
    <w:p w14:paraId="6A85BD1D" w14:textId="77777777" w:rsidR="00377301" w:rsidRPr="006D7370" w:rsidRDefault="00377301" w:rsidP="006D7370">
      <w:pPr>
        <w:pStyle w:val="ListParagraph"/>
        <w:numPr>
          <w:ilvl w:val="0"/>
          <w:numId w:val="23"/>
        </w:numPr>
        <w:spacing w:after="0" w:line="480" w:lineRule="auto"/>
        <w:jc w:val="both"/>
        <w:rPr>
          <w:rFonts w:cs="Times New Roman"/>
          <w:szCs w:val="24"/>
        </w:rPr>
      </w:pPr>
      <w:r w:rsidRPr="006D7370">
        <w:rPr>
          <w:rFonts w:cs="Times New Roman"/>
          <w:szCs w:val="24"/>
          <w:shd w:val="clear" w:color="auto" w:fill="FFFFFF"/>
        </w:rPr>
        <w:t>Provide healthcare services for older persons with disabilities. This may require training as well as and raising awareness on ageing and disability among medical practitioners.</w:t>
      </w:r>
    </w:p>
    <w:p w14:paraId="27B4E1D2" w14:textId="77777777" w:rsidR="00377301" w:rsidRPr="006D7370" w:rsidRDefault="00377301" w:rsidP="006D7370">
      <w:pPr>
        <w:pStyle w:val="ListParagraph"/>
        <w:numPr>
          <w:ilvl w:val="0"/>
          <w:numId w:val="23"/>
        </w:numPr>
        <w:spacing w:after="0" w:line="480" w:lineRule="auto"/>
        <w:jc w:val="both"/>
        <w:rPr>
          <w:rFonts w:cs="Times New Roman"/>
          <w:szCs w:val="24"/>
          <w:shd w:val="clear" w:color="auto" w:fill="FFFFFF"/>
        </w:rPr>
      </w:pPr>
      <w:r w:rsidRPr="006D7370">
        <w:rPr>
          <w:rFonts w:cs="Times New Roman"/>
          <w:szCs w:val="24"/>
        </w:rPr>
        <w:t xml:space="preserve">Establish support systems for older persons with disabilities who lose caretaking and financial support from their families. </w:t>
      </w:r>
    </w:p>
    <w:p w14:paraId="6147F86C" w14:textId="77777777" w:rsidR="00377301" w:rsidRPr="006D7370" w:rsidRDefault="00377301" w:rsidP="006D7370">
      <w:pPr>
        <w:pStyle w:val="ListParagraph"/>
        <w:numPr>
          <w:ilvl w:val="0"/>
          <w:numId w:val="23"/>
        </w:numPr>
        <w:spacing w:after="0" w:line="480" w:lineRule="auto"/>
        <w:jc w:val="both"/>
        <w:rPr>
          <w:rFonts w:cs="Times New Roman"/>
          <w:szCs w:val="24"/>
        </w:rPr>
      </w:pPr>
      <w:r w:rsidRPr="006D7370">
        <w:rPr>
          <w:rFonts w:cs="Times New Roman"/>
          <w:szCs w:val="24"/>
        </w:rPr>
        <w:t>Establish structured support networks for (</w:t>
      </w:r>
      <w:proofErr w:type="spellStart"/>
      <w:r w:rsidRPr="006D7370">
        <w:rPr>
          <w:rFonts w:cs="Times New Roman"/>
          <w:szCs w:val="24"/>
        </w:rPr>
        <w:t>i</w:t>
      </w:r>
      <w:proofErr w:type="spellEnd"/>
      <w:r w:rsidRPr="006D7370">
        <w:rPr>
          <w:rFonts w:cs="Times New Roman"/>
          <w:szCs w:val="24"/>
        </w:rPr>
        <w:t>) persons who acquire a disability due to ageing; (ii) persons with disabilities who acquire additional disabilities in addition to existing disabilities, as they age.</w:t>
      </w:r>
      <w:r w:rsidRPr="006D7370">
        <w:rPr>
          <w:rStyle w:val="EndnoteReference"/>
          <w:rFonts w:cs="Times New Roman"/>
          <w:szCs w:val="24"/>
        </w:rPr>
        <w:t xml:space="preserve"> </w:t>
      </w:r>
      <w:r w:rsidRPr="006D7370">
        <w:rPr>
          <w:rStyle w:val="EndnoteReference"/>
          <w:rFonts w:cs="Times New Roman"/>
          <w:szCs w:val="24"/>
        </w:rPr>
        <w:endnoteReference w:id="428"/>
      </w:r>
      <w:r w:rsidRPr="006D7370">
        <w:rPr>
          <w:rFonts w:cs="Times New Roman"/>
          <w:szCs w:val="24"/>
        </w:rPr>
        <w:t xml:space="preserve"> For example, peer-implemented groups have been established for helping those with existing physical disabilities to deal with depression</w:t>
      </w:r>
      <w:r w:rsidRPr="006D7370">
        <w:rPr>
          <w:rStyle w:val="EndnoteReference"/>
          <w:rFonts w:cs="Times New Roman"/>
          <w:szCs w:val="24"/>
        </w:rPr>
        <w:endnoteReference w:id="429"/>
      </w:r>
      <w:r w:rsidRPr="006D7370">
        <w:rPr>
          <w:rFonts w:cs="Times New Roman"/>
          <w:szCs w:val="24"/>
        </w:rPr>
        <w:t xml:space="preserve"> and those with reduced disability due to Alzheimer’s disease</w:t>
      </w:r>
      <w:r w:rsidRPr="006D7370">
        <w:rPr>
          <w:rStyle w:val="EndnoteReference"/>
          <w:rFonts w:cs="Times New Roman"/>
          <w:szCs w:val="24"/>
        </w:rPr>
        <w:endnoteReference w:id="430"/>
      </w:r>
      <w:r w:rsidRPr="006D7370">
        <w:rPr>
          <w:rFonts w:cs="Times New Roman"/>
          <w:szCs w:val="24"/>
        </w:rPr>
        <w:t>.</w:t>
      </w:r>
    </w:p>
    <w:p w14:paraId="21123DD9" w14:textId="77777777" w:rsidR="00377301" w:rsidRPr="006D7370" w:rsidRDefault="00377301" w:rsidP="006D7370">
      <w:pPr>
        <w:pStyle w:val="ListParagraph"/>
        <w:numPr>
          <w:ilvl w:val="0"/>
          <w:numId w:val="23"/>
        </w:numPr>
        <w:spacing w:after="0" w:line="480" w:lineRule="auto"/>
        <w:jc w:val="both"/>
        <w:rPr>
          <w:rFonts w:cs="Times New Roman"/>
          <w:szCs w:val="24"/>
        </w:rPr>
      </w:pPr>
      <w:r w:rsidRPr="006D7370">
        <w:rPr>
          <w:rFonts w:cs="Times New Roman"/>
          <w:szCs w:val="24"/>
          <w:shd w:val="clear" w:color="auto" w:fill="FFFFFF"/>
        </w:rPr>
        <w:t xml:space="preserve">Ensure equal access to vocational and employment activities for older persons with disabilities. </w:t>
      </w:r>
    </w:p>
    <w:p w14:paraId="53DB75EA" w14:textId="77777777" w:rsidR="00377301" w:rsidRPr="006D7370" w:rsidRDefault="00377301" w:rsidP="006D7370">
      <w:pPr>
        <w:pStyle w:val="ListParagraph"/>
        <w:numPr>
          <w:ilvl w:val="0"/>
          <w:numId w:val="23"/>
        </w:numPr>
        <w:spacing w:after="0" w:line="480" w:lineRule="auto"/>
        <w:jc w:val="both"/>
        <w:rPr>
          <w:rFonts w:cs="Times New Roman"/>
          <w:szCs w:val="24"/>
        </w:rPr>
      </w:pPr>
      <w:r w:rsidRPr="006D7370">
        <w:rPr>
          <w:rFonts w:cs="Times New Roman"/>
          <w:szCs w:val="24"/>
          <w:shd w:val="clear" w:color="auto" w:fill="FFFFFF"/>
        </w:rPr>
        <w:t xml:space="preserve">Provide suitable recreational and social activities for older persons with disabilities. </w:t>
      </w:r>
    </w:p>
    <w:p w14:paraId="254761CF" w14:textId="77777777" w:rsidR="00377301" w:rsidRPr="006D7370" w:rsidRDefault="00377301" w:rsidP="006D7370">
      <w:pPr>
        <w:pStyle w:val="ListParagraph"/>
        <w:numPr>
          <w:ilvl w:val="0"/>
          <w:numId w:val="23"/>
        </w:numPr>
        <w:spacing w:after="0" w:line="480" w:lineRule="auto"/>
        <w:jc w:val="both"/>
        <w:rPr>
          <w:rFonts w:cs="Times New Roman"/>
          <w:szCs w:val="24"/>
          <w:shd w:val="clear" w:color="auto" w:fill="FFFFFF"/>
        </w:rPr>
      </w:pPr>
      <w:r w:rsidRPr="006D7370">
        <w:rPr>
          <w:rFonts w:cs="Times New Roman"/>
          <w:szCs w:val="24"/>
          <w:shd w:val="clear" w:color="auto" w:fill="FFFFFF"/>
        </w:rPr>
        <w:lastRenderedPageBreak/>
        <w:t xml:space="preserve">Develop more effective policies to make assistive technologies more widely accessible and affordable for older persons with disabilities. </w:t>
      </w:r>
    </w:p>
    <w:p w14:paraId="59C3792C" w14:textId="79B48D7C" w:rsidR="00377301" w:rsidRPr="00AD6D8D" w:rsidRDefault="00377301" w:rsidP="006D7370">
      <w:pPr>
        <w:pStyle w:val="ListParagraph"/>
        <w:numPr>
          <w:ilvl w:val="0"/>
          <w:numId w:val="23"/>
        </w:numPr>
        <w:spacing w:after="0" w:line="480" w:lineRule="auto"/>
        <w:jc w:val="both"/>
        <w:rPr>
          <w:rFonts w:eastAsia="Calibri" w:cs="Times New Roman"/>
          <w:szCs w:val="24"/>
        </w:rPr>
      </w:pPr>
      <w:r w:rsidRPr="00AD6D8D">
        <w:rPr>
          <w:rFonts w:cs="Times New Roman"/>
          <w:szCs w:val="24"/>
          <w:shd w:val="clear" w:color="auto" w:fill="FFFFFF"/>
        </w:rPr>
        <w:t>Establish training support dedicated for older persons with disabilities to learn to use and benefit from ICT technologies.</w:t>
      </w:r>
      <w:r w:rsidRPr="00AD6D8D">
        <w:rPr>
          <w:rFonts w:eastAsia="Calibri" w:cs="Times New Roman"/>
          <w:szCs w:val="24"/>
        </w:rPr>
        <w:br w:type="page"/>
      </w:r>
    </w:p>
    <w:p w14:paraId="4EC7ADA5" w14:textId="3C70E5CD" w:rsidR="00377301" w:rsidRPr="000B6788" w:rsidRDefault="00377301" w:rsidP="00F73BD9">
      <w:pPr>
        <w:pStyle w:val="Heading3"/>
      </w:pPr>
      <w:bookmarkStart w:id="288" w:name="_Toc431398160"/>
      <w:bookmarkStart w:id="289" w:name="_Toc436405757"/>
      <w:r w:rsidRPr="00575768">
        <w:lastRenderedPageBreak/>
        <w:t>Indigenous persons with disabilities</w:t>
      </w:r>
      <w:bookmarkEnd w:id="288"/>
      <w:bookmarkEnd w:id="289"/>
    </w:p>
    <w:p w14:paraId="5D5D6AE8" w14:textId="77777777" w:rsidR="00377301" w:rsidRPr="00575768" w:rsidRDefault="00377301" w:rsidP="00575768">
      <w:pPr>
        <w:spacing w:after="0" w:line="480" w:lineRule="auto"/>
        <w:jc w:val="both"/>
        <w:rPr>
          <w:rFonts w:cs="Times New Roman"/>
          <w:szCs w:val="24"/>
        </w:rPr>
      </w:pPr>
      <w:r w:rsidRPr="00575768">
        <w:rPr>
          <w:rFonts w:cs="Times New Roman"/>
          <w:szCs w:val="24"/>
        </w:rPr>
        <w:t>Indigenous persons with disabilities often experience multiple forms of discrimination and face barriers to participation and the full enjoyment of their rights, based on both their indigenous identity and disability status</w:t>
      </w:r>
      <w:r w:rsidRPr="00575768">
        <w:rPr>
          <w:rFonts w:cs="Times New Roman"/>
          <w:szCs w:val="24"/>
          <w:vertAlign w:val="superscript"/>
        </w:rPr>
        <w:endnoteReference w:id="431"/>
      </w:r>
      <w:r w:rsidRPr="00575768">
        <w:rPr>
          <w:rFonts w:cs="Times New Roman"/>
          <w:szCs w:val="24"/>
        </w:rPr>
        <w:t>. While there is a need to better integrate indigenous persons with disabilities in society, this integration must respect the cultural background of indigenous persons. Often, legislation and policies designed for persons with disabilities aim at ensuring the full inclusion of those persons in mainstream society, but indigenous peoples tend to be wary of any form of mainstreaming that may lead to assimilation and threaten their languages, ways of life and identities. Access to services, education, transportation and employment of indigenous persons with disabilities must be improved in a culturally appropriate manner.</w:t>
      </w:r>
    </w:p>
    <w:p w14:paraId="0DDC2785" w14:textId="007E40C9" w:rsidR="00377301" w:rsidRPr="00575768" w:rsidRDefault="00377301" w:rsidP="003F20C5">
      <w:pPr>
        <w:spacing w:after="0" w:line="480" w:lineRule="auto"/>
        <w:ind w:firstLine="720"/>
        <w:jc w:val="both"/>
        <w:rPr>
          <w:rFonts w:cs="Times New Roman"/>
          <w:szCs w:val="24"/>
        </w:rPr>
      </w:pPr>
      <w:r w:rsidRPr="00575768">
        <w:rPr>
          <w:rFonts w:cs="Times New Roman"/>
          <w:szCs w:val="24"/>
        </w:rPr>
        <w:t>This chapter provides an overview of the status of indigenous persons with disabilities by looking into the different UN mandates that guarantee the rights of indigenous persons with disabilities and by presenting the current status of indigenous persons with disabilities. The chapter also identifies measures that different countries worldwide have already implemented in order to strengthen the inclusion of indigenous persons with disabilities. Finally, the chapter provides recommendations and measures to improve the situation of indigenous persons with disabilities</w:t>
      </w:r>
    </w:p>
    <w:p w14:paraId="5C60C670" w14:textId="51E4E478" w:rsidR="00377301" w:rsidRPr="00575768" w:rsidRDefault="00377301" w:rsidP="003F20C5">
      <w:pPr>
        <w:pStyle w:val="Heading4"/>
        <w:rPr>
          <w:color w:val="000000"/>
        </w:rPr>
      </w:pPr>
      <w:bookmarkStart w:id="290" w:name="_Toc431398161"/>
      <w:bookmarkStart w:id="291" w:name="_Toc436405758"/>
      <w:r w:rsidRPr="00575768">
        <w:t>UN mandates</w:t>
      </w:r>
      <w:bookmarkEnd w:id="290"/>
      <w:bookmarkEnd w:id="291"/>
    </w:p>
    <w:p w14:paraId="07A98DC2" w14:textId="77777777" w:rsidR="00377301" w:rsidRPr="00575768" w:rsidRDefault="00377301" w:rsidP="00575768">
      <w:pPr>
        <w:spacing w:after="0" w:line="480" w:lineRule="auto"/>
        <w:jc w:val="both"/>
        <w:rPr>
          <w:rFonts w:cs="Times New Roman"/>
          <w:szCs w:val="24"/>
        </w:rPr>
      </w:pPr>
      <w:r w:rsidRPr="00575768">
        <w:rPr>
          <w:rFonts w:cs="Times New Roman"/>
          <w:szCs w:val="24"/>
        </w:rPr>
        <w:t xml:space="preserve">The rights of indigenous persons with disabilities are protected by the United Nations Declaration on the Rights of Indigenous Peoples and the Convention on the Rights of Persons with Disabilities. The United Nations Declaration on the Rights of Indigenous Peoples specifically mentions persons with disabilities in Article 21 claiming that all states parties should take effective, and when needed special, measures in ensuring the improvement of indigenous people’s economic and social conditions, emphasising persons with disabilities. </w:t>
      </w:r>
      <w:r w:rsidRPr="00575768">
        <w:rPr>
          <w:rFonts w:cs="Times New Roman"/>
          <w:szCs w:val="24"/>
        </w:rPr>
        <w:lastRenderedPageBreak/>
        <w:t>Moreover, Article 22 states that in implementing the Declaration special attention should be paid on persons with disabilities.</w:t>
      </w:r>
      <w:r w:rsidRPr="00575768">
        <w:rPr>
          <w:rFonts w:cs="Times New Roman"/>
          <w:i/>
          <w:szCs w:val="24"/>
          <w:vertAlign w:val="superscript"/>
        </w:rPr>
        <w:endnoteReference w:id="432"/>
      </w:r>
      <w:r w:rsidRPr="00575768">
        <w:rPr>
          <w:rFonts w:cs="Times New Roman"/>
          <w:szCs w:val="24"/>
        </w:rPr>
        <w:t xml:space="preserve"> In the Convention on the Rights of Persons with Disabilities, indigenous persons are mentioned in the preamble in the context of the multiple forms of discrimination that persons with disabilities are subjected to.</w:t>
      </w:r>
      <w:r w:rsidRPr="00575768">
        <w:rPr>
          <w:rFonts w:cs="Times New Roman"/>
          <w:szCs w:val="24"/>
          <w:vertAlign w:val="superscript"/>
        </w:rPr>
        <w:endnoteReference w:id="433"/>
      </w:r>
      <w:r w:rsidRPr="00575768">
        <w:rPr>
          <w:rFonts w:cs="Times New Roman"/>
          <w:szCs w:val="24"/>
        </w:rPr>
        <w:t xml:space="preserve"> </w:t>
      </w:r>
    </w:p>
    <w:p w14:paraId="606149AC" w14:textId="29CE2D5E" w:rsidR="00377301" w:rsidRPr="00575768" w:rsidRDefault="00377301" w:rsidP="004B2D5B">
      <w:pPr>
        <w:spacing w:after="0" w:line="480" w:lineRule="auto"/>
        <w:ind w:firstLine="720"/>
        <w:jc w:val="both"/>
        <w:rPr>
          <w:rFonts w:cs="Times New Roman"/>
          <w:szCs w:val="24"/>
        </w:rPr>
      </w:pPr>
      <w:proofErr w:type="gramStart"/>
      <w:r w:rsidRPr="00575768">
        <w:rPr>
          <w:rFonts w:cs="Times New Roman"/>
          <w:szCs w:val="24"/>
        </w:rPr>
        <w:t>The outcome document of the 2013 High-Level Meeting on Disability and Development, organized by the UN General Assembly, calls for all development policies and their decision-making processes to take into account the needs of and benefit all persons with disabilities including those of indigenous peoples</w:t>
      </w:r>
      <w:r w:rsidRPr="00575768">
        <w:rPr>
          <w:rFonts w:cs="Times New Roman"/>
          <w:szCs w:val="24"/>
          <w:vertAlign w:val="superscript"/>
        </w:rPr>
        <w:endnoteReference w:id="434"/>
      </w:r>
      <w:r w:rsidRPr="00575768">
        <w:rPr>
          <w:rFonts w:cs="Times New Roman"/>
          <w:szCs w:val="24"/>
        </w:rPr>
        <w:t>.</w:t>
      </w:r>
      <w:proofErr w:type="gramEnd"/>
      <w:r w:rsidRPr="00575768">
        <w:rPr>
          <w:rFonts w:cs="Times New Roman"/>
          <w:szCs w:val="24"/>
        </w:rPr>
        <w:t xml:space="preserve">  The outcome document of the High Level Meeting on Indigenous Peoples, also known as the World Conference on Indigenous Peoples, also makes a broad reference to indigenous persons with disabilities by committing to promote and protect the rights of indigenous persons with disabilities and improving their social and economic conditions. Moreover the outcome document calls for national legislative, policy and institutional structures which are inclusive of indigenous persons with disabilities.</w:t>
      </w:r>
      <w:r w:rsidRPr="00575768">
        <w:rPr>
          <w:rFonts w:cs="Times New Roman"/>
          <w:szCs w:val="24"/>
          <w:vertAlign w:val="superscript"/>
        </w:rPr>
        <w:endnoteReference w:id="435"/>
      </w:r>
    </w:p>
    <w:p w14:paraId="113663EB" w14:textId="77777777" w:rsidR="00377301" w:rsidRPr="00575768" w:rsidRDefault="00377301" w:rsidP="004B2D5B">
      <w:pPr>
        <w:pStyle w:val="Heading4"/>
      </w:pPr>
      <w:bookmarkStart w:id="292" w:name="_Toc431398162"/>
      <w:bookmarkStart w:id="293" w:name="_Toc436405759"/>
      <w:r w:rsidRPr="00575768">
        <w:t>Status and trends</w:t>
      </w:r>
      <w:bookmarkEnd w:id="292"/>
      <w:bookmarkEnd w:id="293"/>
    </w:p>
    <w:p w14:paraId="6EA3EEBB" w14:textId="77777777" w:rsidR="00377301" w:rsidRPr="00575768" w:rsidRDefault="00377301" w:rsidP="00575768">
      <w:pPr>
        <w:spacing w:after="0" w:line="480" w:lineRule="auto"/>
        <w:jc w:val="both"/>
        <w:rPr>
          <w:rFonts w:cs="Times New Roman"/>
          <w:szCs w:val="24"/>
        </w:rPr>
      </w:pPr>
      <w:r w:rsidRPr="00575768">
        <w:rPr>
          <w:rFonts w:cs="Times New Roman"/>
          <w:szCs w:val="24"/>
        </w:rPr>
        <w:t>There are about 360 million indigenous people in the world and they make up to 4.5% of the world’s population. It has been estimated that 15% of the world’s population lives with a disability.  Applying this percentage to the estimated amount of indigenous persons, the number of indigenous persons with disabilities would be approximately 54 million worldwide</w:t>
      </w:r>
      <w:r w:rsidRPr="00575768">
        <w:rPr>
          <w:rFonts w:cs="Times New Roman"/>
          <w:szCs w:val="24"/>
          <w:vertAlign w:val="superscript"/>
        </w:rPr>
        <w:endnoteReference w:id="436"/>
      </w:r>
      <w:r w:rsidRPr="00575768">
        <w:rPr>
          <w:rFonts w:cs="Times New Roman"/>
          <w:szCs w:val="24"/>
        </w:rPr>
        <w:t xml:space="preserve">. However, existing data suggest this number may be higher. </w:t>
      </w:r>
    </w:p>
    <w:p w14:paraId="220A7D43" w14:textId="77777777" w:rsidR="00377301" w:rsidRPr="00575768" w:rsidRDefault="00377301" w:rsidP="00734464">
      <w:pPr>
        <w:spacing w:after="0" w:line="480" w:lineRule="auto"/>
        <w:ind w:firstLine="720"/>
        <w:jc w:val="both"/>
        <w:rPr>
          <w:rFonts w:cs="Times New Roman"/>
          <w:szCs w:val="24"/>
        </w:rPr>
      </w:pPr>
      <w:r w:rsidRPr="00575768">
        <w:rPr>
          <w:rFonts w:cs="Times New Roman"/>
          <w:szCs w:val="24"/>
        </w:rPr>
        <w:t>Available statistics show that indigenous persons are often more likely to experience disability than the general population. For example, in 1991, 24% of Canada’s indigenous population between 25 and 34 years of age reported a disability (versus 8% for the total population), the rate going even up to 36% concerning the people aged between 34 and 54 (versus 14% for the total population).</w:t>
      </w:r>
      <w:r w:rsidRPr="00575768">
        <w:rPr>
          <w:rFonts w:cs="Times New Roman"/>
          <w:szCs w:val="24"/>
          <w:vertAlign w:val="superscript"/>
        </w:rPr>
        <w:endnoteReference w:id="437"/>
      </w:r>
      <w:r w:rsidRPr="00575768">
        <w:rPr>
          <w:rFonts w:cs="Times New Roman"/>
          <w:szCs w:val="24"/>
        </w:rPr>
        <w:t xml:space="preserve"> In the United States, 27% of all American Indians </w:t>
      </w:r>
      <w:r w:rsidRPr="00575768">
        <w:rPr>
          <w:rFonts w:cs="Times New Roman"/>
          <w:szCs w:val="24"/>
        </w:rPr>
        <w:lastRenderedPageBreak/>
        <w:t>and/or Alaska Natives aged 16 to 64 reported a disability in 2009 (versus 16% for non-Hispanic Whites).</w:t>
      </w:r>
      <w:r w:rsidRPr="00575768">
        <w:rPr>
          <w:rFonts w:cs="Times New Roman"/>
          <w:szCs w:val="24"/>
          <w:vertAlign w:val="superscript"/>
        </w:rPr>
        <w:endnoteReference w:id="438"/>
      </w:r>
      <w:r w:rsidRPr="00575768">
        <w:rPr>
          <w:rFonts w:cs="Times New Roman"/>
          <w:szCs w:val="24"/>
        </w:rPr>
        <w:t xml:space="preserve"> In Australia, about half of indigenous adults reported a disability in 2008</w:t>
      </w:r>
      <w:r w:rsidRPr="00575768">
        <w:rPr>
          <w:rFonts w:cs="Times New Roman"/>
          <w:szCs w:val="24"/>
          <w:vertAlign w:val="superscript"/>
        </w:rPr>
        <w:endnoteReference w:id="439"/>
      </w:r>
      <w:r w:rsidRPr="00575768">
        <w:rPr>
          <w:rFonts w:cs="Times New Roman"/>
          <w:szCs w:val="24"/>
        </w:rPr>
        <w:t>, while the national figure has been estimated at 19% in 2009.</w:t>
      </w:r>
      <w:r w:rsidRPr="00575768">
        <w:rPr>
          <w:rFonts w:cs="Times New Roman"/>
          <w:szCs w:val="24"/>
          <w:vertAlign w:val="superscript"/>
        </w:rPr>
        <w:endnoteReference w:id="440"/>
      </w:r>
      <w:r w:rsidRPr="00575768">
        <w:rPr>
          <w:rFonts w:cs="Times New Roman"/>
          <w:szCs w:val="24"/>
        </w:rPr>
        <w:t xml:space="preserve"> In New Zealand, in 2006, after adjusting for the age structures of the two populations, the age-standardized disability rate for Maori was 19%, compared with 13% for non-Maori.</w:t>
      </w:r>
      <w:r w:rsidRPr="00575768">
        <w:rPr>
          <w:rFonts w:cs="Times New Roman"/>
          <w:szCs w:val="24"/>
          <w:vertAlign w:val="superscript"/>
        </w:rPr>
        <w:endnoteReference w:id="441"/>
      </w:r>
      <w:r w:rsidRPr="00575768">
        <w:rPr>
          <w:rFonts w:cs="Times New Roman"/>
          <w:szCs w:val="24"/>
        </w:rPr>
        <w:t xml:space="preserve"> In Latin America, available statistics for seven countries (Brazil, Colombia, Costa Rica, Ecuador, Mexico, Panama and Uruguay) show that there is a higher rate of disability among indigenous persons than the rest of the population. In Brazil and Colombia, however, the rate is lower among indigenous children. For persons aged 19 and older, there are more indigenous persons with disabilities than non-indigenous for all seven countries, with sizeable gaps in Costa Rica and Uruguay</w:t>
      </w:r>
      <w:r w:rsidRPr="00575768">
        <w:rPr>
          <w:rFonts w:cs="Times New Roman"/>
          <w:szCs w:val="24"/>
          <w:vertAlign w:val="superscript"/>
        </w:rPr>
        <w:endnoteReference w:id="442"/>
      </w:r>
      <w:r w:rsidRPr="00575768">
        <w:rPr>
          <w:rFonts w:cs="Times New Roman"/>
          <w:szCs w:val="24"/>
        </w:rPr>
        <w:t xml:space="preserve">. </w:t>
      </w:r>
    </w:p>
    <w:p w14:paraId="07743A73" w14:textId="77777777" w:rsidR="00377301" w:rsidRPr="00575768" w:rsidRDefault="00377301" w:rsidP="00734464">
      <w:pPr>
        <w:spacing w:after="0" w:line="480" w:lineRule="auto"/>
        <w:ind w:firstLine="720"/>
        <w:jc w:val="both"/>
        <w:rPr>
          <w:rFonts w:cs="Times New Roman"/>
          <w:color w:val="FF0000"/>
          <w:szCs w:val="24"/>
        </w:rPr>
      </w:pPr>
      <w:r w:rsidRPr="00575768">
        <w:rPr>
          <w:rFonts w:cs="Times New Roman"/>
          <w:szCs w:val="24"/>
        </w:rPr>
        <w:t>Many indigenous persons with disabilities are excluded from participating in and benefiting from culturally and otherwise appropriate development. Indigenous families face several obstacles relating to access to education. Studies show that indigenous students have the highest drop-out rates from public schools, the lowest academic achievement levels, the lowest rates of school attendance as well as low levels of participatory post-secondary education.</w:t>
      </w:r>
      <w:r w:rsidRPr="00575768">
        <w:rPr>
          <w:rFonts w:cs="Times New Roman"/>
          <w:szCs w:val="24"/>
          <w:vertAlign w:val="superscript"/>
        </w:rPr>
        <w:endnoteReference w:id="443"/>
      </w:r>
      <w:r w:rsidRPr="00575768">
        <w:rPr>
          <w:rFonts w:cs="Times New Roman"/>
          <w:szCs w:val="24"/>
          <w:vertAlign w:val="superscript"/>
        </w:rPr>
        <w:t>,</w:t>
      </w:r>
      <w:r w:rsidRPr="00575768">
        <w:rPr>
          <w:rFonts w:cs="Times New Roman"/>
          <w:szCs w:val="24"/>
          <w:vertAlign w:val="superscript"/>
        </w:rPr>
        <w:endnoteReference w:id="444"/>
      </w:r>
      <w:r w:rsidRPr="00575768">
        <w:rPr>
          <w:rFonts w:cs="Times New Roman"/>
          <w:szCs w:val="24"/>
          <w:vertAlign w:val="superscript"/>
        </w:rPr>
        <w:t>,</w:t>
      </w:r>
      <w:r w:rsidRPr="00575768">
        <w:rPr>
          <w:rFonts w:cs="Times New Roman"/>
          <w:szCs w:val="24"/>
          <w:vertAlign w:val="superscript"/>
        </w:rPr>
        <w:endnoteReference w:id="445"/>
      </w:r>
      <w:r w:rsidRPr="00575768">
        <w:rPr>
          <w:rFonts w:cs="Times New Roman"/>
          <w:szCs w:val="24"/>
        </w:rPr>
        <w:t xml:space="preserve"> In addition to educational issues, many indigenous families live in poverty and lack equal access to appropriate health services; work and employment;</w:t>
      </w:r>
      <w:r w:rsidRPr="00575768">
        <w:rPr>
          <w:rFonts w:cs="Times New Roman"/>
          <w:szCs w:val="24"/>
          <w:vertAlign w:val="superscript"/>
        </w:rPr>
        <w:endnoteReference w:id="446"/>
      </w:r>
      <w:r w:rsidRPr="00575768">
        <w:rPr>
          <w:rFonts w:cs="Times New Roman"/>
          <w:szCs w:val="24"/>
        </w:rPr>
        <w:t xml:space="preserve"> social protection, sanitation; assistive devices including mobility aids and health and rehabilitation services; as well as to food and clothing, among others</w:t>
      </w:r>
      <w:r w:rsidRPr="00575768">
        <w:rPr>
          <w:rFonts w:cs="Times New Roman"/>
          <w:szCs w:val="24"/>
          <w:vertAlign w:val="superscript"/>
        </w:rPr>
        <w:endnoteReference w:id="447"/>
      </w:r>
      <w:r w:rsidRPr="00575768">
        <w:rPr>
          <w:rFonts w:cs="Times New Roman"/>
          <w:szCs w:val="24"/>
        </w:rPr>
        <w:t xml:space="preserve">. For </w:t>
      </w:r>
      <w:r w:rsidRPr="00575768">
        <w:rPr>
          <w:rFonts w:cs="Times New Roman"/>
          <w:szCs w:val="24"/>
          <w:shd w:val="clear" w:color="auto" w:fill="FFFFFF" w:themeFill="background1"/>
        </w:rPr>
        <w:t>example, in New Zealand, more Maori persons with disabilities are living in poverty or have no educational achievements, as compared with non-Maori persons with disabilities</w:t>
      </w:r>
      <w:r w:rsidRPr="00575768">
        <w:rPr>
          <w:rFonts w:cs="Times New Roman"/>
          <w:szCs w:val="24"/>
          <w:shd w:val="clear" w:color="auto" w:fill="FFFFFF" w:themeFill="background1"/>
          <w:vertAlign w:val="superscript"/>
        </w:rPr>
        <w:endnoteReference w:id="448"/>
      </w:r>
      <w:r w:rsidRPr="00575768">
        <w:rPr>
          <w:rFonts w:cs="Times New Roman"/>
          <w:szCs w:val="24"/>
          <w:shd w:val="clear" w:color="auto" w:fill="FFFFFF" w:themeFill="background1"/>
        </w:rPr>
        <w:t xml:space="preserve">. </w:t>
      </w:r>
    </w:p>
    <w:p w14:paraId="10F30FB8" w14:textId="25D58CEF" w:rsidR="00377301" w:rsidRPr="00575768" w:rsidRDefault="00377301" w:rsidP="00734464">
      <w:pPr>
        <w:autoSpaceDE w:val="0"/>
        <w:autoSpaceDN w:val="0"/>
        <w:adjustRightInd w:val="0"/>
        <w:spacing w:after="0" w:line="480" w:lineRule="auto"/>
        <w:ind w:firstLine="720"/>
        <w:jc w:val="both"/>
        <w:rPr>
          <w:rFonts w:cs="Times New Roman"/>
          <w:szCs w:val="24"/>
        </w:rPr>
      </w:pPr>
      <w:r w:rsidRPr="00575768">
        <w:rPr>
          <w:rFonts w:cs="Times New Roman"/>
          <w:szCs w:val="24"/>
        </w:rPr>
        <w:t xml:space="preserve">Indigenous persons with disabilities face a broad range of challenges in relation to </w:t>
      </w:r>
      <w:r w:rsidRPr="00575768">
        <w:rPr>
          <w:rFonts w:cs="Times New Roman"/>
          <w:bCs/>
          <w:szCs w:val="24"/>
        </w:rPr>
        <w:t>access to the justice system</w:t>
      </w:r>
      <w:r w:rsidRPr="00575768">
        <w:rPr>
          <w:rFonts w:cs="Times New Roman"/>
          <w:szCs w:val="24"/>
        </w:rPr>
        <w:t xml:space="preserve">, including physical inaccessibility to police stations, domestic or traditional courts as well as inaccessibly of proceedings, which may not be conducted in </w:t>
      </w:r>
      <w:r w:rsidRPr="00575768">
        <w:rPr>
          <w:rFonts w:cs="Times New Roman"/>
          <w:szCs w:val="24"/>
        </w:rPr>
        <w:lastRenderedPageBreak/>
        <w:t>relevant languages or appropriate assistive devices or technology may not be available to make them accessible.</w:t>
      </w:r>
      <w:r w:rsidRPr="00575768">
        <w:rPr>
          <w:rFonts w:cs="Times New Roman"/>
          <w:szCs w:val="24"/>
          <w:vertAlign w:val="superscript"/>
        </w:rPr>
        <w:t xml:space="preserve"> </w:t>
      </w:r>
      <w:r w:rsidRPr="00575768">
        <w:rPr>
          <w:rFonts w:cs="Times New Roman"/>
          <w:szCs w:val="24"/>
          <w:vertAlign w:val="superscript"/>
        </w:rPr>
        <w:endnoteReference w:id="449"/>
      </w:r>
      <w:r w:rsidRPr="00575768">
        <w:rPr>
          <w:rFonts w:cs="Times New Roman"/>
          <w:szCs w:val="24"/>
        </w:rPr>
        <w:t xml:space="preserve"> Access to information and appropriate services, including forensic services, appropriately trained law enforcement and medical services in instances of criminal cases, to support access to justice are often lacking</w:t>
      </w:r>
      <w:r w:rsidRPr="00575768">
        <w:rPr>
          <w:rFonts w:cs="Times New Roman"/>
          <w:color w:val="000000"/>
          <w:szCs w:val="24"/>
          <w:vertAlign w:val="superscript"/>
        </w:rPr>
        <w:endnoteReference w:id="450"/>
      </w:r>
      <w:r w:rsidRPr="00575768">
        <w:rPr>
          <w:rFonts w:cs="Times New Roman"/>
          <w:szCs w:val="24"/>
        </w:rPr>
        <w:t xml:space="preserve">. While data </w:t>
      </w:r>
      <w:r>
        <w:rPr>
          <w:rFonts w:cs="Times New Roman"/>
          <w:szCs w:val="24"/>
        </w:rPr>
        <w:t>are</w:t>
      </w:r>
      <w:r w:rsidRPr="00575768">
        <w:rPr>
          <w:rFonts w:cs="Times New Roman"/>
          <w:szCs w:val="24"/>
        </w:rPr>
        <w:t xml:space="preserve"> scarce, those available suggest that indigenous persons with disabilities also experience disproportionately high rates of incarceration</w:t>
      </w:r>
      <w:r w:rsidRPr="00575768">
        <w:rPr>
          <w:rFonts w:cs="Times New Roman"/>
          <w:color w:val="000000"/>
          <w:szCs w:val="24"/>
          <w:vertAlign w:val="superscript"/>
        </w:rPr>
        <w:endnoteReference w:id="451"/>
      </w:r>
      <w:r w:rsidRPr="00575768">
        <w:rPr>
          <w:rFonts w:cs="Times New Roman"/>
          <w:szCs w:val="24"/>
        </w:rPr>
        <w:t>.</w:t>
      </w:r>
    </w:p>
    <w:p w14:paraId="57AEB353" w14:textId="77777777" w:rsidR="00377301" w:rsidRPr="00575768" w:rsidRDefault="00377301" w:rsidP="00734464">
      <w:pPr>
        <w:spacing w:after="0" w:line="480" w:lineRule="auto"/>
        <w:ind w:firstLine="720"/>
        <w:jc w:val="both"/>
        <w:rPr>
          <w:rFonts w:cs="Times New Roman"/>
          <w:szCs w:val="24"/>
        </w:rPr>
      </w:pPr>
      <w:r w:rsidRPr="00575768">
        <w:rPr>
          <w:rFonts w:cs="Times New Roman"/>
          <w:szCs w:val="24"/>
        </w:rPr>
        <w:t xml:space="preserve">Lack of support and services for </w:t>
      </w:r>
      <w:r w:rsidRPr="00575768">
        <w:rPr>
          <w:rFonts w:cs="Times New Roman"/>
          <w:bCs/>
          <w:szCs w:val="24"/>
        </w:rPr>
        <w:t xml:space="preserve">families </w:t>
      </w:r>
      <w:r w:rsidRPr="00575768">
        <w:rPr>
          <w:rFonts w:cs="Times New Roman"/>
          <w:szCs w:val="24"/>
        </w:rPr>
        <w:t xml:space="preserve">with </w:t>
      </w:r>
      <w:r w:rsidRPr="00575768">
        <w:rPr>
          <w:rFonts w:cs="Times New Roman"/>
          <w:bCs/>
          <w:szCs w:val="24"/>
        </w:rPr>
        <w:t xml:space="preserve">indigenous children with disabilities </w:t>
      </w:r>
      <w:r w:rsidRPr="00575768">
        <w:rPr>
          <w:rFonts w:cs="Times New Roman"/>
          <w:szCs w:val="24"/>
        </w:rPr>
        <w:t>has led to the displacement of families from their communities and often to the</w:t>
      </w:r>
      <w:r w:rsidRPr="00575768">
        <w:rPr>
          <w:rFonts w:cs="Times New Roman"/>
          <w:b/>
          <w:bCs/>
          <w:szCs w:val="24"/>
        </w:rPr>
        <w:t xml:space="preserve"> </w:t>
      </w:r>
      <w:r w:rsidRPr="00575768">
        <w:rPr>
          <w:rFonts w:cs="Times New Roman"/>
          <w:szCs w:val="24"/>
        </w:rPr>
        <w:t>separation of children from their families and communities. In many societies,</w:t>
      </w:r>
      <w:r w:rsidRPr="00575768">
        <w:rPr>
          <w:rFonts w:cs="Times New Roman"/>
          <w:b/>
          <w:bCs/>
          <w:szCs w:val="24"/>
        </w:rPr>
        <w:t xml:space="preserve"> </w:t>
      </w:r>
      <w:r w:rsidRPr="00575768">
        <w:rPr>
          <w:rFonts w:cs="Times New Roman"/>
          <w:szCs w:val="24"/>
        </w:rPr>
        <w:t>indigenous peoples suffer intergenerational trauma caused by, among other things,</w:t>
      </w:r>
      <w:r w:rsidRPr="00575768">
        <w:rPr>
          <w:rFonts w:cs="Times New Roman"/>
          <w:b/>
          <w:bCs/>
          <w:szCs w:val="24"/>
        </w:rPr>
        <w:t xml:space="preserve"> </w:t>
      </w:r>
      <w:r w:rsidRPr="00575768">
        <w:rPr>
          <w:rFonts w:cs="Times New Roman"/>
          <w:szCs w:val="24"/>
        </w:rPr>
        <w:t>forced assimilation and placing indigenous children with disabilities into institutions</w:t>
      </w:r>
      <w:r w:rsidRPr="00575768">
        <w:rPr>
          <w:rFonts w:cs="Times New Roman"/>
          <w:szCs w:val="24"/>
          <w:vertAlign w:val="superscript"/>
        </w:rPr>
        <w:endnoteReference w:id="452"/>
      </w:r>
      <w:r w:rsidRPr="00575768">
        <w:rPr>
          <w:rFonts w:cs="Times New Roman"/>
          <w:szCs w:val="24"/>
        </w:rPr>
        <w:t>. Placing children into institutions hinders the child’s integration into the society, while they also loose contact to their families and especially their own indigenous culture.</w:t>
      </w:r>
    </w:p>
    <w:p w14:paraId="64225ACE" w14:textId="77777777" w:rsidR="00377301" w:rsidRPr="00575768" w:rsidRDefault="00377301" w:rsidP="00734464">
      <w:pPr>
        <w:spacing w:after="0" w:line="480" w:lineRule="auto"/>
        <w:ind w:firstLine="720"/>
        <w:jc w:val="both"/>
        <w:rPr>
          <w:rFonts w:cs="Times New Roman"/>
          <w:szCs w:val="24"/>
        </w:rPr>
      </w:pPr>
      <w:r w:rsidRPr="00575768">
        <w:rPr>
          <w:rFonts w:cs="Times New Roman"/>
          <w:szCs w:val="24"/>
        </w:rPr>
        <w:t xml:space="preserve">Available evidence shows that </w:t>
      </w:r>
      <w:r w:rsidRPr="00575768">
        <w:rPr>
          <w:rFonts w:cs="Times New Roman"/>
          <w:bCs/>
          <w:szCs w:val="24"/>
        </w:rPr>
        <w:t xml:space="preserve">girls and women with disabilities </w:t>
      </w:r>
      <w:r w:rsidRPr="00575768">
        <w:rPr>
          <w:rFonts w:cs="Times New Roman"/>
          <w:szCs w:val="24"/>
        </w:rPr>
        <w:t>are at higher risk of violence than girls and women without disabilities.</w:t>
      </w:r>
      <w:r w:rsidRPr="00575768">
        <w:rPr>
          <w:rFonts w:cs="Times New Roman"/>
          <w:color w:val="000000"/>
          <w:szCs w:val="24"/>
          <w:vertAlign w:val="superscript"/>
        </w:rPr>
        <w:endnoteReference w:id="453"/>
      </w:r>
      <w:r w:rsidRPr="00575768">
        <w:rPr>
          <w:rFonts w:cs="Times New Roman"/>
          <w:szCs w:val="24"/>
        </w:rPr>
        <w:t xml:space="preserve"> Moreover, indigenous women are often disproportionately victims of sexual violence.</w:t>
      </w:r>
      <w:r w:rsidRPr="00575768">
        <w:rPr>
          <w:rFonts w:cs="Times New Roman"/>
          <w:color w:val="000000"/>
          <w:szCs w:val="24"/>
          <w:vertAlign w:val="superscript"/>
        </w:rPr>
        <w:endnoteReference w:id="454"/>
      </w:r>
      <w:r w:rsidRPr="00575768">
        <w:rPr>
          <w:rFonts w:cs="Times New Roman"/>
          <w:szCs w:val="24"/>
        </w:rPr>
        <w:t xml:space="preserve"> In terms of realization of their rights, as well as access to redress and to remedies for human rights abuses, indigenous women with disabilities often face a complex set of barriers relating to gender, indigenous identity and disability.</w:t>
      </w:r>
    </w:p>
    <w:p w14:paraId="15028102" w14:textId="77777777" w:rsidR="00377301" w:rsidRPr="00575768" w:rsidRDefault="00377301" w:rsidP="00734464">
      <w:pPr>
        <w:spacing w:after="0" w:line="480" w:lineRule="auto"/>
        <w:ind w:firstLine="720"/>
        <w:jc w:val="both"/>
        <w:rPr>
          <w:rFonts w:cs="Times New Roman"/>
          <w:szCs w:val="24"/>
        </w:rPr>
      </w:pPr>
      <w:r w:rsidRPr="00575768">
        <w:rPr>
          <w:rFonts w:cs="Times New Roman"/>
          <w:szCs w:val="24"/>
        </w:rPr>
        <w:t xml:space="preserve">A high proportion of indigenous persons with disabilities dies or suffers injuries during </w:t>
      </w:r>
      <w:r w:rsidRPr="00575768">
        <w:rPr>
          <w:rFonts w:cs="Times New Roman"/>
          <w:bCs/>
          <w:szCs w:val="24"/>
        </w:rPr>
        <w:t xml:space="preserve">disasters </w:t>
      </w:r>
      <w:r w:rsidRPr="00575768">
        <w:rPr>
          <w:rFonts w:cs="Times New Roman"/>
          <w:szCs w:val="24"/>
        </w:rPr>
        <w:t>because they are rarely consulted about their needs and Governments lack adequate measures to address them</w:t>
      </w:r>
      <w:r w:rsidRPr="00575768">
        <w:rPr>
          <w:rFonts w:cs="Times New Roman"/>
          <w:color w:val="000000"/>
          <w:szCs w:val="24"/>
          <w:vertAlign w:val="superscript"/>
        </w:rPr>
        <w:endnoteReference w:id="455"/>
      </w:r>
      <w:r w:rsidRPr="00575768">
        <w:rPr>
          <w:rFonts w:cs="Times New Roman"/>
          <w:szCs w:val="24"/>
        </w:rPr>
        <w:t>. The risk of exposure of indigenous persons with disabilities to disasters and emergencies may be elevated because indigenous peoples often live in areas of particular risk relating to climate change, the environment, militarization and armed conflict and because of the impact of extractive industries.</w:t>
      </w:r>
    </w:p>
    <w:p w14:paraId="01FCD568" w14:textId="1240222F" w:rsidR="00377301" w:rsidRPr="00575768" w:rsidRDefault="00377301" w:rsidP="004B2D5B">
      <w:pPr>
        <w:pStyle w:val="Heading4"/>
        <w:rPr>
          <w:color w:val="000000"/>
        </w:rPr>
      </w:pPr>
      <w:bookmarkStart w:id="294" w:name="_Toc431398163"/>
      <w:bookmarkStart w:id="295" w:name="_Toc436405760"/>
      <w:r w:rsidRPr="00575768">
        <w:rPr>
          <w:lang w:val="de-DE"/>
        </w:rPr>
        <w:lastRenderedPageBreak/>
        <w:t>Measures taken by countries to improve the situation of indigenous persons with disabilities</w:t>
      </w:r>
      <w:bookmarkEnd w:id="294"/>
      <w:bookmarkEnd w:id="295"/>
    </w:p>
    <w:p w14:paraId="5B93B4E5" w14:textId="6EE0AC44" w:rsidR="00377301" w:rsidRDefault="00377301" w:rsidP="00575768">
      <w:pPr>
        <w:spacing w:after="0" w:line="480" w:lineRule="auto"/>
        <w:jc w:val="both"/>
        <w:rPr>
          <w:rFonts w:cs="Times New Roman"/>
          <w:szCs w:val="24"/>
        </w:rPr>
      </w:pPr>
      <w:r w:rsidRPr="00575768">
        <w:rPr>
          <w:rFonts w:cs="Times New Roman"/>
          <w:szCs w:val="24"/>
        </w:rPr>
        <w:t xml:space="preserve">Member States have been establishing programmes or projects promoting participation of indigenous persons with disabilities. These programs cover issues such as school inclusion, self-employment, </w:t>
      </w:r>
      <w:proofErr w:type="gramStart"/>
      <w:r w:rsidRPr="00575768">
        <w:rPr>
          <w:rFonts w:cs="Times New Roman"/>
          <w:szCs w:val="24"/>
        </w:rPr>
        <w:t>access to health services, transportation and employment as well as developing accessible tourism (</w:t>
      </w:r>
      <w:r>
        <w:rPr>
          <w:rFonts w:cs="Times New Roman"/>
          <w:szCs w:val="24"/>
        </w:rPr>
        <w:fldChar w:fldCharType="begin"/>
      </w:r>
      <w:r>
        <w:rPr>
          <w:rFonts w:cs="Times New Roman"/>
          <w:szCs w:val="24"/>
        </w:rPr>
        <w:instrText xml:space="preserve"> REF _Ref435435104 \h </w:instrText>
      </w:r>
      <w:r>
        <w:rPr>
          <w:rFonts w:cs="Times New Roman"/>
          <w:szCs w:val="24"/>
        </w:rPr>
      </w:r>
      <w:r>
        <w:rPr>
          <w:rFonts w:cs="Times New Roman"/>
          <w:szCs w:val="24"/>
        </w:rPr>
        <w:fldChar w:fldCharType="separate"/>
      </w:r>
      <w:r>
        <w:t xml:space="preserve">Table </w:t>
      </w:r>
      <w:r>
        <w:rPr>
          <w:noProof/>
        </w:rPr>
        <w:t>15</w:t>
      </w:r>
      <w:r>
        <w:rPr>
          <w:rFonts w:cs="Times New Roman"/>
          <w:szCs w:val="24"/>
        </w:rPr>
        <w:fldChar w:fldCharType="end"/>
      </w:r>
      <w:proofErr w:type="gramEnd"/>
      <w:r w:rsidRPr="00575768">
        <w:rPr>
          <w:rFonts w:cs="Times New Roman"/>
          <w:szCs w:val="24"/>
        </w:rPr>
        <w:t>).</w:t>
      </w:r>
    </w:p>
    <w:p w14:paraId="2255F429" w14:textId="77777777" w:rsidR="00377301" w:rsidRPr="00575768" w:rsidRDefault="00377301" w:rsidP="00575768">
      <w:pPr>
        <w:spacing w:after="0" w:line="480" w:lineRule="auto"/>
        <w:jc w:val="both"/>
        <w:rPr>
          <w:rFonts w:cs="Times New Roman"/>
          <w:szCs w:val="24"/>
        </w:rPr>
      </w:pPr>
    </w:p>
    <w:p w14:paraId="4C8FA549" w14:textId="1FBA97A7" w:rsidR="00377301" w:rsidRPr="00AC683B" w:rsidRDefault="00377301" w:rsidP="00AC683B">
      <w:pPr>
        <w:pStyle w:val="Caption"/>
        <w:rPr>
          <w:rFonts w:cs="Times New Roman"/>
          <w:szCs w:val="24"/>
        </w:rPr>
      </w:pPr>
      <w:bookmarkStart w:id="296" w:name="_Ref435435104"/>
      <w:bookmarkStart w:id="297" w:name="_Toc435179665"/>
      <w:proofErr w:type="gramStart"/>
      <w:r>
        <w:t xml:space="preserve">Table </w:t>
      </w:r>
      <w:fldSimple w:instr=" SEQ Table \* ARABIC ">
        <w:r>
          <w:rPr>
            <w:noProof/>
          </w:rPr>
          <w:t>15</w:t>
        </w:r>
      </w:fldSimple>
      <w:bookmarkEnd w:id="296"/>
      <w:r>
        <w:t>.</w:t>
      </w:r>
      <w:proofErr w:type="gramEnd"/>
      <w:r>
        <w:t xml:space="preserve"> </w:t>
      </w:r>
      <w:r w:rsidRPr="00AC683B">
        <w:rPr>
          <w:rFonts w:cs="Times New Roman"/>
          <w:szCs w:val="24"/>
        </w:rPr>
        <w:t xml:space="preserve">Projects or measures taken by different </w:t>
      </w:r>
      <w:r>
        <w:rPr>
          <w:rFonts w:cs="Times New Roman"/>
          <w:szCs w:val="24"/>
        </w:rPr>
        <w:t>organiz</w:t>
      </w:r>
      <w:r w:rsidRPr="00AC683B">
        <w:rPr>
          <w:rFonts w:cs="Times New Roman"/>
          <w:szCs w:val="24"/>
        </w:rPr>
        <w:t>ations or countries</w:t>
      </w:r>
      <w:bookmarkEnd w:id="297"/>
    </w:p>
    <w:tbl>
      <w:tblPr>
        <w:tblStyle w:val="MediumShading2-Accent5"/>
        <w:tblW w:w="0" w:type="auto"/>
        <w:tblLook w:val="04A0" w:firstRow="1" w:lastRow="0" w:firstColumn="1" w:lastColumn="0" w:noHBand="0" w:noVBand="1"/>
      </w:tblPr>
      <w:tblGrid>
        <w:gridCol w:w="2178"/>
        <w:gridCol w:w="2700"/>
        <w:gridCol w:w="4364"/>
      </w:tblGrid>
      <w:tr w:rsidR="00377301" w:rsidRPr="000B6788" w14:paraId="2E325712" w14:textId="77777777" w:rsidTr="009674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tcPr>
          <w:p w14:paraId="3DC4C82C" w14:textId="77777777" w:rsidR="00377301" w:rsidRPr="00734464" w:rsidRDefault="00377301" w:rsidP="000B6788">
            <w:pPr>
              <w:rPr>
                <w:rFonts w:cs="Times New Roman"/>
                <w:szCs w:val="24"/>
              </w:rPr>
            </w:pPr>
          </w:p>
        </w:tc>
        <w:tc>
          <w:tcPr>
            <w:tcW w:w="2700" w:type="dxa"/>
          </w:tcPr>
          <w:p w14:paraId="414013FB" w14:textId="77777777" w:rsidR="00377301" w:rsidRPr="00734464" w:rsidRDefault="00377301" w:rsidP="000B6788">
            <w:pPr>
              <w:cnfStyle w:val="100000000000" w:firstRow="1"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Project/Measure</w:t>
            </w:r>
          </w:p>
        </w:tc>
        <w:tc>
          <w:tcPr>
            <w:tcW w:w="4364" w:type="dxa"/>
          </w:tcPr>
          <w:p w14:paraId="524B4F69" w14:textId="77777777" w:rsidR="00377301" w:rsidRPr="00734464" w:rsidRDefault="00377301" w:rsidP="000B6788">
            <w:pPr>
              <w:cnfStyle w:val="100000000000" w:firstRow="1"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What it entails</w:t>
            </w:r>
          </w:p>
        </w:tc>
      </w:tr>
      <w:tr w:rsidR="00377301" w:rsidRPr="000B6788" w14:paraId="2E5D71CE" w14:textId="77777777" w:rsidTr="0096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C4324E7" w14:textId="77777777" w:rsidR="00377301" w:rsidRPr="000B6788" w:rsidRDefault="00377301" w:rsidP="000B6788"/>
        </w:tc>
        <w:tc>
          <w:tcPr>
            <w:tcW w:w="2700" w:type="dxa"/>
          </w:tcPr>
          <w:p w14:paraId="16EBAA2E" w14:textId="77777777" w:rsidR="00377301" w:rsidRPr="000B6788" w:rsidRDefault="00377301" w:rsidP="000B6788">
            <w:pPr>
              <w:cnfStyle w:val="000000100000" w:firstRow="0" w:lastRow="0" w:firstColumn="0" w:lastColumn="0" w:oddVBand="0" w:evenVBand="0" w:oddHBand="1" w:evenHBand="0" w:firstRowFirstColumn="0" w:firstRowLastColumn="0" w:lastRowFirstColumn="0" w:lastRowLastColumn="0"/>
            </w:pPr>
          </w:p>
        </w:tc>
        <w:tc>
          <w:tcPr>
            <w:tcW w:w="4364" w:type="dxa"/>
          </w:tcPr>
          <w:p w14:paraId="69EC6EA4" w14:textId="77777777" w:rsidR="00377301" w:rsidRPr="000B6788" w:rsidRDefault="00377301" w:rsidP="000B6788">
            <w:pPr>
              <w:cnfStyle w:val="000000100000" w:firstRow="0" w:lastRow="0" w:firstColumn="0" w:lastColumn="0" w:oddVBand="0" w:evenVBand="0" w:oddHBand="1" w:evenHBand="0" w:firstRowFirstColumn="0" w:firstRowLastColumn="0" w:lastRowFirstColumn="0" w:lastRowLastColumn="0"/>
            </w:pPr>
          </w:p>
        </w:tc>
      </w:tr>
      <w:tr w:rsidR="00377301" w:rsidRPr="000B6788" w14:paraId="2229E2F9" w14:textId="77777777" w:rsidTr="00967444">
        <w:tc>
          <w:tcPr>
            <w:cnfStyle w:val="001000000000" w:firstRow="0" w:lastRow="0" w:firstColumn="1" w:lastColumn="0" w:oddVBand="0" w:evenVBand="0" w:oddHBand="0" w:evenHBand="0" w:firstRowFirstColumn="0" w:firstRowLastColumn="0" w:lastRowFirstColumn="0" w:lastRowLastColumn="0"/>
            <w:tcW w:w="2178" w:type="dxa"/>
          </w:tcPr>
          <w:p w14:paraId="51E3B8B6" w14:textId="77777777" w:rsidR="00377301" w:rsidRPr="000B6788" w:rsidRDefault="00377301" w:rsidP="000B6788">
            <w:r w:rsidRPr="00734464">
              <w:rPr>
                <w:rFonts w:cs="Times New Roman"/>
                <w:szCs w:val="24"/>
              </w:rPr>
              <w:t>Canada</w:t>
            </w:r>
            <w:r w:rsidRPr="000B6788">
              <w:rPr>
                <w:vertAlign w:val="superscript"/>
              </w:rPr>
              <w:endnoteReference w:id="456"/>
            </w:r>
          </w:p>
        </w:tc>
        <w:tc>
          <w:tcPr>
            <w:tcW w:w="2700" w:type="dxa"/>
          </w:tcPr>
          <w:p w14:paraId="283205E5"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Assisted Living Program (ALP)</w:t>
            </w:r>
          </w:p>
          <w:p w14:paraId="2218EBA0"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1140CE7"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693FC119"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4DDFCB5A"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D890B6C"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Income Assistance Program (IAP)</w:t>
            </w:r>
          </w:p>
          <w:p w14:paraId="2D87EBE7"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5271C333"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715A63E6"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3B76FBB" w14:textId="77777777" w:rsidR="00377301"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77574DFB"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F463878"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Special Education Program</w:t>
            </w:r>
          </w:p>
          <w:p w14:paraId="63F11DC5"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4100807"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6610B8E0"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2A915C64"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25923B33"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75F5E951"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071FB96"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FCD6390"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Aboriginal Human Resources Development Strategy</w:t>
            </w:r>
          </w:p>
          <w:p w14:paraId="25715C63"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08F209FA"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48755E4A"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59AF05A3"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2A78265E" w14:textId="77777777" w:rsidR="00377301"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6B578D8B"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5E64AA0E"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National Youth Solvent Abuse Program</w:t>
            </w:r>
          </w:p>
        </w:tc>
        <w:tc>
          <w:tcPr>
            <w:tcW w:w="4364" w:type="dxa"/>
          </w:tcPr>
          <w:p w14:paraId="56DCC6FB"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lastRenderedPageBreak/>
              <w:t>The purpose of the programme is to provide social support services to eligible people living on reserves across Canada, including: in home care, foster care, institutional care and the disability initiative</w:t>
            </w:r>
          </w:p>
          <w:p w14:paraId="6ECA7A99"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68CE439A"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The programme provides financial support for basic and special needs such as special diets, service dogs, special transportation, child care, accommodation, transportation and more</w:t>
            </w:r>
          </w:p>
          <w:p w14:paraId="4C046D18"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60DA1F1D"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 xml:space="preserve">The programme ensures that First </w:t>
            </w:r>
            <w:proofErr w:type="gramStart"/>
            <w:r w:rsidRPr="00734464">
              <w:rPr>
                <w:rFonts w:cs="Times New Roman"/>
                <w:szCs w:val="24"/>
              </w:rPr>
              <w:t>nations</w:t>
            </w:r>
            <w:proofErr w:type="gramEnd"/>
            <w:r w:rsidRPr="00734464">
              <w:rPr>
                <w:rFonts w:cs="Times New Roman"/>
                <w:szCs w:val="24"/>
              </w:rPr>
              <w:t xml:space="preserve"> students with moderate, severe, or profound behavioural and/or physical </w:t>
            </w:r>
            <w:r w:rsidRPr="00734464">
              <w:rPr>
                <w:rFonts w:cs="Times New Roman"/>
                <w:szCs w:val="24"/>
              </w:rPr>
              <w:lastRenderedPageBreak/>
              <w:t>challenges have access to the services and support required, providing access to special education programs and services that are culturally sensitive and meet the relevant provincial or territorial standards.</w:t>
            </w:r>
          </w:p>
          <w:p w14:paraId="2AE87CDE"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40B289E" w14:textId="693B519F"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 xml:space="preserve">The Strategy is a Federal program that funds 79 Aboriginal </w:t>
            </w:r>
            <w:r>
              <w:rPr>
                <w:rFonts w:cs="Times New Roman"/>
                <w:szCs w:val="24"/>
              </w:rPr>
              <w:t>organization</w:t>
            </w:r>
            <w:r w:rsidRPr="00734464">
              <w:rPr>
                <w:rFonts w:cs="Times New Roman"/>
                <w:szCs w:val="24"/>
              </w:rPr>
              <w:t>s to provide employment support and human resources programs across Canada. It has earmarked $3 million out of the total budget of 1.6 billion (2%) for aboriginal people with disabilities who have never worked before.</w:t>
            </w:r>
          </w:p>
          <w:p w14:paraId="2B21F251"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5059DAC0"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eastAsia="ArialMT" w:cs="Times New Roman"/>
                <w:color w:val="000000"/>
                <w:szCs w:val="24"/>
                <w:lang w:eastAsia="en-GB"/>
              </w:rPr>
            </w:pPr>
            <w:r w:rsidRPr="00734464">
              <w:rPr>
                <w:rFonts w:eastAsia="ArialMT" w:cs="Times New Roman"/>
                <w:color w:val="000000"/>
                <w:szCs w:val="24"/>
                <w:lang w:eastAsia="en-GB"/>
              </w:rPr>
              <w:t>The programme provides access to culturally appropriate, community-based prevention, intervention, treatment, and aftercare programs to First Nations youth who are addicted to or are at risk of becoming addicted to solvents.</w:t>
            </w:r>
          </w:p>
        </w:tc>
      </w:tr>
      <w:tr w:rsidR="00377301" w:rsidRPr="000B6788" w14:paraId="7FEF5994" w14:textId="77777777" w:rsidTr="0096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3BF54186" w14:textId="77777777" w:rsidR="00377301" w:rsidRPr="00734464" w:rsidRDefault="00377301" w:rsidP="000B6788">
            <w:pPr>
              <w:rPr>
                <w:rFonts w:cs="Times New Roman"/>
                <w:szCs w:val="24"/>
              </w:rPr>
            </w:pPr>
            <w:r w:rsidRPr="00734464">
              <w:rPr>
                <w:rFonts w:cs="Times New Roman"/>
                <w:szCs w:val="24"/>
              </w:rPr>
              <w:lastRenderedPageBreak/>
              <w:t>Ecuador</w:t>
            </w:r>
            <w:r w:rsidRPr="00734464">
              <w:rPr>
                <w:rFonts w:cs="Times New Roman"/>
                <w:szCs w:val="24"/>
                <w:vertAlign w:val="superscript"/>
              </w:rPr>
              <w:endnoteReference w:id="457"/>
            </w:r>
          </w:p>
        </w:tc>
        <w:tc>
          <w:tcPr>
            <w:tcW w:w="2700" w:type="dxa"/>
          </w:tcPr>
          <w:p w14:paraId="4ADF8E11" w14:textId="77777777" w:rsidR="00377301" w:rsidRPr="00734464" w:rsidRDefault="00377301" w:rsidP="00734464">
            <w:pPr>
              <w:spacing w:line="48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734464">
              <w:rPr>
                <w:rFonts w:cs="Times New Roman"/>
                <w:szCs w:val="24"/>
              </w:rPr>
              <w:t xml:space="preserve">Project 2015 – 2017 for supporting indigenous women and youth to incorporate themselves in </w:t>
            </w:r>
            <w:r w:rsidRPr="00734464">
              <w:rPr>
                <w:rFonts w:cs="Times New Roman"/>
                <w:szCs w:val="24"/>
              </w:rPr>
              <w:lastRenderedPageBreak/>
              <w:t>the accessibility tourist sector in regions of Orellana, Cotopaxi and Esmeralda</w:t>
            </w:r>
          </w:p>
        </w:tc>
        <w:tc>
          <w:tcPr>
            <w:tcW w:w="4364" w:type="dxa"/>
          </w:tcPr>
          <w:p w14:paraId="7D59FA96" w14:textId="77777777" w:rsidR="00377301" w:rsidRPr="00734464" w:rsidRDefault="00377301" w:rsidP="00734464">
            <w:pPr>
              <w:spacing w:line="48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734464">
              <w:rPr>
                <w:rFonts w:cs="Times New Roman"/>
                <w:szCs w:val="24"/>
              </w:rPr>
              <w:lastRenderedPageBreak/>
              <w:t xml:space="preserve">The project promotes self-employment of indigenous women and youth with disabilities in accessible tourism and improving the capacities of the public and </w:t>
            </w:r>
            <w:r w:rsidRPr="00734464">
              <w:rPr>
                <w:rFonts w:cs="Times New Roman"/>
                <w:szCs w:val="24"/>
              </w:rPr>
              <w:lastRenderedPageBreak/>
              <w:t>private sector in relation to accessible tourism. Project’s activities include: establishment of a capacity programme on self-employment on accessible tourism for indigenous women and youth with disabilities, creation of a fund to provide micro credits to selected beneficiaries, a training programme on accessible tourism to public servants in the Ministry of Tourism and local governments in the three regions; the design of an interactive website on accessible tourism and the launching of a campaign on accessible tourism.</w:t>
            </w:r>
          </w:p>
        </w:tc>
      </w:tr>
      <w:tr w:rsidR="00377301" w:rsidRPr="000B6788" w14:paraId="25976663" w14:textId="77777777" w:rsidTr="00967444">
        <w:tc>
          <w:tcPr>
            <w:cnfStyle w:val="001000000000" w:firstRow="0" w:lastRow="0" w:firstColumn="1" w:lastColumn="0" w:oddVBand="0" w:evenVBand="0" w:oddHBand="0" w:evenHBand="0" w:firstRowFirstColumn="0" w:firstRowLastColumn="0" w:lastRowFirstColumn="0" w:lastRowLastColumn="0"/>
            <w:tcW w:w="2178" w:type="dxa"/>
          </w:tcPr>
          <w:p w14:paraId="1C4C842B" w14:textId="77777777" w:rsidR="00377301" w:rsidRPr="000B6788" w:rsidRDefault="00377301" w:rsidP="000B6788">
            <w:r w:rsidRPr="00734464">
              <w:rPr>
                <w:rFonts w:cs="Times New Roman"/>
                <w:szCs w:val="24"/>
              </w:rPr>
              <w:lastRenderedPageBreak/>
              <w:t>Mexico</w:t>
            </w:r>
          </w:p>
        </w:tc>
        <w:tc>
          <w:tcPr>
            <w:tcW w:w="2700" w:type="dxa"/>
          </w:tcPr>
          <w:p w14:paraId="3E7733C6"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A programme for children with disabilities in rural and indigenous communities</w:t>
            </w:r>
            <w:r w:rsidRPr="00734464">
              <w:rPr>
                <w:rFonts w:cs="Times New Roman"/>
                <w:szCs w:val="24"/>
                <w:vertAlign w:val="superscript"/>
              </w:rPr>
              <w:endnoteReference w:id="458"/>
            </w:r>
          </w:p>
          <w:p w14:paraId="7E09F7B6"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5F70F794"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0BD6C95A"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49F73A57"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2C8601BC"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2BFD52E1"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0614374"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E657815"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5BC8749"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C9EC434"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1D9B9B6"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68B64525"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338787F7"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7177DB4E"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E25319B"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3ECBAF0"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18DDF4FA" w14:textId="77777777" w:rsidR="00377301"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7BCC426E"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The National Programme for the Development and Inclusion of persons with Disabilities</w:t>
            </w:r>
            <w:r w:rsidRPr="00734464">
              <w:rPr>
                <w:rFonts w:cs="Times New Roman"/>
                <w:szCs w:val="24"/>
                <w:vertAlign w:val="superscript"/>
              </w:rPr>
              <w:endnoteReference w:id="459"/>
            </w:r>
          </w:p>
        </w:tc>
        <w:tc>
          <w:tcPr>
            <w:tcW w:w="4364" w:type="dxa"/>
          </w:tcPr>
          <w:p w14:paraId="661D6D78"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lastRenderedPageBreak/>
              <w:t xml:space="preserve">The programme addresses issues of school inclusion and community attitudes, ensuring an inclusive approach to children with disabilities at the state and municipal levels. Multidisciplinary teams made up of a doctor, a physical or occupational therapist, an education specialist and two community promoters were deployed in the community and financed by the state agency for family development (DIF). The community promoters were men and </w:t>
            </w:r>
            <w:r w:rsidRPr="00734464">
              <w:rPr>
                <w:rFonts w:cs="Times New Roman"/>
                <w:szCs w:val="24"/>
              </w:rPr>
              <w:lastRenderedPageBreak/>
              <w:t>women recognized in the local community, with a command of local indigenous languages. The approach addressed equity issues in several dimensions, given that children with disabilities, living in rural communities and of indigenous origin, are doubly or triply excluded from services and community life.</w:t>
            </w:r>
          </w:p>
          <w:p w14:paraId="11FD8A02"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p w14:paraId="46A43A67"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 xml:space="preserve">Strategy 1.6 promotes social inclusion of all persons with disabilities, including rural areas and indigenous peoples. Line of action 1.6.9 aims at carrying out an outreach project in indigenous languages of the rights of persons with disabilities; and action 1.6.10 aims at easing the access to indigenous peoples to the programmes for persons with disabilities. </w:t>
            </w:r>
          </w:p>
          <w:p w14:paraId="25616CCB" w14:textId="77777777" w:rsidR="00377301" w:rsidRPr="00734464" w:rsidRDefault="00377301" w:rsidP="00734464">
            <w:pPr>
              <w:spacing w:line="48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734464">
              <w:rPr>
                <w:rFonts w:cs="Times New Roman"/>
                <w:szCs w:val="24"/>
              </w:rPr>
              <w:t xml:space="preserve">Strategy 3.4 promotes the labour inclusion of persons with disabilities in rural areas and for indigenous peoples and strategy 4.1 promotes inclusive education policies to favour access and permanence of persons with disabilities including </w:t>
            </w:r>
            <w:r w:rsidRPr="00734464">
              <w:rPr>
                <w:rFonts w:cs="Times New Roman"/>
                <w:szCs w:val="24"/>
              </w:rPr>
              <w:lastRenderedPageBreak/>
              <w:t>indigenous peoples.</w:t>
            </w:r>
          </w:p>
        </w:tc>
      </w:tr>
      <w:tr w:rsidR="00377301" w:rsidRPr="000B6788" w14:paraId="6DD71149" w14:textId="77777777" w:rsidTr="0096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3C3FB81C" w14:textId="77777777" w:rsidR="00377301" w:rsidRPr="00734464" w:rsidRDefault="00377301" w:rsidP="000B6788">
            <w:pPr>
              <w:rPr>
                <w:rFonts w:cs="Times New Roman"/>
                <w:szCs w:val="24"/>
              </w:rPr>
            </w:pPr>
            <w:r w:rsidRPr="00734464">
              <w:rPr>
                <w:rFonts w:cs="Times New Roman"/>
                <w:szCs w:val="24"/>
              </w:rPr>
              <w:lastRenderedPageBreak/>
              <w:t>USA</w:t>
            </w:r>
            <w:r w:rsidRPr="00734464">
              <w:rPr>
                <w:rFonts w:cs="Times New Roman"/>
                <w:szCs w:val="24"/>
                <w:vertAlign w:val="superscript"/>
              </w:rPr>
              <w:endnoteReference w:id="460"/>
            </w:r>
          </w:p>
        </w:tc>
        <w:tc>
          <w:tcPr>
            <w:tcW w:w="2700" w:type="dxa"/>
          </w:tcPr>
          <w:p w14:paraId="7386E355" w14:textId="77777777" w:rsidR="00377301" w:rsidRPr="00734464" w:rsidRDefault="00377301" w:rsidP="00734464">
            <w:pPr>
              <w:spacing w:line="48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734464">
              <w:rPr>
                <w:rFonts w:eastAsia="Times New Roman" w:cs="Times New Roman"/>
                <w:bCs/>
                <w:szCs w:val="24"/>
                <w:lang w:eastAsia="en-GB"/>
              </w:rPr>
              <w:t>Vocational rehabilitation services projects for American Indians with Disabilities</w:t>
            </w:r>
          </w:p>
        </w:tc>
        <w:tc>
          <w:tcPr>
            <w:tcW w:w="4364" w:type="dxa"/>
          </w:tcPr>
          <w:p w14:paraId="18CC39EE" w14:textId="77777777" w:rsidR="00377301" w:rsidRPr="00734464" w:rsidRDefault="00377301" w:rsidP="00734464">
            <w:pPr>
              <w:spacing w:line="480" w:lineRule="auto"/>
              <w:cnfStyle w:val="000000100000" w:firstRow="0" w:lastRow="0" w:firstColumn="0" w:lastColumn="0" w:oddVBand="0" w:evenVBand="0" w:oddHBand="1" w:evenHBand="0" w:firstRowFirstColumn="0" w:firstRowLastColumn="0" w:lastRowFirstColumn="0" w:lastRowLastColumn="0"/>
              <w:rPr>
                <w:rFonts w:cs="Times New Roman"/>
                <w:b/>
                <w:szCs w:val="24"/>
              </w:rPr>
            </w:pPr>
            <w:r w:rsidRPr="00734464">
              <w:rPr>
                <w:rFonts w:eastAsia="Times New Roman" w:cs="Times New Roman"/>
                <w:color w:val="333333"/>
                <w:szCs w:val="24"/>
                <w:lang w:eastAsia="en-GB"/>
              </w:rPr>
              <w:t xml:space="preserve">A project to assist tribal governments to develop or to increase their capacity to provide a program of vocational rehabilitation services, in a culturally relevant manner, to American Indians with disabilities residing on or near Federal or state reservations. The program's goal is to enable individuals, consistent with their individual strengths, resources, priorities, concerns, abilities, capabilities, and informed choice, to prepare for and engage in gainful employment. Program services are provided under an individualized plan for employment and may include native healing services. </w:t>
            </w:r>
            <w:r w:rsidRPr="00734464">
              <w:rPr>
                <w:rFonts w:cs="Times New Roman"/>
                <w:color w:val="333333"/>
                <w:szCs w:val="24"/>
                <w:shd w:val="clear" w:color="auto" w:fill="FFFFFF"/>
              </w:rPr>
              <w:t>In order to qualify for this benefit program, the person must be Native American/American Indian with a disability and must be enrolled in a Federally recognized American Indian tribe or Alaskan Native village.</w:t>
            </w:r>
          </w:p>
        </w:tc>
      </w:tr>
    </w:tbl>
    <w:p w14:paraId="6EBF15B4" w14:textId="77777777" w:rsidR="00377301" w:rsidRPr="000B6788" w:rsidRDefault="00377301" w:rsidP="000B6788"/>
    <w:p w14:paraId="33B081B8" w14:textId="11ED5CE9" w:rsidR="00377301" w:rsidRPr="00734464" w:rsidRDefault="00377301" w:rsidP="00023B70">
      <w:pPr>
        <w:pStyle w:val="Heading4"/>
      </w:pPr>
      <w:bookmarkStart w:id="298" w:name="_Toc431398164"/>
      <w:bookmarkStart w:id="299" w:name="_Toc436405761"/>
      <w:r w:rsidRPr="00734464">
        <w:t>Conclusion and the way forward</w:t>
      </w:r>
      <w:bookmarkEnd w:id="298"/>
      <w:bookmarkEnd w:id="299"/>
    </w:p>
    <w:p w14:paraId="156D35E8" w14:textId="77777777" w:rsidR="00377301" w:rsidRPr="00734464" w:rsidRDefault="00377301" w:rsidP="00734464">
      <w:pPr>
        <w:spacing w:after="0" w:line="480" w:lineRule="auto"/>
        <w:jc w:val="both"/>
        <w:rPr>
          <w:rFonts w:cs="Times New Roman"/>
          <w:szCs w:val="24"/>
        </w:rPr>
      </w:pPr>
      <w:r w:rsidRPr="00734464">
        <w:rPr>
          <w:rFonts w:cs="Times New Roman"/>
          <w:szCs w:val="24"/>
        </w:rPr>
        <w:t xml:space="preserve">Indigenous persons with disabilities are an especially vulnerable group and easily left in the margins and excluded from the rest of the society. Even though the rights of indigenous </w:t>
      </w:r>
      <w:r w:rsidRPr="00734464">
        <w:rPr>
          <w:rFonts w:cs="Times New Roman"/>
          <w:szCs w:val="24"/>
        </w:rPr>
        <w:lastRenderedPageBreak/>
        <w:t xml:space="preserve">persons with disabilities are guaranteed in United Nations Declaration on the Rights of Indigenous Peoples and the Convention on the Rights of Persons with Disabilities, there is a lot to be done to improve the living conditions and access to services among indigenous persons with disabilities. </w:t>
      </w:r>
    </w:p>
    <w:p w14:paraId="19B9B264" w14:textId="77777777" w:rsidR="00377301" w:rsidRPr="00734464" w:rsidRDefault="00377301" w:rsidP="00734464">
      <w:pPr>
        <w:spacing w:after="0" w:line="480" w:lineRule="auto"/>
        <w:ind w:firstLine="720"/>
        <w:jc w:val="both"/>
        <w:rPr>
          <w:rFonts w:cs="Times New Roman"/>
          <w:szCs w:val="24"/>
          <w:shd w:val="clear" w:color="auto" w:fill="FFFFFF" w:themeFill="background1"/>
        </w:rPr>
      </w:pPr>
      <w:r w:rsidRPr="00734464">
        <w:rPr>
          <w:rFonts w:cs="Times New Roman"/>
          <w:szCs w:val="24"/>
        </w:rPr>
        <w:t>Existing studies suggest that the prevalence of disability is higher among indigenous than non-indigenous communities. Indigenous persons with disabilities are more likely to experience poverty and tend to be at a disadvantage in access to education, to health services, to employment, to social protection, sanitation and to assistive devices.</w:t>
      </w:r>
    </w:p>
    <w:p w14:paraId="03FD6725" w14:textId="77777777" w:rsidR="00377301" w:rsidRPr="00734464" w:rsidRDefault="00377301" w:rsidP="00734464">
      <w:pPr>
        <w:spacing w:after="0" w:line="480" w:lineRule="auto"/>
        <w:jc w:val="both"/>
        <w:rPr>
          <w:rFonts w:cs="Times New Roman"/>
          <w:szCs w:val="24"/>
        </w:rPr>
      </w:pPr>
      <w:r w:rsidRPr="00734464">
        <w:rPr>
          <w:rFonts w:cs="Times New Roman"/>
          <w:szCs w:val="24"/>
        </w:rPr>
        <w:t>Several countries have taken action in enhancing the livelihoods of indigenous persons with disabilities by starting projects and programmes that promote participation of indigenous persons with disabilities. In addition to the already existing projects, several other measures can be considered:</w:t>
      </w:r>
      <w:r w:rsidRPr="00734464">
        <w:rPr>
          <w:rFonts w:cs="Times New Roman"/>
          <w:szCs w:val="24"/>
        </w:rPr>
        <w:tab/>
      </w:r>
    </w:p>
    <w:p w14:paraId="2B6AAE7D" w14:textId="77777777" w:rsidR="00377301" w:rsidRPr="00734464" w:rsidRDefault="00377301" w:rsidP="00734464">
      <w:pPr>
        <w:numPr>
          <w:ilvl w:val="0"/>
          <w:numId w:val="24"/>
        </w:numPr>
        <w:spacing w:after="0" w:line="480" w:lineRule="auto"/>
        <w:contextualSpacing/>
        <w:rPr>
          <w:rFonts w:cs="Times New Roman"/>
          <w:szCs w:val="24"/>
        </w:rPr>
      </w:pPr>
      <w:r w:rsidRPr="00734464">
        <w:rPr>
          <w:rFonts w:cs="Times New Roman"/>
          <w:szCs w:val="24"/>
        </w:rPr>
        <w:t xml:space="preserve">Consult indigenous persons with disabilities in any decision making process with an impact on them, to enable them to be heard and to ensure that they are empowered to claim their rights. </w:t>
      </w:r>
    </w:p>
    <w:p w14:paraId="36B4C628" w14:textId="77777777" w:rsidR="00377301" w:rsidRPr="00734464" w:rsidRDefault="00377301" w:rsidP="00734464">
      <w:pPr>
        <w:numPr>
          <w:ilvl w:val="0"/>
          <w:numId w:val="24"/>
        </w:numPr>
        <w:spacing w:after="0" w:line="480" w:lineRule="auto"/>
        <w:contextualSpacing/>
        <w:rPr>
          <w:rFonts w:cs="Times New Roman"/>
          <w:szCs w:val="24"/>
        </w:rPr>
      </w:pPr>
      <w:r w:rsidRPr="00734464">
        <w:rPr>
          <w:rFonts w:cs="Times New Roman"/>
          <w:szCs w:val="24"/>
        </w:rPr>
        <w:t>Guarantee accessible education for indigenous children with disabilities, while respecting cultural rights. Promote employment, including self-employment, among indigenous persons with disabilities.</w:t>
      </w:r>
    </w:p>
    <w:p w14:paraId="5022B0B7" w14:textId="77777777" w:rsidR="00377301" w:rsidRPr="00734464" w:rsidRDefault="00377301" w:rsidP="00734464">
      <w:pPr>
        <w:numPr>
          <w:ilvl w:val="0"/>
          <w:numId w:val="24"/>
        </w:numPr>
        <w:spacing w:after="0" w:line="480" w:lineRule="auto"/>
        <w:contextualSpacing/>
        <w:rPr>
          <w:rFonts w:cs="Times New Roman"/>
          <w:szCs w:val="24"/>
        </w:rPr>
      </w:pPr>
      <w:r w:rsidRPr="00734464">
        <w:rPr>
          <w:rFonts w:cs="Times New Roman"/>
          <w:szCs w:val="24"/>
        </w:rPr>
        <w:t xml:space="preserve">Design legislation and policies designed for indigenous persons with disabilities which are respectful of indigenous cultures and ensure that indigenous persons with disabilities are supported to fully take part in the life of their communities. </w:t>
      </w:r>
    </w:p>
    <w:p w14:paraId="5DE2418F" w14:textId="77777777" w:rsidR="00377301" w:rsidRPr="00734464" w:rsidRDefault="00377301" w:rsidP="00734464">
      <w:pPr>
        <w:numPr>
          <w:ilvl w:val="0"/>
          <w:numId w:val="24"/>
        </w:numPr>
        <w:spacing w:after="0" w:line="480" w:lineRule="auto"/>
        <w:contextualSpacing/>
        <w:rPr>
          <w:rFonts w:cs="Times New Roman"/>
          <w:szCs w:val="24"/>
        </w:rPr>
      </w:pPr>
      <w:r w:rsidRPr="00734464">
        <w:rPr>
          <w:rFonts w:cs="Times New Roman"/>
          <w:szCs w:val="24"/>
        </w:rPr>
        <w:t xml:space="preserve">Guarantee the birth registration of indigenous children with disabilities and take measures to prevent infanticide of indigenous children with disabilities. </w:t>
      </w:r>
    </w:p>
    <w:p w14:paraId="4BF9E610" w14:textId="77777777" w:rsidR="00377301" w:rsidRPr="00734464" w:rsidRDefault="00377301" w:rsidP="00734464">
      <w:pPr>
        <w:numPr>
          <w:ilvl w:val="0"/>
          <w:numId w:val="24"/>
        </w:numPr>
        <w:spacing w:after="0" w:line="480" w:lineRule="auto"/>
        <w:contextualSpacing/>
        <w:rPr>
          <w:rFonts w:cs="Times New Roman"/>
          <w:szCs w:val="24"/>
        </w:rPr>
      </w:pPr>
      <w:r w:rsidRPr="00734464">
        <w:rPr>
          <w:rFonts w:cs="Times New Roman"/>
          <w:szCs w:val="24"/>
        </w:rPr>
        <w:t xml:space="preserve">Produce and disseminate disaggregated data on indigenous persons with disabilities which can inform development goals as well as on the actual well-being and inclusion </w:t>
      </w:r>
      <w:r w:rsidRPr="00734464">
        <w:rPr>
          <w:rFonts w:cs="Times New Roman"/>
          <w:szCs w:val="24"/>
        </w:rPr>
        <w:lastRenderedPageBreak/>
        <w:t>of indigenous peoples. The situation of indigenous persons with disabilities must be taken into account in efforts to develop new statistical tools that will reflect the situation of indigenous peoples in a culturally sensitive way.</w:t>
      </w:r>
    </w:p>
    <w:p w14:paraId="4CFBC8DB" w14:textId="77777777" w:rsidR="00377301" w:rsidRPr="000B6788" w:rsidRDefault="00377301" w:rsidP="000B6788"/>
    <w:p w14:paraId="5A988A7D" w14:textId="5877D1BF" w:rsidR="00377301" w:rsidRDefault="00377301">
      <w:pPr>
        <w:rPr>
          <w:rFonts w:eastAsia="Calibri" w:cs="Times New Roman"/>
        </w:rPr>
      </w:pPr>
      <w:r>
        <w:rPr>
          <w:rFonts w:eastAsia="Calibri" w:cs="Times New Roman"/>
        </w:rPr>
        <w:br w:type="page"/>
      </w:r>
    </w:p>
    <w:p w14:paraId="625016DE" w14:textId="3097120B" w:rsidR="00377301" w:rsidRDefault="00377301" w:rsidP="00023B70">
      <w:pPr>
        <w:pStyle w:val="Heading3"/>
      </w:pPr>
      <w:bookmarkStart w:id="300" w:name="_Toc436405762"/>
      <w:r w:rsidRPr="00EB74B6">
        <w:lastRenderedPageBreak/>
        <w:t>Refugees</w:t>
      </w:r>
      <w:bookmarkEnd w:id="300"/>
      <w:r w:rsidRPr="00EB74B6">
        <w:t xml:space="preserve"> </w:t>
      </w:r>
    </w:p>
    <w:p w14:paraId="65BC0E4E" w14:textId="77777777" w:rsidR="00377301" w:rsidRPr="00EB74B6" w:rsidRDefault="00377301" w:rsidP="00EB74B6">
      <w:pPr>
        <w:widowControl w:val="0"/>
        <w:spacing w:after="0" w:line="480" w:lineRule="auto"/>
        <w:jc w:val="both"/>
        <w:rPr>
          <w:rFonts w:cs="Times New Roman"/>
          <w:szCs w:val="24"/>
        </w:rPr>
      </w:pPr>
      <w:r w:rsidRPr="00EB74B6">
        <w:rPr>
          <w:rFonts w:cs="Times New Roman"/>
          <w:szCs w:val="24"/>
        </w:rPr>
        <w:t>By the end of 2014, more than 59 million people had been forcibly displaced from their home and/or country around the world.</w:t>
      </w:r>
      <w:r w:rsidRPr="00EB74B6">
        <w:rPr>
          <w:rStyle w:val="EndnoteReference"/>
          <w:rFonts w:cs="Times New Roman"/>
          <w:szCs w:val="24"/>
        </w:rPr>
        <w:endnoteReference w:id="461"/>
      </w:r>
      <w:r w:rsidRPr="00EB74B6">
        <w:rPr>
          <w:rFonts w:cs="Times New Roman"/>
          <w:szCs w:val="24"/>
        </w:rPr>
        <w:t xml:space="preserve">  In spite of common assumptions that persons with disabilities cannot or do not travel, it is now well established that a sizeable proportion of any population of refugees are persons living with disabilities, including invisible disabilities such as mental health conditions, visual or hearing impairments. </w:t>
      </w:r>
    </w:p>
    <w:p w14:paraId="2633F656" w14:textId="26437389" w:rsidR="00377301" w:rsidRPr="00EB74B6" w:rsidRDefault="00377301" w:rsidP="00EB74B6">
      <w:pPr>
        <w:widowControl w:val="0"/>
        <w:spacing w:after="0" w:line="480" w:lineRule="auto"/>
        <w:jc w:val="both"/>
        <w:rPr>
          <w:rFonts w:cs="Times New Roman"/>
          <w:szCs w:val="24"/>
        </w:rPr>
      </w:pPr>
      <w:r w:rsidRPr="00EB74B6">
        <w:rPr>
          <w:rFonts w:cs="Times New Roman"/>
          <w:szCs w:val="24"/>
        </w:rPr>
        <w:t xml:space="preserve">There is great diversity in the experience of refugees with disabilities. Refugees acquire disabilities at different points in time: while in their country of origin, in fleeing, after arriving in a host country. The causes – and outcomes - are equally varied. The lived experiences of refugees with disabilities illustrate plainly the role that environment and opportunity play in disabling people - either by creating impairments or by failing to accommodate the needs of persons with disabilities.  </w:t>
      </w:r>
    </w:p>
    <w:p w14:paraId="42A456EE" w14:textId="77777777" w:rsidR="00377301" w:rsidRPr="00EB74B6" w:rsidRDefault="00377301" w:rsidP="00831DB5">
      <w:pPr>
        <w:pStyle w:val="Heading4"/>
      </w:pPr>
      <w:bookmarkStart w:id="301" w:name="_Toc431398183"/>
      <w:bookmarkStart w:id="302" w:name="_Toc436405763"/>
      <w:r w:rsidRPr="00EB74B6">
        <w:t>Status and trends</w:t>
      </w:r>
      <w:bookmarkEnd w:id="301"/>
      <w:bookmarkEnd w:id="302"/>
    </w:p>
    <w:p w14:paraId="35A7C7FF" w14:textId="77777777" w:rsidR="00377301" w:rsidRPr="00EB74B6" w:rsidRDefault="00377301" w:rsidP="00EB74B6">
      <w:pPr>
        <w:widowControl w:val="0"/>
        <w:spacing w:after="0" w:line="480" w:lineRule="auto"/>
        <w:jc w:val="both"/>
        <w:rPr>
          <w:rFonts w:cs="Times New Roman"/>
          <w:szCs w:val="24"/>
        </w:rPr>
      </w:pPr>
      <w:r w:rsidRPr="00EB74B6">
        <w:rPr>
          <w:rFonts w:cs="Times New Roman"/>
          <w:szCs w:val="24"/>
        </w:rPr>
        <w:t>Recent research confirms that refugee populations do indeed include persons with every type of disability – and frequently in greater numbers than in societies unaffected by war or catastrophe. In some cases, disability can contribute to the decision to flee, be it for treatment, or to avoid disability-specific persecution. Other refugees will acquire impairments while fleeing or when displaced.</w:t>
      </w:r>
      <w:r w:rsidRPr="00EB74B6">
        <w:rPr>
          <w:rStyle w:val="EndnoteReference"/>
          <w:rFonts w:cs="Times New Roman"/>
          <w:szCs w:val="24"/>
        </w:rPr>
        <w:endnoteReference w:id="462"/>
      </w:r>
    </w:p>
    <w:p w14:paraId="00B04BD2" w14:textId="77777777" w:rsidR="00377301" w:rsidRPr="00EB74B6" w:rsidRDefault="00377301" w:rsidP="00EB74B6">
      <w:pPr>
        <w:widowControl w:val="0"/>
        <w:spacing w:after="0" w:line="480" w:lineRule="auto"/>
        <w:ind w:firstLine="720"/>
        <w:jc w:val="both"/>
        <w:rPr>
          <w:rFonts w:cs="Times New Roman"/>
          <w:szCs w:val="24"/>
        </w:rPr>
      </w:pPr>
      <w:r w:rsidRPr="00EB74B6">
        <w:rPr>
          <w:rFonts w:cs="Times New Roman"/>
          <w:szCs w:val="24"/>
        </w:rPr>
        <w:t>However, under-identification of disabilities is common among refugees because the identification process is often based on self-identification or the perception of the officer registering the refugee. In some settings, individuals are reluctant to self-identify to avoid stigma. Officers tend to only record visible disabilities. Therefore, sensory and mental disabilities are less likely to be identified than physical disabilities.</w:t>
      </w:r>
      <w:r w:rsidRPr="00EB74B6">
        <w:rPr>
          <w:rStyle w:val="EndnoteReference"/>
          <w:rFonts w:cs="Times New Roman"/>
          <w:szCs w:val="24"/>
        </w:rPr>
        <w:endnoteReference w:id="463"/>
      </w:r>
      <w:r w:rsidRPr="00EB74B6">
        <w:rPr>
          <w:rFonts w:cs="Times New Roman"/>
          <w:szCs w:val="24"/>
        </w:rPr>
        <w:t xml:space="preserve"> For example, disability prevalence rates among refugees have been recorded at 0.21% in Malaysia and 0.64% in Indonesia in 2012; and 1.71% in a settlement in Uganda in 2013. These values are much </w:t>
      </w:r>
      <w:r w:rsidRPr="00EB74B6">
        <w:rPr>
          <w:rFonts w:cs="Times New Roman"/>
          <w:szCs w:val="24"/>
        </w:rPr>
        <w:lastRenderedPageBreak/>
        <w:t>lower than the estimated global disability prevalence.</w:t>
      </w:r>
      <w:r w:rsidRPr="00EB74B6">
        <w:rPr>
          <w:rStyle w:val="EndnoteReference"/>
          <w:rFonts w:cs="Times New Roman"/>
          <w:szCs w:val="24"/>
        </w:rPr>
        <w:endnoteReference w:id="464"/>
      </w:r>
      <w:r w:rsidRPr="00EB74B6">
        <w:rPr>
          <w:rFonts w:cs="Times New Roman"/>
          <w:szCs w:val="24"/>
        </w:rPr>
        <w:t xml:space="preserve"> In Pakistan, in 2011, a distinct approach using questions similar to the Washington Group Disability Questions</w:t>
      </w:r>
      <w:r w:rsidRPr="00EB74B6">
        <w:rPr>
          <w:rStyle w:val="EndnoteReference"/>
          <w:rFonts w:cs="Times New Roman"/>
          <w:szCs w:val="24"/>
        </w:rPr>
        <w:endnoteReference w:id="465"/>
      </w:r>
      <w:r w:rsidRPr="00EB74B6">
        <w:rPr>
          <w:rFonts w:cs="Times New Roman"/>
          <w:szCs w:val="24"/>
          <w:vertAlign w:val="superscript"/>
        </w:rPr>
        <w:t>,</w:t>
      </w:r>
      <w:r w:rsidRPr="00EB74B6">
        <w:rPr>
          <w:rStyle w:val="EndnoteReference"/>
          <w:rFonts w:cs="Times New Roman"/>
          <w:szCs w:val="24"/>
        </w:rPr>
        <w:endnoteReference w:id="466"/>
      </w:r>
      <w:r w:rsidRPr="00EB74B6">
        <w:rPr>
          <w:rFonts w:cs="Times New Roman"/>
          <w:szCs w:val="24"/>
        </w:rPr>
        <w:t xml:space="preserve"> led to </w:t>
      </w:r>
      <w:proofErr w:type="gramStart"/>
      <w:r w:rsidRPr="00EB74B6">
        <w:rPr>
          <w:rFonts w:cs="Times New Roman"/>
          <w:szCs w:val="24"/>
        </w:rPr>
        <w:t>a disability</w:t>
      </w:r>
      <w:proofErr w:type="gramEnd"/>
      <w:r w:rsidRPr="00EB74B6">
        <w:rPr>
          <w:rFonts w:cs="Times New Roman"/>
          <w:szCs w:val="24"/>
        </w:rPr>
        <w:t xml:space="preserve"> prevalence amongst Afghan refugees of 15% of the adult population, on par with global estimates.</w:t>
      </w:r>
      <w:r w:rsidRPr="00EB74B6">
        <w:rPr>
          <w:rStyle w:val="EndnoteReference"/>
          <w:rFonts w:cs="Times New Roman"/>
          <w:szCs w:val="24"/>
        </w:rPr>
        <w:endnoteReference w:id="467"/>
      </w:r>
      <w:r w:rsidRPr="00EB74B6">
        <w:rPr>
          <w:rFonts w:cs="Times New Roman"/>
          <w:szCs w:val="24"/>
        </w:rPr>
        <w:t xml:space="preserve"> </w:t>
      </w:r>
    </w:p>
    <w:p w14:paraId="06596406" w14:textId="77777777" w:rsidR="00377301" w:rsidRPr="00EB74B6" w:rsidRDefault="00377301" w:rsidP="00EB74B6">
      <w:pPr>
        <w:widowControl w:val="0"/>
        <w:spacing w:after="0" w:line="480" w:lineRule="auto"/>
        <w:ind w:firstLine="720"/>
        <w:jc w:val="both"/>
        <w:rPr>
          <w:rFonts w:cs="Times New Roman"/>
          <w:szCs w:val="24"/>
        </w:rPr>
      </w:pPr>
      <w:r w:rsidRPr="00EB74B6">
        <w:rPr>
          <w:rFonts w:cs="Times New Roman"/>
          <w:szCs w:val="24"/>
        </w:rPr>
        <w:t>Older people are statistically much more likely to experience disability.</w:t>
      </w:r>
      <w:r w:rsidRPr="00EB74B6">
        <w:rPr>
          <w:rStyle w:val="EndnoteReference"/>
          <w:rFonts w:cs="Times New Roman"/>
          <w:szCs w:val="24"/>
        </w:rPr>
        <w:endnoteReference w:id="468"/>
      </w:r>
      <w:r w:rsidRPr="00EB74B6">
        <w:rPr>
          <w:rFonts w:cs="Times New Roman"/>
          <w:szCs w:val="24"/>
        </w:rPr>
        <w:t xml:space="preserve"> This is equally true for refugee populations. A majority of older Syrian refugees (60 years and above) in Jordan and Lebanon have both a chronic illness and impairments. In 2014, 60% of a surveyed group reported problems undertaking daily living activities, with 65% experiencing psychological distress.</w:t>
      </w:r>
      <w:r w:rsidRPr="00EB74B6">
        <w:rPr>
          <w:rStyle w:val="EndnoteReference"/>
          <w:rFonts w:cs="Times New Roman"/>
          <w:szCs w:val="24"/>
        </w:rPr>
        <w:endnoteReference w:id="469"/>
      </w:r>
      <w:r w:rsidRPr="00EB74B6">
        <w:rPr>
          <w:rFonts w:cs="Times New Roman"/>
          <w:szCs w:val="24"/>
        </w:rPr>
        <w:t xml:space="preserve"> In 2013, disability prevalence amongst older Afghan refugees in Pakistan was found to be higher than global estimates (47% versus 43%).</w:t>
      </w:r>
      <w:r w:rsidRPr="00EB74B6">
        <w:rPr>
          <w:rStyle w:val="EndnoteReference"/>
          <w:rFonts w:cs="Times New Roman"/>
          <w:szCs w:val="24"/>
        </w:rPr>
        <w:endnoteReference w:id="470"/>
      </w:r>
    </w:p>
    <w:p w14:paraId="327E031B" w14:textId="04B41162" w:rsidR="00377301" w:rsidRPr="00EB74B6" w:rsidRDefault="00377301" w:rsidP="00EB74B6">
      <w:pPr>
        <w:widowControl w:val="0"/>
        <w:spacing w:after="0" w:line="480" w:lineRule="auto"/>
        <w:jc w:val="both"/>
        <w:rPr>
          <w:rFonts w:cs="Times New Roman"/>
          <w:szCs w:val="24"/>
        </w:rPr>
      </w:pPr>
      <w:r w:rsidRPr="00EB74B6">
        <w:rPr>
          <w:rFonts w:cs="Times New Roman"/>
          <w:szCs w:val="24"/>
        </w:rPr>
        <w:t>Research suggests that refugees with disabilities may be more vulnerable to physical, sexual and emotional abuse.</w:t>
      </w:r>
      <w:r w:rsidRPr="00EB74B6">
        <w:rPr>
          <w:rStyle w:val="EndnoteReference"/>
          <w:rFonts w:cs="Times New Roman"/>
          <w:szCs w:val="24"/>
        </w:rPr>
        <w:endnoteReference w:id="471"/>
      </w:r>
      <w:r w:rsidRPr="00EB74B6">
        <w:rPr>
          <w:rFonts w:cs="Times New Roman"/>
          <w:szCs w:val="24"/>
        </w:rPr>
        <w:t xml:space="preserve"> Refugee children with disabilities tend to have more difficulties in accessing schools. In Jordan, in spite of stated policies that refugee children should have access to education, very few refugee children were found to be attending school – much less those with disabilities.</w:t>
      </w:r>
      <w:r w:rsidRPr="00EB74B6">
        <w:rPr>
          <w:rStyle w:val="EndnoteReference"/>
          <w:rFonts w:cs="Times New Roman"/>
          <w:szCs w:val="24"/>
        </w:rPr>
        <w:endnoteReference w:id="472"/>
      </w:r>
    </w:p>
    <w:p w14:paraId="0D56E61C" w14:textId="77777777" w:rsidR="00377301" w:rsidRPr="00EB74B6" w:rsidRDefault="00377301" w:rsidP="00831DB5">
      <w:pPr>
        <w:pStyle w:val="Heading4"/>
      </w:pPr>
      <w:bookmarkStart w:id="303" w:name="_Toc431398184"/>
      <w:bookmarkStart w:id="304" w:name="_Toc436405764"/>
      <w:r w:rsidRPr="00EB74B6">
        <w:t>Measures taken to improve the situation of refugees with disabilities</w:t>
      </w:r>
      <w:bookmarkEnd w:id="303"/>
      <w:bookmarkEnd w:id="304"/>
    </w:p>
    <w:p w14:paraId="59C67B54" w14:textId="4877D313" w:rsidR="00377301" w:rsidRPr="00EB74B6" w:rsidRDefault="00377301" w:rsidP="00EB74B6">
      <w:pPr>
        <w:spacing w:after="0" w:line="480" w:lineRule="auto"/>
        <w:jc w:val="both"/>
        <w:rPr>
          <w:rFonts w:cs="Times New Roman"/>
          <w:szCs w:val="24"/>
        </w:rPr>
      </w:pPr>
      <w:r w:rsidRPr="00EB74B6">
        <w:rPr>
          <w:rFonts w:cs="Times New Roman"/>
          <w:szCs w:val="24"/>
        </w:rPr>
        <w:t>UNHCR has developed guidance documents for implementing the CRPD in the field.</w:t>
      </w:r>
      <w:r w:rsidRPr="00EB74B6">
        <w:rPr>
          <w:rStyle w:val="EndnoteReference"/>
          <w:rFonts w:cs="Times New Roman"/>
          <w:szCs w:val="24"/>
        </w:rPr>
        <w:endnoteReference w:id="473"/>
      </w:r>
      <w:r w:rsidRPr="00EB74B6">
        <w:rPr>
          <w:rFonts w:cs="Times New Roman"/>
          <w:szCs w:val="24"/>
        </w:rPr>
        <w:t xml:space="preserve"> </w:t>
      </w:r>
      <w:proofErr w:type="gramStart"/>
      <w:r w:rsidRPr="00EB74B6">
        <w:rPr>
          <w:rFonts w:cs="Times New Roman"/>
          <w:szCs w:val="24"/>
        </w:rPr>
        <w:t>This lead to marked changes in attitude to disability as an issue in the management of refugee populations.</w:t>
      </w:r>
      <w:proofErr w:type="gramEnd"/>
      <w:r w:rsidRPr="00EB74B6">
        <w:rPr>
          <w:rFonts w:cs="Times New Roman"/>
          <w:szCs w:val="24"/>
        </w:rPr>
        <w:t xml:space="preserve"> Countries hosting large numbers of refugees and displaced persons are now providing refugees with access to health, rehabilitation as well as (mainstream and specialised) education facilities, assisting their integration and participation.  In Uganda, local disabled people’s </w:t>
      </w:r>
      <w:r>
        <w:rPr>
          <w:rFonts w:cs="Times New Roman"/>
          <w:szCs w:val="24"/>
        </w:rPr>
        <w:t>organization</w:t>
      </w:r>
      <w:r w:rsidRPr="00EB74B6">
        <w:rPr>
          <w:rFonts w:cs="Times New Roman"/>
          <w:szCs w:val="24"/>
        </w:rPr>
        <w:t>s (DPOs) have broadened their activities and facilities to include refugee populations.</w:t>
      </w:r>
    </w:p>
    <w:p w14:paraId="2E761BB9" w14:textId="77777777" w:rsidR="00377301" w:rsidRPr="00EB74B6" w:rsidRDefault="00377301" w:rsidP="00EB74B6">
      <w:pPr>
        <w:spacing w:after="0" w:line="480" w:lineRule="auto"/>
        <w:ind w:firstLine="720"/>
        <w:jc w:val="both"/>
        <w:rPr>
          <w:rFonts w:cs="Times New Roman"/>
          <w:szCs w:val="24"/>
        </w:rPr>
      </w:pPr>
      <w:r w:rsidRPr="00EB74B6">
        <w:rPr>
          <w:rFonts w:cs="Times New Roman"/>
          <w:szCs w:val="24"/>
        </w:rPr>
        <w:t xml:space="preserve">Steps to implement the CRPD have been or are being taken in many countries. Examples include Uganda’s move to provide refugee and host community staff with </w:t>
      </w:r>
      <w:r w:rsidRPr="00EB74B6">
        <w:rPr>
          <w:rFonts w:cs="Times New Roman"/>
          <w:szCs w:val="24"/>
        </w:rPr>
        <w:lastRenderedPageBreak/>
        <w:t xml:space="preserve">sensitization training, or awareness raising opportunities. In the settlements of </w:t>
      </w:r>
      <w:proofErr w:type="spellStart"/>
      <w:r w:rsidRPr="00EB74B6">
        <w:rPr>
          <w:rFonts w:cs="Times New Roman"/>
          <w:szCs w:val="24"/>
        </w:rPr>
        <w:t>Nakivale</w:t>
      </w:r>
      <w:proofErr w:type="spellEnd"/>
      <w:r w:rsidRPr="00EB74B6">
        <w:rPr>
          <w:rFonts w:cs="Times New Roman"/>
          <w:szCs w:val="24"/>
        </w:rPr>
        <w:t xml:space="preserve"> and </w:t>
      </w:r>
      <w:proofErr w:type="spellStart"/>
      <w:r w:rsidRPr="00EB74B6">
        <w:rPr>
          <w:rFonts w:cs="Times New Roman"/>
          <w:szCs w:val="24"/>
        </w:rPr>
        <w:t>Oruchinga</w:t>
      </w:r>
      <w:proofErr w:type="spellEnd"/>
      <w:r w:rsidRPr="00EB74B6">
        <w:rPr>
          <w:rFonts w:cs="Times New Roman"/>
          <w:szCs w:val="24"/>
        </w:rPr>
        <w:t xml:space="preserve"> in the country’s south, attempts have been made to house refugees with disabilities close to the central management hubs or ‘Base Camp’. Housing such refugees near the administration's headquarters operates, at least in theory, to provide increased protection to vulnerable persons both in terms of their personal security and access to health, nutrition and other support services.</w:t>
      </w:r>
    </w:p>
    <w:p w14:paraId="04124E0B" w14:textId="77777777" w:rsidR="00377301" w:rsidRPr="00EB74B6" w:rsidRDefault="00377301" w:rsidP="00EB74B6">
      <w:pPr>
        <w:spacing w:after="0" w:line="480" w:lineRule="auto"/>
        <w:ind w:firstLine="720"/>
        <w:jc w:val="both"/>
        <w:rPr>
          <w:rFonts w:cs="Times New Roman"/>
          <w:szCs w:val="24"/>
        </w:rPr>
      </w:pPr>
      <w:r w:rsidRPr="00EB74B6">
        <w:rPr>
          <w:rFonts w:cs="Times New Roman"/>
          <w:szCs w:val="24"/>
        </w:rPr>
        <w:t xml:space="preserve">In Pakistan, the Government and UNHCR adopted a Washington Group ‘functionality’ approach to identifying disabilities when conducting a verification exercise involving nearly one million Afghan refugees in 2011. This approach involves asking sequentially about a person’s abilities and access to assistive devices or services to meet the needs of persons with disabilities. </w:t>
      </w:r>
    </w:p>
    <w:p w14:paraId="4D48BA90" w14:textId="77777777" w:rsidR="00377301" w:rsidRPr="00EB74B6" w:rsidRDefault="00377301" w:rsidP="00EB74B6">
      <w:pPr>
        <w:spacing w:after="0" w:line="480" w:lineRule="auto"/>
        <w:ind w:firstLine="720"/>
        <w:jc w:val="both"/>
        <w:rPr>
          <w:rFonts w:cs="Times New Roman"/>
          <w:szCs w:val="24"/>
        </w:rPr>
      </w:pPr>
      <w:r w:rsidRPr="00EB74B6">
        <w:rPr>
          <w:rFonts w:cs="Times New Roman"/>
          <w:szCs w:val="24"/>
        </w:rPr>
        <w:t xml:space="preserve">Organizations and authorities in many countries are working on improving the physical accessibility of buildings, and providing other forms of assistance, like sign language interpreters. Provision of psychosocial services, including the training of refugee counsellors has been a valuable development in Malaysia. In Uganda, the contributions of the national Association for the Deaf are remarkable, for example in the work done in running schools for deaf children. </w:t>
      </w:r>
    </w:p>
    <w:p w14:paraId="366EDFB2" w14:textId="0E751C14" w:rsidR="00377301" w:rsidRPr="00831DB5" w:rsidRDefault="00377301" w:rsidP="00831DB5">
      <w:pPr>
        <w:spacing w:after="0" w:line="480" w:lineRule="auto"/>
        <w:ind w:firstLine="720"/>
        <w:jc w:val="both"/>
        <w:rPr>
          <w:rFonts w:cs="Times New Roman"/>
          <w:szCs w:val="24"/>
        </w:rPr>
      </w:pPr>
      <w:r w:rsidRPr="00EB74B6">
        <w:rPr>
          <w:rFonts w:cs="Times New Roman"/>
          <w:szCs w:val="24"/>
        </w:rPr>
        <w:t>Perhaps most important have been those activities aimed at empowering and including refugees with disabilities, such as the efforts in Uganda. This has sometimes involved providing skills development and resources to encourage income generation. In other cases, refugees with disabilities have been given assistance to self-</w:t>
      </w:r>
      <w:r>
        <w:rPr>
          <w:rFonts w:cs="Times New Roman"/>
          <w:szCs w:val="24"/>
        </w:rPr>
        <w:t>organiz</w:t>
      </w:r>
      <w:r w:rsidRPr="00EB74B6">
        <w:rPr>
          <w:rFonts w:cs="Times New Roman"/>
          <w:szCs w:val="24"/>
        </w:rPr>
        <w:t>e, and the resulting groups have been consulted i</w:t>
      </w:r>
      <w:r>
        <w:rPr>
          <w:rFonts w:cs="Times New Roman"/>
          <w:szCs w:val="24"/>
        </w:rPr>
        <w:t xml:space="preserve">n research and program design. </w:t>
      </w:r>
    </w:p>
    <w:p w14:paraId="56888F0C" w14:textId="77777777" w:rsidR="00377301" w:rsidRPr="00EB74B6" w:rsidRDefault="00377301" w:rsidP="00831DB5">
      <w:pPr>
        <w:pStyle w:val="Heading4"/>
      </w:pPr>
      <w:bookmarkStart w:id="305" w:name="_Toc431398185"/>
      <w:bookmarkStart w:id="306" w:name="_Toc436405765"/>
      <w:r w:rsidRPr="00EB74B6">
        <w:t>Conclusion and the way forward</w:t>
      </w:r>
      <w:bookmarkEnd w:id="305"/>
      <w:bookmarkEnd w:id="306"/>
    </w:p>
    <w:p w14:paraId="4FE4A1F7" w14:textId="77777777" w:rsidR="00377301" w:rsidRPr="00EB74B6" w:rsidRDefault="00377301" w:rsidP="00EB74B6">
      <w:pPr>
        <w:spacing w:after="0" w:line="480" w:lineRule="auto"/>
        <w:jc w:val="both"/>
        <w:rPr>
          <w:rFonts w:cs="Times New Roman"/>
          <w:bCs/>
          <w:szCs w:val="24"/>
        </w:rPr>
      </w:pPr>
      <w:r w:rsidRPr="00EB74B6">
        <w:rPr>
          <w:rFonts w:cs="Times New Roman"/>
          <w:bCs/>
          <w:szCs w:val="24"/>
        </w:rPr>
        <w:t xml:space="preserve">Refugee populations include persons with every type of disability and frequently in greater numbers than in societies unaffected by war or catastrophe. </w:t>
      </w:r>
      <w:r w:rsidRPr="00EB74B6">
        <w:rPr>
          <w:rFonts w:cs="Times New Roman"/>
          <w:szCs w:val="24"/>
        </w:rPr>
        <w:t xml:space="preserve">Even where efforts are made to </w:t>
      </w:r>
      <w:r w:rsidRPr="00EB74B6">
        <w:rPr>
          <w:rFonts w:cs="Times New Roman"/>
          <w:szCs w:val="24"/>
        </w:rPr>
        <w:lastRenderedPageBreak/>
        <w:t>identify refugees with disabilities, less visible impairments – such as vision and hearing impairments as well as mental disabilities – are often missed.</w:t>
      </w:r>
      <w:r w:rsidRPr="00EB74B6">
        <w:rPr>
          <w:rFonts w:cs="Times New Roman"/>
          <w:bCs/>
          <w:szCs w:val="24"/>
        </w:rPr>
        <w:t xml:space="preserve"> Refugees with disabilities also have a harder time accessing education and are often victims of exploitation or abuse. </w:t>
      </w:r>
    </w:p>
    <w:p w14:paraId="11265C12" w14:textId="77777777" w:rsidR="00377301" w:rsidRPr="00EB74B6" w:rsidRDefault="00377301" w:rsidP="00EB74B6">
      <w:pPr>
        <w:spacing w:after="0" w:line="480" w:lineRule="auto"/>
        <w:jc w:val="both"/>
        <w:rPr>
          <w:rFonts w:cs="Times New Roman"/>
          <w:bCs/>
          <w:szCs w:val="24"/>
        </w:rPr>
      </w:pPr>
      <w:r w:rsidRPr="00EB74B6">
        <w:rPr>
          <w:rFonts w:cs="Times New Roman"/>
          <w:bCs/>
          <w:szCs w:val="24"/>
        </w:rPr>
        <w:t>More can be done to support the empowerment of refugees with disabilities. The following measures can assist in promoting their inclusion:</w:t>
      </w:r>
    </w:p>
    <w:p w14:paraId="07A6E221" w14:textId="77777777"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t>To improve mechanisms for identifying refugees with disabilities, emphasising the systematic inclusion of functionality-based questions. Special attention should be paid to persons with less visible disabilities: those with intellectual disabilities, mental disorders, as well as cognitive, hearing and vision impairments.</w:t>
      </w:r>
    </w:p>
    <w:p w14:paraId="283DB952" w14:textId="77777777"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t xml:space="preserve">To provide access for refugees and asylum seekers with disabilities to Government disability support programmes. </w:t>
      </w:r>
    </w:p>
    <w:p w14:paraId="62FB5481" w14:textId="77777777"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t>To expand and support disability-inclusive health services, especially in areas hosting large refugee populations.</w:t>
      </w:r>
    </w:p>
    <w:p w14:paraId="5EE5D145" w14:textId="77777777"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t>To improve access to mainstream and specialised education for refugees with disabilities. Flexibility should be demonstrated in enforcing age restrictions for persons who have had restricted or disrupted access to education.</w:t>
      </w:r>
    </w:p>
    <w:p w14:paraId="319A404C" w14:textId="77777777"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t xml:space="preserve">To promote skills training, employment and income generation programmes </w:t>
      </w:r>
      <w:proofErr w:type="gramStart"/>
      <w:r w:rsidRPr="00EB74B6">
        <w:rPr>
          <w:rFonts w:cs="Times New Roman"/>
          <w:szCs w:val="24"/>
        </w:rPr>
        <w:t>that include</w:t>
      </w:r>
      <w:proofErr w:type="gramEnd"/>
      <w:r w:rsidRPr="00EB74B6">
        <w:rPr>
          <w:rFonts w:cs="Times New Roman"/>
          <w:szCs w:val="24"/>
        </w:rPr>
        <w:t xml:space="preserve"> and empower refugees with disabilities. </w:t>
      </w:r>
    </w:p>
    <w:p w14:paraId="05A18399" w14:textId="77CB31FC"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t xml:space="preserve">To involve DPOs in the design and implementation of programmes to assist and empower refugees with disabilities. The </w:t>
      </w:r>
      <w:r>
        <w:rPr>
          <w:rFonts w:cs="Times New Roman"/>
          <w:szCs w:val="24"/>
        </w:rPr>
        <w:t>organization</w:t>
      </w:r>
      <w:r w:rsidRPr="00EB74B6">
        <w:rPr>
          <w:rFonts w:cs="Times New Roman"/>
          <w:szCs w:val="24"/>
        </w:rPr>
        <w:t xml:space="preserve"> and development of associations of refugees with disabilities should also be promoted and supported. DPOs should consider the inclusion of associations of refugees with disabilities in their activities and umbrella bodies. DPOs can provide valuable models and information sources and mentoring for these associations. </w:t>
      </w:r>
    </w:p>
    <w:p w14:paraId="20422BD9" w14:textId="77777777" w:rsidR="00377301" w:rsidRPr="00EB74B6" w:rsidRDefault="00377301" w:rsidP="00EB74B6">
      <w:pPr>
        <w:pStyle w:val="ListParagraph"/>
        <w:numPr>
          <w:ilvl w:val="0"/>
          <w:numId w:val="25"/>
        </w:numPr>
        <w:spacing w:after="0" w:line="480" w:lineRule="auto"/>
        <w:jc w:val="both"/>
        <w:rPr>
          <w:rFonts w:cs="Times New Roman"/>
          <w:szCs w:val="24"/>
        </w:rPr>
      </w:pPr>
      <w:r w:rsidRPr="00EB74B6">
        <w:rPr>
          <w:rFonts w:cs="Times New Roman"/>
          <w:szCs w:val="24"/>
        </w:rPr>
        <w:lastRenderedPageBreak/>
        <w:t>To establish programmes aimed at building awareness and sensitization. Inclusion of refugees with disabilities should be a priority across all programmes and activities.</w:t>
      </w:r>
    </w:p>
    <w:p w14:paraId="2598DE34" w14:textId="77777777" w:rsidR="00377301" w:rsidRPr="00EB74B6" w:rsidRDefault="00377301" w:rsidP="00EB74B6">
      <w:pPr>
        <w:spacing w:after="0" w:line="480" w:lineRule="auto"/>
        <w:jc w:val="both"/>
        <w:rPr>
          <w:rFonts w:cs="Times New Roman"/>
          <w:b/>
          <w:szCs w:val="24"/>
        </w:rPr>
      </w:pPr>
    </w:p>
    <w:p w14:paraId="496B6C5B" w14:textId="2EE36420" w:rsidR="00377301" w:rsidRPr="00EB74B6" w:rsidRDefault="00377301" w:rsidP="00EB74B6">
      <w:pPr>
        <w:spacing w:after="0" w:line="480" w:lineRule="auto"/>
        <w:rPr>
          <w:rFonts w:eastAsia="Calibri" w:cs="Times New Roman"/>
          <w:szCs w:val="24"/>
        </w:rPr>
      </w:pPr>
      <w:r w:rsidRPr="00EB74B6">
        <w:rPr>
          <w:rFonts w:eastAsia="Calibri" w:cs="Times New Roman"/>
          <w:szCs w:val="24"/>
        </w:rPr>
        <w:br w:type="page"/>
      </w:r>
    </w:p>
    <w:p w14:paraId="2749EFB0" w14:textId="58EC634D" w:rsidR="00377301" w:rsidRPr="00EB74B6" w:rsidRDefault="00377301" w:rsidP="00831DB5">
      <w:pPr>
        <w:pStyle w:val="Heading3"/>
        <w:rPr>
          <w:lang w:eastAsia="ja-JP"/>
        </w:rPr>
      </w:pPr>
      <w:bookmarkStart w:id="307" w:name="_Toc431398220"/>
      <w:bookmarkStart w:id="308" w:name="_Toc436405766"/>
      <w:r w:rsidRPr="00EB74B6">
        <w:rPr>
          <w:lang w:eastAsia="ja-JP"/>
        </w:rPr>
        <w:lastRenderedPageBreak/>
        <w:t>Persons with mental and intellectual disabilities</w:t>
      </w:r>
      <w:bookmarkEnd w:id="307"/>
      <w:bookmarkEnd w:id="308"/>
    </w:p>
    <w:p w14:paraId="48903870" w14:textId="4DE48513" w:rsidR="00377301" w:rsidRPr="00EB74B6" w:rsidRDefault="00377301" w:rsidP="00EB74B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Among persons with disabilities, persons with mental and intellectual disabilities</w:t>
      </w:r>
      <w:r>
        <w:rPr>
          <w:rStyle w:val="EndnoteReference"/>
          <w:rFonts w:eastAsia="MS Mincho" w:cs="Times New Roman"/>
          <w:szCs w:val="24"/>
          <w:lang w:eastAsia="ja-JP"/>
        </w:rPr>
        <w:endnoteReference w:id="474"/>
      </w:r>
      <w:r w:rsidRPr="00EB74B6">
        <w:rPr>
          <w:rFonts w:eastAsia="MS Mincho" w:cs="Times New Roman"/>
          <w:szCs w:val="24"/>
          <w:lang w:eastAsia="ja-JP"/>
        </w:rPr>
        <w:t xml:space="preserve"> are one of the most marginalized and excluded, often facing misconceptions, stigma, discrimination and severe human rights violations</w:t>
      </w:r>
      <w:r>
        <w:rPr>
          <w:rFonts w:eastAsia="MS Mincho" w:cs="Times New Roman"/>
          <w:szCs w:val="24"/>
          <w:lang w:eastAsia="ja-JP"/>
        </w:rPr>
        <w:t>.</w:t>
      </w:r>
      <w:r w:rsidRPr="00EB74B6">
        <w:rPr>
          <w:rFonts w:eastAsia="MS Mincho" w:cs="Times New Roman"/>
          <w:szCs w:val="24"/>
          <w:vertAlign w:val="superscript"/>
          <w:lang w:eastAsia="ja-JP"/>
        </w:rPr>
        <w:endnoteReference w:id="475"/>
      </w:r>
      <w:r w:rsidRPr="00EB74B6">
        <w:rPr>
          <w:rFonts w:eastAsia="MS Mincho" w:cs="Times New Roman"/>
          <w:szCs w:val="24"/>
          <w:lang w:eastAsia="ja-JP"/>
        </w:rPr>
        <w:t xml:space="preserve"> Many persons with mental and intellectual disabilities are denied civil and political rights such as the right to marry and found a family, personal liberty and the right to vote, as well as economic, social and cultural rights, with restrictions on the rights to education and work, reproductive rights and the right to the highest attainable standard of physical and mental health. This leads to numerous challenges such as poverty, physical or sexual violence, limited participation and accessibility in society, poor health outcomes and premature death</w:t>
      </w:r>
      <w:r>
        <w:rPr>
          <w:rFonts w:eastAsia="MS Mincho" w:cs="Times New Roman"/>
          <w:szCs w:val="24"/>
          <w:lang w:eastAsia="ja-JP"/>
        </w:rPr>
        <w:t>.</w:t>
      </w:r>
      <w:r w:rsidRPr="00EB74B6">
        <w:rPr>
          <w:rFonts w:eastAsia="MS Mincho" w:cs="Times New Roman"/>
          <w:szCs w:val="24"/>
          <w:vertAlign w:val="superscript"/>
          <w:lang w:eastAsia="ja-JP"/>
        </w:rPr>
        <w:endnoteReference w:id="476"/>
      </w:r>
      <w:r w:rsidRPr="00EB74B6">
        <w:rPr>
          <w:rFonts w:eastAsia="MS Mincho" w:cs="Times New Roman"/>
          <w:szCs w:val="24"/>
          <w:lang w:eastAsia="ja-JP"/>
        </w:rPr>
        <w:t xml:space="preserve"> The increased ageing society could be correlated with an increased</w:t>
      </w:r>
      <w:r>
        <w:rPr>
          <w:rFonts w:eastAsia="MS Mincho" w:cs="Times New Roman"/>
          <w:szCs w:val="24"/>
          <w:lang w:eastAsia="ja-JP"/>
        </w:rPr>
        <w:t xml:space="preserve"> number of people with dementia</w:t>
      </w:r>
      <w:r w:rsidRPr="00EB74B6">
        <w:rPr>
          <w:rFonts w:eastAsia="MS Mincho" w:cs="Times New Roman"/>
          <w:szCs w:val="24"/>
          <w:lang w:eastAsia="ja-JP"/>
        </w:rPr>
        <w:t xml:space="preserve"> and other cognitive conditions associated with ageing, adding to societal and economic costs. </w:t>
      </w:r>
    </w:p>
    <w:p w14:paraId="1551210C" w14:textId="2E4CFA5B" w:rsidR="00377301" w:rsidRPr="00EB74B6" w:rsidRDefault="00377301" w:rsidP="00065413">
      <w:pPr>
        <w:spacing w:after="0" w:line="480" w:lineRule="auto"/>
        <w:ind w:firstLine="720"/>
        <w:contextualSpacing/>
        <w:jc w:val="both"/>
        <w:rPr>
          <w:rFonts w:eastAsia="MS Mincho" w:cs="Times New Roman"/>
          <w:szCs w:val="24"/>
          <w:lang w:eastAsia="ja-JP"/>
        </w:rPr>
      </w:pPr>
      <w:r w:rsidRPr="00EB74B6">
        <w:rPr>
          <w:rFonts w:eastAsia="MS Mincho" w:cs="Times New Roman"/>
          <w:szCs w:val="24"/>
          <w:lang w:eastAsia="ja-JP"/>
        </w:rPr>
        <w:t>This chapter will provide an overview of international mandates on mental wellbeing</w:t>
      </w:r>
      <w:r>
        <w:rPr>
          <w:rFonts w:eastAsia="MS Mincho" w:cs="Times New Roman"/>
          <w:szCs w:val="24"/>
          <w:lang w:eastAsia="ja-JP"/>
        </w:rPr>
        <w:t xml:space="preserve"> and disability</w:t>
      </w:r>
      <w:r w:rsidRPr="00EB74B6">
        <w:rPr>
          <w:rFonts w:eastAsia="MS Mincho" w:cs="Times New Roman"/>
          <w:szCs w:val="24"/>
          <w:lang w:eastAsia="ja-JP"/>
        </w:rPr>
        <w:t xml:space="preserve">, provide an overview of the status and trends of the situation of persons with mental and intellectual disabilities, provide examples of positive measures to promote mental </w:t>
      </w:r>
      <w:r>
        <w:rPr>
          <w:rFonts w:eastAsia="MS Mincho" w:cs="Times New Roman"/>
          <w:szCs w:val="24"/>
          <w:lang w:eastAsia="ja-JP"/>
        </w:rPr>
        <w:t xml:space="preserve">well-being and </w:t>
      </w:r>
      <w:r w:rsidRPr="00EB74B6">
        <w:rPr>
          <w:rFonts w:eastAsia="MS Mincho" w:cs="Times New Roman"/>
          <w:szCs w:val="24"/>
          <w:lang w:eastAsia="ja-JP"/>
        </w:rPr>
        <w:t xml:space="preserve">health and identify measures for better inclusion and participation of persons with mental </w:t>
      </w:r>
      <w:r>
        <w:rPr>
          <w:rFonts w:eastAsia="MS Mincho" w:cs="Times New Roman"/>
          <w:szCs w:val="24"/>
          <w:lang w:eastAsia="ja-JP"/>
        </w:rPr>
        <w:t xml:space="preserve">and intellectual disabilities. </w:t>
      </w:r>
    </w:p>
    <w:p w14:paraId="646D79D6" w14:textId="77777777" w:rsidR="00377301" w:rsidRPr="00EB74B6" w:rsidRDefault="00377301" w:rsidP="00065413">
      <w:pPr>
        <w:pStyle w:val="Heading4"/>
        <w:rPr>
          <w:lang w:eastAsia="ja-JP"/>
        </w:rPr>
      </w:pPr>
      <w:bookmarkStart w:id="309" w:name="_Toc431398221"/>
      <w:bookmarkStart w:id="310" w:name="_Toc436405767"/>
      <w:r w:rsidRPr="00EB74B6">
        <w:rPr>
          <w:lang w:eastAsia="ja-JP"/>
        </w:rPr>
        <w:t>UN mandates</w:t>
      </w:r>
      <w:bookmarkEnd w:id="309"/>
      <w:bookmarkEnd w:id="310"/>
    </w:p>
    <w:p w14:paraId="56E7F496" w14:textId="55934C0A" w:rsidR="00377301" w:rsidRPr="00EB74B6" w:rsidRDefault="00377301" w:rsidP="00EB74B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Mental well-being and disability have been included as priorities in the key tools of the United Nations system from its early days. In the Preamble to the Constitution of the World Health Organization (1946)</w:t>
      </w:r>
      <w:r>
        <w:rPr>
          <w:rFonts w:eastAsia="MS Mincho" w:cs="Times New Roman"/>
          <w:szCs w:val="24"/>
          <w:lang w:eastAsia="ja-JP"/>
        </w:rPr>
        <w:t>,</w:t>
      </w:r>
      <w:r w:rsidRPr="00EB74B6">
        <w:rPr>
          <w:rFonts w:eastAsia="MS Mincho" w:cs="Times New Roman"/>
          <w:szCs w:val="24"/>
          <w:vertAlign w:val="superscript"/>
          <w:lang w:eastAsia="ja-JP"/>
        </w:rPr>
        <w:endnoteReference w:id="477"/>
      </w:r>
      <w:r w:rsidRPr="00EB74B6">
        <w:rPr>
          <w:rFonts w:eastAsia="MS Mincho" w:cs="Times New Roman"/>
          <w:szCs w:val="24"/>
          <w:lang w:eastAsia="ja-JP"/>
        </w:rPr>
        <w:t xml:space="preserve"> health is defined as “a state of complete physical, </w:t>
      </w:r>
      <w:r w:rsidRPr="00EB74B6">
        <w:rPr>
          <w:rFonts w:eastAsia="MS Mincho" w:cs="Times New Roman"/>
          <w:i/>
          <w:szCs w:val="24"/>
          <w:lang w:eastAsia="ja-JP"/>
        </w:rPr>
        <w:t>mental</w:t>
      </w:r>
      <w:r w:rsidRPr="00EB74B6">
        <w:rPr>
          <w:rFonts w:eastAsia="MS Mincho" w:cs="Times New Roman"/>
          <w:szCs w:val="24"/>
          <w:lang w:eastAsia="ja-JP"/>
        </w:rPr>
        <w:t xml:space="preserve"> and social well-being”</w:t>
      </w:r>
      <w:r>
        <w:rPr>
          <w:rFonts w:eastAsia="MS Mincho" w:cs="Times New Roman"/>
          <w:szCs w:val="24"/>
          <w:lang w:eastAsia="ja-JP"/>
        </w:rPr>
        <w:t xml:space="preserve"> (see Box 15 for a definition of mental health)</w:t>
      </w:r>
      <w:r w:rsidRPr="00EB74B6">
        <w:rPr>
          <w:rFonts w:eastAsia="MS Mincho" w:cs="Times New Roman"/>
          <w:szCs w:val="24"/>
          <w:lang w:eastAsia="ja-JP"/>
        </w:rPr>
        <w:t xml:space="preserve">. The right to health referred to in the International Covenant on Economic, Social and Cultural Rights (1966) is “the right of everyone to the enjoyment of the highest attainable standard of physical and </w:t>
      </w:r>
      <w:r w:rsidRPr="00EB74B6">
        <w:rPr>
          <w:rFonts w:eastAsia="MS Mincho" w:cs="Times New Roman"/>
          <w:i/>
          <w:szCs w:val="24"/>
          <w:lang w:eastAsia="ja-JP"/>
        </w:rPr>
        <w:t>mental</w:t>
      </w:r>
      <w:r w:rsidRPr="00EB74B6">
        <w:rPr>
          <w:rFonts w:eastAsia="MS Mincho" w:cs="Times New Roman"/>
          <w:szCs w:val="24"/>
          <w:lang w:eastAsia="ja-JP"/>
        </w:rPr>
        <w:t xml:space="preserve"> health”</w:t>
      </w:r>
      <w:r>
        <w:rPr>
          <w:rFonts w:eastAsia="MS Mincho" w:cs="Times New Roman"/>
          <w:szCs w:val="24"/>
          <w:lang w:eastAsia="ja-JP"/>
        </w:rPr>
        <w:t>.</w:t>
      </w:r>
      <w:r w:rsidRPr="00EB74B6">
        <w:rPr>
          <w:rFonts w:eastAsia="MS Mincho" w:cs="Times New Roman"/>
          <w:szCs w:val="24"/>
          <w:vertAlign w:val="superscript"/>
          <w:lang w:eastAsia="ja-JP"/>
        </w:rPr>
        <w:endnoteReference w:id="478"/>
      </w:r>
      <w:r w:rsidRPr="00EB74B6">
        <w:rPr>
          <w:rFonts w:eastAsia="MS Mincho" w:cs="Times New Roman"/>
          <w:szCs w:val="24"/>
          <w:lang w:eastAsia="ja-JP"/>
        </w:rPr>
        <w:t xml:space="preserve"> Among key human rights conventions, the Convention against Torture and Other </w:t>
      </w:r>
      <w:r w:rsidRPr="00EB74B6">
        <w:rPr>
          <w:rFonts w:eastAsia="MS Mincho" w:cs="Times New Roman"/>
          <w:szCs w:val="24"/>
          <w:lang w:eastAsia="ja-JP"/>
        </w:rPr>
        <w:lastRenderedPageBreak/>
        <w:t>Cruel, Inhuman or Degrading Treatment or Punishment (1984),</w:t>
      </w:r>
      <w:r w:rsidRPr="00EB74B6">
        <w:rPr>
          <w:rFonts w:eastAsia="MS Mincho" w:cs="Times New Roman"/>
          <w:szCs w:val="24"/>
          <w:vertAlign w:val="superscript"/>
          <w:lang w:eastAsia="ja-JP"/>
        </w:rPr>
        <w:endnoteReference w:id="479"/>
      </w:r>
      <w:r w:rsidRPr="00EB74B6">
        <w:rPr>
          <w:rFonts w:eastAsia="MS Mincho" w:cs="Times New Roman"/>
          <w:szCs w:val="24"/>
          <w:lang w:eastAsia="ja-JP"/>
        </w:rPr>
        <w:t xml:space="preserve"> the Convention on the Rights of the Child (1989)</w:t>
      </w:r>
      <w:r w:rsidRPr="00EB74B6">
        <w:rPr>
          <w:rFonts w:eastAsia="MS Mincho" w:cs="Times New Roman"/>
          <w:szCs w:val="24"/>
          <w:vertAlign w:val="superscript"/>
          <w:lang w:eastAsia="ja-JP"/>
        </w:rPr>
        <w:endnoteReference w:id="480"/>
      </w:r>
      <w:r w:rsidRPr="00EB74B6">
        <w:rPr>
          <w:rFonts w:eastAsia="MS Mincho" w:cs="Times New Roman"/>
          <w:szCs w:val="24"/>
          <w:lang w:eastAsia="ja-JP"/>
        </w:rPr>
        <w:t xml:space="preserve"> and its optional protocols</w:t>
      </w:r>
      <w:r w:rsidRPr="00EB74B6">
        <w:rPr>
          <w:rFonts w:eastAsia="MS Mincho" w:cs="Times New Roman"/>
          <w:szCs w:val="24"/>
          <w:vertAlign w:val="superscript"/>
          <w:lang w:eastAsia="ja-JP"/>
        </w:rPr>
        <w:endnoteReference w:id="481"/>
      </w:r>
      <w:r w:rsidRPr="00EB74B6">
        <w:rPr>
          <w:rFonts w:eastAsia="MS Mincho" w:cs="Times New Roman"/>
          <w:szCs w:val="24"/>
          <w:lang w:eastAsia="ja-JP"/>
        </w:rPr>
        <w:t xml:space="preserve"> include concepts related to mental and psychological well-being and disability. The Convention on the Rights of Persons with Disabilities (2008)</w:t>
      </w:r>
      <w:r w:rsidRPr="00EB74B6">
        <w:rPr>
          <w:rFonts w:eastAsia="MS Mincho" w:cs="Times New Roman"/>
          <w:szCs w:val="24"/>
          <w:vertAlign w:val="superscript"/>
          <w:lang w:eastAsia="ja-JP"/>
        </w:rPr>
        <w:endnoteReference w:id="482"/>
      </w:r>
      <w:r w:rsidRPr="00EB74B6">
        <w:rPr>
          <w:rFonts w:eastAsia="MS Mincho" w:cs="Times New Roman"/>
          <w:szCs w:val="24"/>
          <w:lang w:eastAsia="ja-JP"/>
        </w:rPr>
        <w:t xml:space="preserve"> also references mental and intellectual impairments. In 2013, the World Health Assembly adopted the </w:t>
      </w:r>
      <w:r w:rsidRPr="00EB74B6">
        <w:rPr>
          <w:rFonts w:eastAsia="MS Mincho" w:cs="Times New Roman"/>
          <w:i/>
          <w:szCs w:val="24"/>
          <w:lang w:eastAsia="ja-JP"/>
        </w:rPr>
        <w:t>Comprehensive Mental Health Action Plan 2013–</w:t>
      </w:r>
      <w:proofErr w:type="gramStart"/>
      <w:r w:rsidRPr="00EB74B6">
        <w:rPr>
          <w:rFonts w:eastAsia="MS Mincho" w:cs="Times New Roman"/>
          <w:i/>
          <w:szCs w:val="24"/>
          <w:lang w:eastAsia="ja-JP"/>
        </w:rPr>
        <w:t>2020</w:t>
      </w:r>
      <w:r w:rsidRPr="0053176A">
        <w:rPr>
          <w:rFonts w:eastAsia="MS Mincho" w:cs="Times New Roman"/>
          <w:szCs w:val="24"/>
          <w:lang w:eastAsia="ja-JP"/>
        </w:rPr>
        <w:t>.</w:t>
      </w:r>
      <w:r w:rsidRPr="0053176A">
        <w:rPr>
          <w:rFonts w:eastAsia="MS Mincho" w:cs="Times New Roman"/>
          <w:szCs w:val="24"/>
          <w:vertAlign w:val="superscript"/>
          <w:lang w:eastAsia="ja-JP"/>
        </w:rPr>
        <w:endnoteReference w:id="483"/>
      </w:r>
      <w:r>
        <w:rPr>
          <w:rFonts w:eastAsia="MS Mincho" w:cs="Times New Roman"/>
          <w:szCs w:val="24"/>
          <w:vertAlign w:val="superscript"/>
          <w:lang w:eastAsia="ja-JP"/>
        </w:rPr>
        <w:t>,</w:t>
      </w:r>
      <w:proofErr w:type="gramEnd"/>
      <w:r>
        <w:rPr>
          <w:rStyle w:val="EndnoteReference"/>
          <w:rFonts w:eastAsia="MS Mincho" w:cs="Times New Roman"/>
          <w:szCs w:val="24"/>
          <w:lang w:eastAsia="ja-JP"/>
        </w:rPr>
        <w:endnoteReference w:id="484"/>
      </w:r>
      <w:r w:rsidRPr="00EB74B6">
        <w:rPr>
          <w:rFonts w:eastAsia="MS Mincho" w:cs="Times New Roman"/>
          <w:szCs w:val="24"/>
          <w:lang w:eastAsia="ja-JP"/>
        </w:rPr>
        <w:t xml:space="preserve"> </w:t>
      </w:r>
    </w:p>
    <w:p w14:paraId="3E4D53AB" w14:textId="0123B310" w:rsidR="00377301" w:rsidRPr="00EB74B6" w:rsidRDefault="00377301" w:rsidP="00EB74B6">
      <w:pPr>
        <w:spacing w:after="0" w:line="480" w:lineRule="auto"/>
        <w:ind w:firstLine="720"/>
        <w:contextualSpacing/>
        <w:jc w:val="both"/>
        <w:rPr>
          <w:rFonts w:eastAsia="MS Mincho" w:cs="Times New Roman"/>
          <w:szCs w:val="24"/>
          <w:lang w:eastAsia="ja-JP"/>
        </w:rPr>
      </w:pPr>
      <w:r w:rsidRPr="00EB74B6">
        <w:rPr>
          <w:rFonts w:eastAsia="MS Mincho" w:cs="Times New Roman"/>
          <w:szCs w:val="24"/>
          <w:lang w:eastAsia="ja-JP"/>
        </w:rPr>
        <w:t>Concerning persons with mental and intellectual disabilities, the Declarations on the Rights of Mentally Retarded Persons (1971)</w:t>
      </w:r>
      <w:r w:rsidRPr="00EB74B6">
        <w:rPr>
          <w:rFonts w:eastAsia="MS Mincho" w:cs="Times New Roman"/>
          <w:szCs w:val="24"/>
          <w:vertAlign w:val="superscript"/>
          <w:lang w:eastAsia="ja-JP"/>
        </w:rPr>
        <w:endnoteReference w:id="485"/>
      </w:r>
      <w:r w:rsidRPr="00EB74B6">
        <w:rPr>
          <w:rFonts w:eastAsia="MS Mincho" w:cs="Times New Roman"/>
          <w:szCs w:val="24"/>
          <w:lang w:eastAsia="ja-JP"/>
        </w:rPr>
        <w:t xml:space="preserve"> and the Principles for the Protection of Persons with Mental Illness and the Improvement of Mental Health Care (1991)</w:t>
      </w:r>
      <w:r w:rsidRPr="00EB74B6">
        <w:rPr>
          <w:rFonts w:eastAsia="MS Mincho" w:cs="Times New Roman"/>
          <w:szCs w:val="24"/>
          <w:vertAlign w:val="superscript"/>
          <w:lang w:eastAsia="ja-JP"/>
        </w:rPr>
        <w:endnoteReference w:id="486"/>
      </w:r>
      <w:r w:rsidRPr="00EB74B6">
        <w:rPr>
          <w:rFonts w:eastAsia="MS Mincho" w:cs="Times New Roman"/>
          <w:szCs w:val="24"/>
          <w:lang w:eastAsia="ja-JP"/>
        </w:rPr>
        <w:t xml:space="preserve"> adopted by the General Assembly played important roles in promoting awareness regarding these neglected issues</w:t>
      </w:r>
      <w:r>
        <w:rPr>
          <w:rFonts w:eastAsia="MS Mincho" w:cs="Times New Roman"/>
          <w:szCs w:val="24"/>
          <w:lang w:eastAsia="ja-JP"/>
        </w:rPr>
        <w:t xml:space="preserve"> but they employed a “limited” rights model, i.e. certain rights could be suspended under these tools, which is not consistent with the Convention</w:t>
      </w:r>
      <w:r w:rsidRPr="00EB74B6">
        <w:rPr>
          <w:rFonts w:eastAsia="MS Mincho" w:cs="Times New Roman"/>
          <w:szCs w:val="24"/>
          <w:lang w:eastAsia="ja-JP"/>
        </w:rPr>
        <w:t xml:space="preserve">. The General Assembly also declared </w:t>
      </w:r>
      <w:r>
        <w:rPr>
          <w:rFonts w:eastAsia="MS Mincho" w:cs="Times New Roman"/>
          <w:szCs w:val="24"/>
          <w:lang w:eastAsia="ja-JP"/>
        </w:rPr>
        <w:t xml:space="preserve">21 </w:t>
      </w:r>
      <w:r w:rsidRPr="00EB74B6">
        <w:rPr>
          <w:rFonts w:eastAsia="MS Mincho" w:cs="Times New Roman"/>
          <w:szCs w:val="24"/>
          <w:lang w:eastAsia="ja-JP"/>
        </w:rPr>
        <w:t xml:space="preserve">March as World Down Syndrome Day (A/RES/66/149), </w:t>
      </w:r>
      <w:r>
        <w:rPr>
          <w:rFonts w:eastAsia="MS Mincho" w:cs="Times New Roman"/>
          <w:szCs w:val="24"/>
          <w:lang w:eastAsia="ja-JP"/>
        </w:rPr>
        <w:t xml:space="preserve">2 </w:t>
      </w:r>
      <w:proofErr w:type="gramStart"/>
      <w:r w:rsidRPr="00EB74B6">
        <w:rPr>
          <w:rFonts w:eastAsia="MS Mincho" w:cs="Times New Roman"/>
          <w:szCs w:val="24"/>
          <w:lang w:eastAsia="ja-JP"/>
        </w:rPr>
        <w:t>April  as</w:t>
      </w:r>
      <w:proofErr w:type="gramEnd"/>
      <w:r w:rsidRPr="00EB74B6">
        <w:rPr>
          <w:rFonts w:eastAsia="MS Mincho" w:cs="Times New Roman"/>
          <w:szCs w:val="24"/>
          <w:lang w:eastAsia="ja-JP"/>
        </w:rPr>
        <w:t xml:space="preserve"> World Autism Awareness Day (A/RES/62/139), </w:t>
      </w:r>
      <w:r>
        <w:rPr>
          <w:rFonts w:eastAsia="MS Mincho" w:cs="Times New Roman"/>
          <w:szCs w:val="24"/>
          <w:lang w:eastAsia="ja-JP"/>
        </w:rPr>
        <w:t xml:space="preserve">26 June as International Day Against Drug Abuse and Illicit Trafficking (A/RES/42/112) </w:t>
      </w:r>
      <w:r w:rsidRPr="00EB74B6">
        <w:rPr>
          <w:rFonts w:eastAsia="MS Mincho" w:cs="Times New Roman"/>
          <w:szCs w:val="24"/>
          <w:lang w:eastAsia="ja-JP"/>
        </w:rPr>
        <w:t xml:space="preserve">and </w:t>
      </w:r>
      <w:r>
        <w:rPr>
          <w:rFonts w:eastAsia="MS Mincho" w:cs="Times New Roman"/>
          <w:szCs w:val="24"/>
          <w:lang w:eastAsia="ja-JP"/>
        </w:rPr>
        <w:t xml:space="preserve">3 </w:t>
      </w:r>
      <w:r w:rsidRPr="00EB74B6">
        <w:rPr>
          <w:rFonts w:eastAsia="MS Mincho" w:cs="Times New Roman"/>
          <w:szCs w:val="24"/>
          <w:lang w:eastAsia="ja-JP"/>
        </w:rPr>
        <w:t xml:space="preserve">December  as the International Day of Persons with Disabilities (A/RES/47/3). </w:t>
      </w:r>
    </w:p>
    <w:p w14:paraId="1DDF3ADE" w14:textId="20295FA9" w:rsidR="00377301" w:rsidRPr="00EB74B6" w:rsidRDefault="00377301" w:rsidP="00EB74B6">
      <w:pPr>
        <w:spacing w:after="0" w:line="480" w:lineRule="auto"/>
        <w:ind w:firstLine="720"/>
        <w:contextualSpacing/>
        <w:jc w:val="both"/>
        <w:rPr>
          <w:rFonts w:eastAsia="MS Mincho" w:cs="Times New Roman"/>
          <w:szCs w:val="24"/>
          <w:lang w:eastAsia="ja-JP"/>
        </w:rPr>
      </w:pPr>
      <w:r w:rsidRPr="00EB74B6">
        <w:rPr>
          <w:rFonts w:eastAsia="MS Mincho" w:cs="Times New Roman"/>
          <w:szCs w:val="24"/>
          <w:lang w:eastAsia="ja-JP"/>
        </w:rPr>
        <w:t>The Sendai Framework for Disaster Risk Reduction 2015-2030, includes, among its priority actions: “to enhance recovery schemes to provide psychosocial support and mental health services for all people in need such as in disaster preparedness and recovery, rehabilitation and reconstruction”</w:t>
      </w:r>
      <w:r>
        <w:rPr>
          <w:rFonts w:eastAsia="MS Mincho" w:cs="Times New Roman"/>
          <w:szCs w:val="24"/>
          <w:lang w:eastAsia="ja-JP"/>
        </w:rPr>
        <w:t>.</w:t>
      </w:r>
      <w:r w:rsidRPr="00EB74B6">
        <w:rPr>
          <w:rFonts w:eastAsia="MS Mincho" w:cs="Times New Roman"/>
          <w:szCs w:val="24"/>
          <w:vertAlign w:val="superscript"/>
          <w:lang w:eastAsia="ja-JP"/>
        </w:rPr>
        <w:endnoteReference w:id="487"/>
      </w:r>
      <w:r w:rsidRPr="00EB74B6">
        <w:rPr>
          <w:rFonts w:eastAsia="MS Mincho" w:cs="Times New Roman"/>
          <w:szCs w:val="24"/>
          <w:lang w:eastAsia="ja-JP"/>
        </w:rPr>
        <w:t xml:space="preserve"> </w:t>
      </w:r>
    </w:p>
    <w:p w14:paraId="17E212F8" w14:textId="77777777" w:rsidR="00377301" w:rsidRPr="00EB74B6" w:rsidRDefault="00377301" w:rsidP="00EB74B6">
      <w:pPr>
        <w:spacing w:after="0" w:line="480" w:lineRule="auto"/>
        <w:contextualSpacing/>
        <w:rPr>
          <w:rFonts w:eastAsia="MS Mincho" w:cs="Times New Roman"/>
          <w:szCs w:val="24"/>
          <w:lang w:eastAsia="ja-JP"/>
        </w:rPr>
      </w:pPr>
    </w:p>
    <w:p w14:paraId="56FE7009" w14:textId="33DF5DF5" w:rsidR="00377301" w:rsidRPr="00AC683B" w:rsidRDefault="00377301" w:rsidP="00AC683B">
      <w:pPr>
        <w:pStyle w:val="Caption"/>
        <w:rPr>
          <w:rFonts w:eastAsia="MS Mincho" w:cs="Times New Roman"/>
          <w:szCs w:val="24"/>
          <w:lang w:eastAsia="ja-JP"/>
        </w:rPr>
      </w:pPr>
      <w:bookmarkStart w:id="311" w:name="_Toc435441941"/>
      <w:r>
        <w:t xml:space="preserve">Box </w:t>
      </w:r>
      <w:fldSimple w:instr=" SEQ Box \* ARABIC ">
        <w:r>
          <w:rPr>
            <w:noProof/>
          </w:rPr>
          <w:t>15</w:t>
        </w:r>
      </w:fldSimple>
      <w:r>
        <w:t xml:space="preserve">. </w:t>
      </w:r>
      <w:r w:rsidRPr="00AC683B">
        <w:rPr>
          <w:rFonts w:eastAsia="MS Mincho" w:cs="Times New Roman"/>
          <w:szCs w:val="24"/>
          <w:lang w:eastAsia="ja-JP"/>
        </w:rPr>
        <w:t>Defining mental health</w:t>
      </w:r>
      <w:bookmarkEnd w:id="311"/>
    </w:p>
    <w:p w14:paraId="7A1CEF18" w14:textId="79A374B4" w:rsidR="00377301" w:rsidRPr="00EB74B6" w:rsidRDefault="00377301" w:rsidP="00EB74B6">
      <w:pPr>
        <w:shd w:val="clear" w:color="auto" w:fill="B4C6E7"/>
        <w:spacing w:after="0" w:line="480" w:lineRule="auto"/>
        <w:contextualSpacing/>
        <w:rPr>
          <w:rFonts w:eastAsia="MS Mincho" w:cs="Times New Roman"/>
          <w:szCs w:val="24"/>
          <w:lang w:eastAsia="ja-JP"/>
        </w:rPr>
      </w:pPr>
      <w:r w:rsidRPr="00EB74B6">
        <w:rPr>
          <w:rFonts w:eastAsia="MS Mincho" w:cs="Times New Roman"/>
          <w:b/>
          <w:szCs w:val="24"/>
          <w:lang w:eastAsia="ja-JP"/>
        </w:rPr>
        <w:t>Mental health</w:t>
      </w:r>
      <w:r w:rsidRPr="00EB74B6">
        <w:rPr>
          <w:rFonts w:eastAsia="MS Mincho" w:cs="Times New Roman"/>
          <w:szCs w:val="24"/>
          <w:lang w:eastAsia="ja-JP"/>
        </w:rPr>
        <w:t xml:space="preserve"> is defined as “a state of well-being in which every individual realizes his or her own potential, can cope with the normal stresses of life, can work productively and fruitfully, and is able to make a contribution to her or his community”</w:t>
      </w:r>
      <w:r>
        <w:rPr>
          <w:rFonts w:eastAsia="MS Mincho" w:cs="Times New Roman"/>
          <w:szCs w:val="24"/>
          <w:lang w:eastAsia="ja-JP"/>
        </w:rPr>
        <w:t>.</w:t>
      </w:r>
      <w:r w:rsidRPr="00EB74B6">
        <w:rPr>
          <w:rFonts w:eastAsia="MS Mincho" w:cs="Times New Roman"/>
          <w:szCs w:val="24"/>
          <w:vertAlign w:val="superscript"/>
          <w:lang w:eastAsia="ja-JP"/>
        </w:rPr>
        <w:endnoteReference w:id="488"/>
      </w:r>
    </w:p>
    <w:p w14:paraId="70C6A4AE" w14:textId="77777777" w:rsidR="00377301" w:rsidRDefault="00377301" w:rsidP="00C15B40">
      <w:pPr>
        <w:rPr>
          <w:rFonts w:eastAsia="MS Gothic" w:cs="Times New Roman"/>
          <w:b/>
          <w:bCs/>
          <w:color w:val="5B9BD5"/>
          <w:szCs w:val="24"/>
          <w:lang w:eastAsia="ja-JP"/>
        </w:rPr>
      </w:pPr>
      <w:bookmarkStart w:id="312" w:name="_Toc431398222"/>
    </w:p>
    <w:p w14:paraId="59F1AB97" w14:textId="77777777" w:rsidR="00377301" w:rsidRPr="00EB74B6" w:rsidRDefault="00377301" w:rsidP="008C2E59">
      <w:pPr>
        <w:pStyle w:val="Heading4"/>
        <w:rPr>
          <w:lang w:eastAsia="ja-JP"/>
        </w:rPr>
      </w:pPr>
      <w:bookmarkStart w:id="313" w:name="_Toc436405768"/>
      <w:r w:rsidRPr="00EB74B6">
        <w:rPr>
          <w:lang w:eastAsia="ja-JP"/>
        </w:rPr>
        <w:lastRenderedPageBreak/>
        <w:t>Status and trends</w:t>
      </w:r>
      <w:bookmarkEnd w:id="312"/>
      <w:bookmarkEnd w:id="313"/>
    </w:p>
    <w:p w14:paraId="59D496F5" w14:textId="6379ADAC" w:rsidR="00377301" w:rsidRPr="00EB74B6" w:rsidRDefault="00377301" w:rsidP="00EB74B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Persons with severe mental illness on average die earlier than those without, partly owing to physical health problems that are often left unattended and increased rates of suicide in this population.</w:t>
      </w:r>
      <w:r w:rsidRPr="00EB74B6">
        <w:rPr>
          <w:rFonts w:eastAsia="MS Mincho" w:cs="Times New Roman"/>
          <w:szCs w:val="24"/>
          <w:vertAlign w:val="superscript"/>
          <w:lang w:eastAsia="ja-JP"/>
        </w:rPr>
        <w:endnoteReference w:id="489"/>
      </w:r>
      <w:r w:rsidRPr="00EB74B6">
        <w:rPr>
          <w:rFonts w:eastAsia="MS Mincho" w:cs="Times New Roman"/>
          <w:szCs w:val="24"/>
          <w:lang w:eastAsia="ja-JP"/>
        </w:rPr>
        <w:t xml:space="preserve"> </w:t>
      </w:r>
      <w:proofErr w:type="gramStart"/>
      <w:r w:rsidRPr="00EB74B6">
        <w:rPr>
          <w:rFonts w:eastAsia="MS Mincho" w:cs="Times New Roman"/>
          <w:szCs w:val="24"/>
          <w:lang w:eastAsia="ja-JP"/>
        </w:rPr>
        <w:t xml:space="preserve">The </w:t>
      </w:r>
      <w:r>
        <w:rPr>
          <w:rFonts w:eastAsia="MS Mincho" w:cs="Times New Roman"/>
          <w:szCs w:val="24"/>
          <w:lang w:eastAsia="ja-JP"/>
        </w:rPr>
        <w:t>Organiz</w:t>
      </w:r>
      <w:r w:rsidRPr="00EB74B6">
        <w:rPr>
          <w:rFonts w:eastAsia="MS Mincho" w:cs="Times New Roman"/>
          <w:szCs w:val="24"/>
          <w:lang w:eastAsia="ja-JP"/>
        </w:rPr>
        <w:t>ation for Economic Co-operation and Development (OECD) reports that people with severe mental ill-health die 20 years earlier than others</w:t>
      </w:r>
      <w:r>
        <w:rPr>
          <w:rFonts w:eastAsia="MS Mincho" w:cs="Times New Roman"/>
          <w:szCs w:val="24"/>
          <w:lang w:eastAsia="ja-JP"/>
        </w:rPr>
        <w:t>.</w:t>
      </w:r>
      <w:proofErr w:type="gramEnd"/>
      <w:r w:rsidRPr="00EB74B6">
        <w:rPr>
          <w:rFonts w:eastAsia="MS Mincho" w:cs="Times New Roman"/>
          <w:szCs w:val="24"/>
          <w:vertAlign w:val="superscript"/>
          <w:lang w:eastAsia="ja-JP"/>
        </w:rPr>
        <w:endnoteReference w:id="490"/>
      </w:r>
      <w:r w:rsidRPr="00EB74B6">
        <w:rPr>
          <w:rFonts w:eastAsia="MS Mincho" w:cs="Times New Roman"/>
          <w:szCs w:val="24"/>
          <w:lang w:eastAsia="ja-JP"/>
        </w:rPr>
        <w:t xml:space="preserve"> Suicide leads to over 800,000 deaths each year worldwide</w:t>
      </w:r>
      <w:r>
        <w:rPr>
          <w:rFonts w:eastAsia="MS Mincho" w:cs="Times New Roman"/>
          <w:szCs w:val="24"/>
          <w:lang w:eastAsia="ja-JP"/>
        </w:rPr>
        <w:t>.</w:t>
      </w:r>
      <w:r w:rsidRPr="00EB74B6">
        <w:rPr>
          <w:rFonts w:eastAsia="MS Mincho" w:cs="Times New Roman"/>
          <w:szCs w:val="24"/>
          <w:vertAlign w:val="superscript"/>
          <w:lang w:eastAsia="ja-JP"/>
        </w:rPr>
        <w:endnoteReference w:id="491"/>
      </w:r>
      <w:r w:rsidRPr="00EB74B6">
        <w:rPr>
          <w:rFonts w:eastAsia="MS Mincho" w:cs="Times New Roman"/>
          <w:szCs w:val="24"/>
          <w:lang w:eastAsia="ja-JP"/>
        </w:rPr>
        <w:t xml:space="preserve"> Among young girls, suicide is the leading cause of death</w:t>
      </w:r>
      <w:r>
        <w:rPr>
          <w:rFonts w:eastAsia="MS Mincho" w:cs="Times New Roman"/>
          <w:szCs w:val="24"/>
          <w:lang w:eastAsia="ja-JP"/>
        </w:rPr>
        <w:t>.</w:t>
      </w:r>
      <w:r w:rsidRPr="00EB74B6">
        <w:rPr>
          <w:rFonts w:eastAsia="MS Mincho" w:cs="Times New Roman"/>
          <w:szCs w:val="24"/>
          <w:vertAlign w:val="superscript"/>
          <w:lang w:eastAsia="ja-JP"/>
        </w:rPr>
        <w:endnoteReference w:id="492"/>
      </w:r>
      <w:r w:rsidRPr="00EB74B6">
        <w:rPr>
          <w:rFonts w:eastAsia="MS Mincho" w:cs="Times New Roman"/>
          <w:szCs w:val="24"/>
          <w:lang w:eastAsia="ja-JP"/>
        </w:rPr>
        <w:t xml:space="preserve"> In addition, mental well-being and disability often affect, and are affected by, other diseases such as cancer, cardiovascular disease, AIDS and physical and sensory disabilities</w:t>
      </w:r>
      <w:r>
        <w:rPr>
          <w:rFonts w:eastAsia="MS Mincho" w:cs="Times New Roman"/>
          <w:szCs w:val="24"/>
          <w:lang w:eastAsia="ja-JP"/>
        </w:rPr>
        <w:t>.</w:t>
      </w:r>
      <w:r w:rsidRPr="00EB74B6">
        <w:rPr>
          <w:rFonts w:eastAsia="MS Mincho" w:cs="Times New Roman"/>
          <w:szCs w:val="24"/>
          <w:vertAlign w:val="superscript"/>
          <w:lang w:eastAsia="ja-JP"/>
        </w:rPr>
        <w:endnoteReference w:id="493"/>
      </w:r>
      <w:r w:rsidRPr="00EB74B6">
        <w:rPr>
          <w:rFonts w:eastAsia="MS Mincho" w:cs="Times New Roman"/>
          <w:szCs w:val="24"/>
          <w:lang w:eastAsia="ja-JP"/>
        </w:rPr>
        <w:t xml:space="preserve"> </w:t>
      </w:r>
    </w:p>
    <w:p w14:paraId="4BB00EB1" w14:textId="5B031E26" w:rsidR="00377301" w:rsidRPr="00EB74B6" w:rsidRDefault="00377301" w:rsidP="00EB74B6">
      <w:pPr>
        <w:spacing w:after="0" w:line="480" w:lineRule="auto"/>
        <w:ind w:firstLine="720"/>
        <w:contextualSpacing/>
        <w:jc w:val="both"/>
        <w:rPr>
          <w:rFonts w:eastAsia="MS Mincho" w:cs="Times New Roman"/>
          <w:b/>
          <w:szCs w:val="24"/>
          <w:lang w:eastAsia="ja-JP"/>
        </w:rPr>
      </w:pPr>
      <w:r w:rsidRPr="00EB74B6">
        <w:rPr>
          <w:rFonts w:eastAsia="MS Mincho" w:cs="Times New Roman"/>
          <w:szCs w:val="24"/>
          <w:lang w:eastAsia="ja-JP"/>
        </w:rPr>
        <w:t>In 2004, mental, neurological and substance use disorders accounted for 13% of the total global burden of disease</w:t>
      </w:r>
      <w:r>
        <w:rPr>
          <w:rFonts w:eastAsia="MS Mincho" w:cs="Times New Roman"/>
          <w:szCs w:val="24"/>
          <w:lang w:eastAsia="ja-JP"/>
        </w:rPr>
        <w:t>,</w:t>
      </w:r>
      <w:r w:rsidRPr="00EB74B6">
        <w:rPr>
          <w:rFonts w:eastAsia="MS Mincho" w:cs="Times New Roman"/>
          <w:szCs w:val="24"/>
          <w:vertAlign w:val="superscript"/>
          <w:lang w:eastAsia="ja-JP"/>
        </w:rPr>
        <w:endnoteReference w:id="494"/>
      </w:r>
      <w:r w:rsidRPr="00EB74B6">
        <w:rPr>
          <w:rFonts w:eastAsia="MS Mincho" w:cs="Times New Roman"/>
          <w:szCs w:val="24"/>
          <w:lang w:eastAsia="ja-JP"/>
        </w:rPr>
        <w:t xml:space="preserve"> with depression alone accounting for 4.3% of the global burden of disease. In countries from the OECD, one in two people experience a mental health condition in their lifetime.</w:t>
      </w:r>
      <w:r w:rsidRPr="00EB74B6">
        <w:rPr>
          <w:rFonts w:eastAsia="MS Mincho" w:cs="Times New Roman"/>
          <w:szCs w:val="24"/>
          <w:vertAlign w:val="superscript"/>
          <w:lang w:eastAsia="ja-JP"/>
        </w:rPr>
        <w:endnoteReference w:id="495"/>
      </w:r>
      <w:r w:rsidRPr="00EB74B6">
        <w:rPr>
          <w:rFonts w:eastAsia="MS Mincho" w:cs="Times New Roman"/>
          <w:szCs w:val="24"/>
          <w:lang w:eastAsia="ja-JP"/>
        </w:rPr>
        <w:t xml:space="preserve"> As the impact of poor mental well-being </w:t>
      </w:r>
      <w:r>
        <w:rPr>
          <w:rFonts w:eastAsia="MS Mincho" w:cs="Times New Roman"/>
          <w:szCs w:val="24"/>
          <w:lang w:eastAsia="ja-JP"/>
        </w:rPr>
        <w:t xml:space="preserve">and health </w:t>
      </w:r>
      <w:r w:rsidRPr="00EB74B6">
        <w:rPr>
          <w:rFonts w:eastAsia="MS Mincho" w:cs="Times New Roman"/>
          <w:szCs w:val="24"/>
          <w:lang w:eastAsia="ja-JP"/>
        </w:rPr>
        <w:t>can lead to morbidity and mortality, poverty, unemployment, disengagement from education, and delays in recovery</w:t>
      </w:r>
      <w:r>
        <w:rPr>
          <w:rFonts w:eastAsia="MS Mincho" w:cs="Times New Roman"/>
          <w:szCs w:val="24"/>
          <w:lang w:eastAsia="ja-JP"/>
        </w:rPr>
        <w:t xml:space="preserve"> after crisis</w:t>
      </w:r>
      <w:r w:rsidRPr="00EB74B6">
        <w:rPr>
          <w:rFonts w:eastAsia="MS Mincho" w:cs="Times New Roman"/>
          <w:szCs w:val="24"/>
          <w:lang w:eastAsia="ja-JP"/>
        </w:rPr>
        <w:t>, the economic loss due to mental disabilities is far-reaching, with direct and indirect costs of mental illness exceeding, at times, 4% of GDP</w:t>
      </w:r>
      <w:r>
        <w:rPr>
          <w:rFonts w:eastAsia="MS Mincho" w:cs="Times New Roman"/>
          <w:szCs w:val="24"/>
          <w:lang w:eastAsia="ja-JP"/>
        </w:rPr>
        <w:t>.</w:t>
      </w:r>
      <w:r w:rsidRPr="00EB74B6">
        <w:rPr>
          <w:rFonts w:eastAsia="MS Mincho" w:cs="Times New Roman"/>
          <w:szCs w:val="24"/>
          <w:vertAlign w:val="superscript"/>
          <w:lang w:eastAsia="ja-JP"/>
        </w:rPr>
        <w:endnoteReference w:id="496"/>
      </w:r>
      <w:r w:rsidRPr="00EB74B6">
        <w:rPr>
          <w:rFonts w:eastAsia="MS Mincho" w:cs="Times New Roman"/>
          <w:szCs w:val="24"/>
          <w:lang w:eastAsia="ja-JP"/>
        </w:rPr>
        <w:t xml:space="preserve"> Despite this economic burden, only 36% of people living in low-income countries are covered by mental health legislation.</w:t>
      </w:r>
      <w:r w:rsidRPr="00EB74B6">
        <w:rPr>
          <w:rFonts w:eastAsia="MS Mincho" w:cs="Times New Roman"/>
          <w:szCs w:val="24"/>
          <w:vertAlign w:val="superscript"/>
          <w:lang w:eastAsia="ja-JP"/>
        </w:rPr>
        <w:endnoteReference w:id="497"/>
      </w:r>
      <w:r w:rsidRPr="00EB74B6">
        <w:rPr>
          <w:rFonts w:eastAsia="MS Mincho" w:cs="Times New Roman"/>
          <w:szCs w:val="24"/>
          <w:lang w:eastAsia="ja-JP"/>
        </w:rPr>
        <w:t xml:space="preserve"> </w:t>
      </w:r>
    </w:p>
    <w:p w14:paraId="2CA0D8B0" w14:textId="269EE35C" w:rsidR="00377301" w:rsidRDefault="00377301" w:rsidP="00EB74B6">
      <w:pPr>
        <w:spacing w:after="0" w:line="480" w:lineRule="auto"/>
        <w:ind w:firstLine="720"/>
        <w:contextualSpacing/>
        <w:jc w:val="both"/>
        <w:rPr>
          <w:rFonts w:eastAsia="MS Mincho" w:cs="Times New Roman"/>
          <w:szCs w:val="24"/>
          <w:lang w:eastAsia="ja-JP"/>
        </w:rPr>
      </w:pPr>
      <w:r w:rsidRPr="00EB74B6">
        <w:rPr>
          <w:rFonts w:eastAsia="MS Mincho" w:cs="Times New Roman"/>
          <w:szCs w:val="24"/>
          <w:lang w:eastAsia="ja-JP"/>
        </w:rPr>
        <w:t xml:space="preserve">Civil society movements for mental health in low-income and middle-income countries tend not to be well developed, with </w:t>
      </w:r>
      <w:r>
        <w:rPr>
          <w:rFonts w:eastAsia="MS Mincho" w:cs="Times New Roman"/>
          <w:szCs w:val="24"/>
          <w:lang w:eastAsia="ja-JP"/>
        </w:rPr>
        <w:t>organization</w:t>
      </w:r>
      <w:r w:rsidRPr="00EB74B6">
        <w:rPr>
          <w:rFonts w:eastAsia="MS Mincho" w:cs="Times New Roman"/>
          <w:szCs w:val="24"/>
          <w:lang w:eastAsia="ja-JP"/>
        </w:rPr>
        <w:t>s of persons with mental and intellectual disabilities present in only 49% of low-income countries, compared to 83% of high-income countries</w:t>
      </w:r>
      <w:r>
        <w:rPr>
          <w:rFonts w:eastAsia="MS Mincho" w:cs="Times New Roman"/>
          <w:szCs w:val="24"/>
          <w:lang w:eastAsia="ja-JP"/>
        </w:rPr>
        <w:t>.</w:t>
      </w:r>
      <w:r w:rsidRPr="00EB74B6">
        <w:rPr>
          <w:rFonts w:eastAsia="MS Mincho" w:cs="Times New Roman"/>
          <w:szCs w:val="24"/>
          <w:vertAlign w:val="superscript"/>
          <w:lang w:eastAsia="ja-JP"/>
        </w:rPr>
        <w:endnoteReference w:id="498"/>
      </w:r>
      <w:r w:rsidRPr="00EB74B6">
        <w:rPr>
          <w:rFonts w:eastAsia="MS Mincho" w:cs="Times New Roman"/>
          <w:szCs w:val="24"/>
          <w:lang w:eastAsia="ja-JP"/>
        </w:rPr>
        <w:t xml:space="preserve"> </w:t>
      </w:r>
    </w:p>
    <w:p w14:paraId="48F04631" w14:textId="77777777" w:rsidR="00377301" w:rsidRPr="00EB74B6" w:rsidRDefault="00377301" w:rsidP="00EB74B6">
      <w:pPr>
        <w:spacing w:after="0" w:line="480" w:lineRule="auto"/>
        <w:ind w:firstLine="720"/>
        <w:contextualSpacing/>
        <w:jc w:val="both"/>
        <w:rPr>
          <w:rFonts w:eastAsia="MS Mincho" w:cs="Times New Roman"/>
          <w:szCs w:val="24"/>
          <w:lang w:eastAsia="ja-JP"/>
        </w:rPr>
      </w:pPr>
    </w:p>
    <w:p w14:paraId="31A5A56A" w14:textId="77777777" w:rsidR="00377301" w:rsidRPr="00EB74B6" w:rsidRDefault="00377301" w:rsidP="008C2E59">
      <w:pPr>
        <w:pStyle w:val="Heading5"/>
        <w:rPr>
          <w:lang w:eastAsia="ja-JP"/>
        </w:rPr>
      </w:pPr>
      <w:bookmarkStart w:id="314" w:name="_Toc436405769"/>
      <w:r w:rsidRPr="00EB74B6">
        <w:rPr>
          <w:lang w:eastAsia="ja-JP"/>
        </w:rPr>
        <w:lastRenderedPageBreak/>
        <w:t>Availability and access to mental health services</w:t>
      </w:r>
      <w:bookmarkEnd w:id="314"/>
    </w:p>
    <w:p w14:paraId="3AC7A64E" w14:textId="1B04D432" w:rsidR="00377301" w:rsidRPr="00EB74B6" w:rsidRDefault="00377301" w:rsidP="00EB74B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 xml:space="preserve">Access to appropriate care is problematic for many people with mental health conditions. Between 76% and 85% of people with severe mental disorders receive no treatment for their mental health </w:t>
      </w:r>
      <w:r>
        <w:rPr>
          <w:rFonts w:eastAsia="MS Mincho" w:cs="Times New Roman"/>
          <w:szCs w:val="24"/>
          <w:lang w:eastAsia="ja-JP"/>
        </w:rPr>
        <w:t>condition</w:t>
      </w:r>
      <w:r w:rsidRPr="00EB74B6">
        <w:rPr>
          <w:rFonts w:eastAsia="MS Mincho" w:cs="Times New Roman"/>
          <w:szCs w:val="24"/>
          <w:lang w:eastAsia="ja-JP"/>
        </w:rPr>
        <w:t>s in low- and middle-income countries; the corresponding range for high-income countries is lower, at between 35% and 50%</w:t>
      </w:r>
      <w:r>
        <w:rPr>
          <w:rFonts w:eastAsia="MS Mincho" w:cs="Times New Roman"/>
          <w:szCs w:val="24"/>
          <w:lang w:eastAsia="ja-JP"/>
        </w:rPr>
        <w:t>.</w:t>
      </w:r>
      <w:r w:rsidRPr="00EB74B6">
        <w:rPr>
          <w:rFonts w:eastAsia="MS Mincho" w:cs="Times New Roman"/>
          <w:szCs w:val="24"/>
          <w:vertAlign w:val="superscript"/>
          <w:lang w:eastAsia="ja-JP"/>
        </w:rPr>
        <w:endnoteReference w:id="499"/>
      </w:r>
      <w:r w:rsidRPr="00EB74B6">
        <w:rPr>
          <w:rFonts w:eastAsia="MS Mincho" w:cs="Times New Roman"/>
          <w:szCs w:val="24"/>
          <w:lang w:eastAsia="ja-JP"/>
        </w:rPr>
        <w:t xml:space="preserve"> In most countries, care is still predominantly provided in institutions, but community-based mental health services have been shown to be effective, less costly and better at lessening social exclusion.</w:t>
      </w:r>
      <w:r w:rsidRPr="00EB74B6">
        <w:rPr>
          <w:rFonts w:eastAsia="MS Mincho" w:cs="Times New Roman"/>
          <w:szCs w:val="24"/>
          <w:vertAlign w:val="superscript"/>
          <w:lang w:eastAsia="ja-JP"/>
        </w:rPr>
        <w:endnoteReference w:id="500"/>
      </w:r>
      <w:r w:rsidR="00270F4F">
        <w:rPr>
          <w:rFonts w:eastAsia="MS Mincho" w:cs="Times New Roman"/>
          <w:szCs w:val="24"/>
          <w:vertAlign w:val="superscript"/>
          <w:lang w:eastAsia="ja-JP"/>
        </w:rPr>
        <w:t>,</w:t>
      </w:r>
      <w:r w:rsidR="00270F4F">
        <w:rPr>
          <w:rStyle w:val="EndnoteReference"/>
          <w:rFonts w:eastAsia="MS Mincho" w:cs="Times New Roman"/>
          <w:szCs w:val="24"/>
          <w:lang w:eastAsia="ja-JP"/>
        </w:rPr>
        <w:endnoteReference w:id="501"/>
      </w:r>
      <w:r w:rsidRPr="00EB74B6">
        <w:rPr>
          <w:rFonts w:eastAsia="MS Mincho" w:cs="Times New Roman"/>
          <w:szCs w:val="24"/>
          <w:lang w:eastAsia="ja-JP"/>
        </w:rPr>
        <w:t xml:space="preserve"> In low-income and middle-income countries there is less than one outpatient contact or visit (0.7) per day spent in inpatient care.</w:t>
      </w:r>
      <w:r w:rsidRPr="00EB74B6">
        <w:rPr>
          <w:rFonts w:eastAsia="MS Mincho" w:cs="Times New Roman"/>
          <w:szCs w:val="24"/>
          <w:vertAlign w:val="superscript"/>
          <w:lang w:eastAsia="ja-JP"/>
        </w:rPr>
        <w:endnoteReference w:id="502"/>
      </w:r>
      <w:r w:rsidRPr="00EB74B6">
        <w:rPr>
          <w:rFonts w:eastAsia="MS Mincho" w:cs="Times New Roman"/>
          <w:szCs w:val="24"/>
          <w:lang w:eastAsia="ja-JP"/>
        </w:rPr>
        <w:t xml:space="preserve"> </w:t>
      </w:r>
    </w:p>
    <w:p w14:paraId="1843CD2A" w14:textId="249E73F4" w:rsidR="00377301" w:rsidRPr="00EB74B6" w:rsidRDefault="00377301" w:rsidP="00EB74B6">
      <w:pPr>
        <w:spacing w:after="0" w:line="480" w:lineRule="auto"/>
        <w:ind w:firstLine="720"/>
        <w:contextualSpacing/>
        <w:jc w:val="both"/>
        <w:rPr>
          <w:rFonts w:eastAsia="MS Mincho" w:cs="Times New Roman"/>
          <w:szCs w:val="24"/>
          <w:lang w:eastAsia="ja-JP"/>
        </w:rPr>
      </w:pPr>
      <w:r w:rsidRPr="00EB74B6">
        <w:rPr>
          <w:rFonts w:eastAsia="MS Mincho" w:cs="Times New Roman"/>
          <w:szCs w:val="24"/>
          <w:lang w:eastAsia="ja-JP"/>
        </w:rPr>
        <w:t>The number of both specialized mental health service providers and primary care staff dealing with mental well-being and disabilities is insufficient. Globally, the median number of mental health workers is 9 per 100,000 while there is extreme variation from below 1 to 50.</w:t>
      </w:r>
      <w:r w:rsidRPr="00EB74B6">
        <w:rPr>
          <w:rFonts w:eastAsia="MS Mincho" w:cs="Times New Roman"/>
          <w:szCs w:val="24"/>
          <w:vertAlign w:val="superscript"/>
          <w:lang w:eastAsia="ja-JP"/>
        </w:rPr>
        <w:endnoteReference w:id="503"/>
      </w:r>
      <w:r w:rsidRPr="00EB74B6">
        <w:rPr>
          <w:rFonts w:eastAsia="MS Mincho" w:cs="Times New Roman"/>
          <w:szCs w:val="24"/>
          <w:lang w:eastAsia="ja-JP"/>
        </w:rPr>
        <w:t xml:space="preserve"> Almost half the world’s population lives in countries where, on average, there is one psychiatrist to serve 200,000 or more people</w:t>
      </w:r>
      <w:r>
        <w:rPr>
          <w:rFonts w:eastAsia="MS Mincho" w:cs="Times New Roman"/>
          <w:szCs w:val="24"/>
          <w:lang w:eastAsia="ja-JP"/>
        </w:rPr>
        <w:t>.</w:t>
      </w:r>
      <w:r w:rsidRPr="00EB74B6">
        <w:rPr>
          <w:rFonts w:eastAsia="MS Mincho" w:cs="Times New Roman"/>
          <w:szCs w:val="24"/>
          <w:vertAlign w:val="superscript"/>
          <w:lang w:eastAsia="ja-JP"/>
        </w:rPr>
        <w:endnoteReference w:id="504"/>
      </w:r>
      <w:r w:rsidRPr="00EB74B6">
        <w:rPr>
          <w:rFonts w:eastAsia="MS Mincho" w:cs="Times New Roman"/>
          <w:szCs w:val="24"/>
          <w:lang w:eastAsia="ja-JP"/>
        </w:rPr>
        <w:t xml:space="preserve"> Additionally, the number of health professionals with appropriate training to assist persons with mental and intellectual disabilities is scarce. A median of just over 2% of physicians and 1.8% of nurses and midwives received at least 2-day training in mental health in the previous two years</w:t>
      </w:r>
      <w:proofErr w:type="gramStart"/>
      <w:r>
        <w:rPr>
          <w:rFonts w:eastAsia="MS Mincho" w:cs="Times New Roman"/>
          <w:szCs w:val="24"/>
          <w:lang w:eastAsia="ja-JP"/>
        </w:rPr>
        <w:t>.</w:t>
      </w:r>
      <w:r w:rsidRPr="00EB74B6">
        <w:rPr>
          <w:rFonts w:eastAsia="MS Mincho" w:cs="Times New Roman"/>
          <w:szCs w:val="24"/>
          <w:vertAlign w:val="superscript"/>
          <w:lang w:eastAsia="ja-JP"/>
        </w:rPr>
        <w:endnoteReference w:id="505"/>
      </w:r>
      <w:r w:rsidRPr="00EB74B6">
        <w:rPr>
          <w:rFonts w:eastAsia="MS Mincho" w:cs="Times New Roman"/>
          <w:szCs w:val="24"/>
          <w:vertAlign w:val="superscript"/>
          <w:lang w:eastAsia="ja-JP"/>
        </w:rPr>
        <w:t>,</w:t>
      </w:r>
      <w:proofErr w:type="gramEnd"/>
      <w:r w:rsidRPr="00EB74B6">
        <w:rPr>
          <w:rFonts w:eastAsia="MS Mincho" w:cs="Times New Roman"/>
          <w:szCs w:val="24"/>
          <w:vertAlign w:val="superscript"/>
          <w:lang w:eastAsia="ja-JP"/>
        </w:rPr>
        <w:endnoteReference w:id="506"/>
      </w:r>
    </w:p>
    <w:p w14:paraId="6FC9B76A" w14:textId="56106C96" w:rsidR="00377301" w:rsidRPr="00EB74B6" w:rsidRDefault="00377301" w:rsidP="00910ED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Research indicates that in 42 low-income and middle-income countries, resources for mental health services are overwhelmingly concentrated in urban setting.</w:t>
      </w:r>
      <w:r w:rsidRPr="00EB74B6">
        <w:rPr>
          <w:rFonts w:eastAsia="MS Mincho" w:cs="Times New Roman"/>
          <w:szCs w:val="24"/>
          <w:vertAlign w:val="superscript"/>
          <w:lang w:eastAsia="ja-JP"/>
        </w:rPr>
        <w:endnoteReference w:id="507"/>
      </w:r>
      <w:r w:rsidRPr="00EB74B6">
        <w:rPr>
          <w:rFonts w:eastAsia="MS Mincho" w:cs="Times New Roman"/>
          <w:szCs w:val="24"/>
          <w:lang w:eastAsia="ja-JP"/>
        </w:rPr>
        <w:t xml:space="preserve"> Rural populations typically have less access to services.</w:t>
      </w:r>
      <w:r w:rsidRPr="00EB74B6">
        <w:rPr>
          <w:rFonts w:eastAsia="MS Mincho" w:cs="Times New Roman"/>
          <w:szCs w:val="24"/>
          <w:vertAlign w:val="superscript"/>
          <w:lang w:eastAsia="ja-JP"/>
        </w:rPr>
        <w:endnoteReference w:id="508"/>
      </w:r>
      <w:r w:rsidRPr="00EB74B6">
        <w:rPr>
          <w:rFonts w:eastAsia="MS Mincho" w:cs="Times New Roman"/>
          <w:szCs w:val="24"/>
          <w:lang w:eastAsia="ja-JP"/>
        </w:rPr>
        <w:t xml:space="preserve"> </w:t>
      </w:r>
    </w:p>
    <w:p w14:paraId="288E5DF0" w14:textId="77777777" w:rsidR="00377301" w:rsidRPr="000B6788" w:rsidRDefault="00377301" w:rsidP="000B6788">
      <w:pPr>
        <w:spacing w:after="0" w:line="360" w:lineRule="auto"/>
        <w:contextualSpacing/>
        <w:rPr>
          <w:rFonts w:eastAsia="MS Mincho" w:cs="Times New Roman"/>
          <w:i/>
          <w:szCs w:val="24"/>
          <w:lang w:eastAsia="ja-JP"/>
        </w:rPr>
      </w:pPr>
    </w:p>
    <w:p w14:paraId="0C68BC73" w14:textId="77777777" w:rsidR="00377301" w:rsidRPr="00EB74B6" w:rsidRDefault="00377301" w:rsidP="008C2E59">
      <w:pPr>
        <w:pStyle w:val="Heading5"/>
        <w:rPr>
          <w:lang w:eastAsia="ja-JP"/>
        </w:rPr>
      </w:pPr>
      <w:bookmarkStart w:id="315" w:name="_Toc436405770"/>
      <w:r w:rsidRPr="00EB74B6">
        <w:rPr>
          <w:lang w:eastAsia="ja-JP"/>
        </w:rPr>
        <w:t>Education</w:t>
      </w:r>
      <w:bookmarkEnd w:id="315"/>
    </w:p>
    <w:p w14:paraId="291230C4" w14:textId="7CA92636" w:rsidR="00377301" w:rsidRPr="00EB74B6" w:rsidRDefault="00377301" w:rsidP="00EB74B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Persons with mental and intellectual disabilities disproportionately face barriers in accessing education</w:t>
      </w:r>
      <w:r w:rsidRPr="00EB74B6">
        <w:rPr>
          <w:rFonts w:eastAsia="MS Mincho" w:cs="Times New Roman"/>
          <w:szCs w:val="24"/>
          <w:vertAlign w:val="superscript"/>
          <w:lang w:eastAsia="ja-JP"/>
        </w:rPr>
        <w:endnoteReference w:id="509"/>
      </w:r>
      <w:r w:rsidRPr="00EB74B6">
        <w:rPr>
          <w:rFonts w:eastAsia="MS Mincho" w:cs="Times New Roman"/>
          <w:szCs w:val="24"/>
          <w:lang w:eastAsia="ja-JP"/>
        </w:rPr>
        <w:t xml:space="preserve">, creating a wider gap between children with and without mental and intellectual disabilities. In many countries, instead of attending schools, some children and adolescents with mental and intellectual </w:t>
      </w:r>
      <w:r>
        <w:rPr>
          <w:rFonts w:eastAsia="MS Mincho" w:cs="Times New Roman"/>
          <w:szCs w:val="24"/>
          <w:lang w:eastAsia="ja-JP"/>
        </w:rPr>
        <w:t>disabilities are institutionalis</w:t>
      </w:r>
      <w:r w:rsidRPr="00EB74B6">
        <w:rPr>
          <w:rFonts w:eastAsia="MS Mincho" w:cs="Times New Roman"/>
          <w:szCs w:val="24"/>
          <w:lang w:eastAsia="ja-JP"/>
        </w:rPr>
        <w:t xml:space="preserve">ed in facilities that do not offer </w:t>
      </w:r>
      <w:r w:rsidRPr="00EB74B6">
        <w:rPr>
          <w:rFonts w:eastAsia="MS Mincho" w:cs="Times New Roman"/>
          <w:szCs w:val="24"/>
          <w:lang w:eastAsia="ja-JP"/>
        </w:rPr>
        <w:lastRenderedPageBreak/>
        <w:t>education</w:t>
      </w:r>
      <w:r w:rsidRPr="00EB74B6">
        <w:rPr>
          <w:rFonts w:eastAsia="MS Mincho" w:cs="Times New Roman"/>
          <w:szCs w:val="24"/>
          <w:vertAlign w:val="superscript"/>
          <w:lang w:eastAsia="ja-JP"/>
        </w:rPr>
        <w:endnoteReference w:id="510"/>
      </w:r>
      <w:r w:rsidRPr="00EB74B6">
        <w:rPr>
          <w:rFonts w:eastAsia="MS Mincho" w:cs="Times New Roman"/>
          <w:szCs w:val="24"/>
          <w:lang w:eastAsia="ja-JP"/>
        </w:rPr>
        <w:t xml:space="preserve"> or are simply excluded from everywhere. Children with mental and intellectual disabilities who do attend schools face stigma and discrimination by their peers, and sometimes by their teachers, leading to poor academic performance or drop-out, as well as worsened mental </w:t>
      </w:r>
      <w:r>
        <w:rPr>
          <w:rFonts w:eastAsia="MS Mincho" w:cs="Times New Roman"/>
          <w:szCs w:val="24"/>
          <w:lang w:eastAsia="ja-JP"/>
        </w:rPr>
        <w:t xml:space="preserve">health and </w:t>
      </w:r>
      <w:r w:rsidRPr="00EB74B6">
        <w:rPr>
          <w:rFonts w:eastAsia="MS Mincho" w:cs="Times New Roman"/>
          <w:szCs w:val="24"/>
          <w:lang w:eastAsia="ja-JP"/>
        </w:rPr>
        <w:t xml:space="preserve">well-being and </w:t>
      </w:r>
      <w:r>
        <w:rPr>
          <w:rFonts w:eastAsia="MS Mincho" w:cs="Times New Roman"/>
          <w:szCs w:val="24"/>
          <w:lang w:eastAsia="ja-JP"/>
        </w:rPr>
        <w:t xml:space="preserve">reduced </w:t>
      </w:r>
      <w:r w:rsidRPr="00EB74B6">
        <w:rPr>
          <w:rFonts w:eastAsia="MS Mincho" w:cs="Times New Roman"/>
          <w:szCs w:val="24"/>
          <w:lang w:eastAsia="ja-JP"/>
        </w:rPr>
        <w:t>quality of life</w:t>
      </w:r>
      <w:r>
        <w:rPr>
          <w:rFonts w:eastAsia="MS Mincho" w:cs="Times New Roman"/>
          <w:szCs w:val="24"/>
          <w:lang w:eastAsia="ja-JP"/>
        </w:rPr>
        <w:t>.</w:t>
      </w:r>
      <w:r w:rsidRPr="00EB74B6">
        <w:rPr>
          <w:rFonts w:eastAsia="MS Mincho" w:cs="Times New Roman"/>
          <w:szCs w:val="24"/>
          <w:vertAlign w:val="superscript"/>
          <w:lang w:eastAsia="ja-JP"/>
        </w:rPr>
        <w:endnoteReference w:id="511"/>
      </w:r>
      <w:r w:rsidRPr="00EB74B6">
        <w:rPr>
          <w:rFonts w:eastAsia="MS Mincho" w:cs="Times New Roman"/>
          <w:szCs w:val="24"/>
          <w:lang w:eastAsia="ja-JP"/>
        </w:rPr>
        <w:t xml:space="preserve"> Lack of training and awareness among teachers around provisions for inclusive and accessible education for persons with mental and intellectual disabilities creates inaccessible education facilities and tools</w:t>
      </w:r>
      <w:r>
        <w:rPr>
          <w:rFonts w:eastAsia="MS Mincho" w:cs="Times New Roman"/>
          <w:szCs w:val="24"/>
          <w:lang w:eastAsia="ja-JP"/>
        </w:rPr>
        <w:t>.</w:t>
      </w:r>
      <w:r w:rsidRPr="00EB74B6">
        <w:rPr>
          <w:rFonts w:eastAsia="MS Mincho" w:cs="Times New Roman"/>
          <w:szCs w:val="24"/>
          <w:vertAlign w:val="superscript"/>
          <w:lang w:eastAsia="ja-JP"/>
        </w:rPr>
        <w:endnoteReference w:id="512"/>
      </w:r>
      <w:r w:rsidRPr="00EB74B6">
        <w:rPr>
          <w:rFonts w:eastAsia="MS Mincho" w:cs="Times New Roman"/>
          <w:szCs w:val="24"/>
          <w:lang w:eastAsia="ja-JP"/>
        </w:rPr>
        <w:t xml:space="preserve"> In many countries, education policies are discriminatory against children with mental and intellectual disabilities</w:t>
      </w:r>
      <w:r>
        <w:rPr>
          <w:rFonts w:eastAsia="MS Mincho" w:cs="Times New Roman"/>
          <w:szCs w:val="24"/>
          <w:lang w:eastAsia="ja-JP"/>
        </w:rPr>
        <w:t>.</w:t>
      </w:r>
      <w:r w:rsidRPr="00EB74B6">
        <w:rPr>
          <w:rFonts w:eastAsia="MS Mincho" w:cs="Times New Roman"/>
          <w:szCs w:val="24"/>
          <w:vertAlign w:val="superscript"/>
          <w:lang w:eastAsia="ja-JP"/>
        </w:rPr>
        <w:endnoteReference w:id="513"/>
      </w:r>
      <w:r w:rsidRPr="00EB74B6">
        <w:rPr>
          <w:rFonts w:eastAsia="MS Mincho" w:cs="Times New Roman"/>
          <w:szCs w:val="24"/>
          <w:lang w:eastAsia="ja-JP"/>
        </w:rPr>
        <w:t xml:space="preserve"> </w:t>
      </w:r>
    </w:p>
    <w:p w14:paraId="36E12738" w14:textId="77777777" w:rsidR="00377301" w:rsidRPr="00EB74B6" w:rsidRDefault="00377301" w:rsidP="008C2E59">
      <w:pPr>
        <w:pStyle w:val="Heading5"/>
        <w:rPr>
          <w:lang w:eastAsia="ja-JP"/>
        </w:rPr>
      </w:pPr>
      <w:bookmarkStart w:id="316" w:name="_Toc436405771"/>
      <w:r w:rsidRPr="00EB74B6">
        <w:rPr>
          <w:lang w:eastAsia="ja-JP"/>
        </w:rPr>
        <w:t>Employment</w:t>
      </w:r>
      <w:bookmarkEnd w:id="316"/>
    </w:p>
    <w:p w14:paraId="7EB80E1A" w14:textId="47B0B218" w:rsidR="00377301" w:rsidRPr="00EB74B6" w:rsidRDefault="00377301" w:rsidP="00EB74B6">
      <w:pPr>
        <w:spacing w:after="0" w:line="480" w:lineRule="auto"/>
        <w:contextualSpacing/>
        <w:jc w:val="both"/>
        <w:rPr>
          <w:rFonts w:eastAsia="MS Mincho" w:cs="Times New Roman"/>
          <w:i/>
          <w:szCs w:val="24"/>
          <w:lang w:eastAsia="ja-JP"/>
        </w:rPr>
      </w:pPr>
      <w:r w:rsidRPr="00EB74B6">
        <w:rPr>
          <w:rFonts w:eastAsia="MS Mincho" w:cs="Times New Roman"/>
          <w:szCs w:val="24"/>
          <w:lang w:eastAsia="ja-JP"/>
        </w:rPr>
        <w:t>Mental or intellectual disabilities are associated with high rates of unemployment; in some low and middle income countries, 90% of persons with severe mental illnesses are unemployed</w:t>
      </w:r>
      <w:r>
        <w:rPr>
          <w:rFonts w:eastAsia="MS Mincho" w:cs="Times New Roman"/>
          <w:szCs w:val="24"/>
          <w:lang w:eastAsia="ja-JP"/>
        </w:rPr>
        <w:t>.</w:t>
      </w:r>
      <w:r w:rsidRPr="00EB74B6">
        <w:rPr>
          <w:rFonts w:eastAsia="MS Mincho" w:cs="Times New Roman"/>
          <w:szCs w:val="24"/>
          <w:vertAlign w:val="superscript"/>
          <w:lang w:eastAsia="ja-JP"/>
        </w:rPr>
        <w:endnoteReference w:id="514"/>
      </w:r>
      <w:r w:rsidRPr="00EB74B6">
        <w:rPr>
          <w:rFonts w:eastAsia="MS Mincho" w:cs="Times New Roman"/>
          <w:szCs w:val="24"/>
          <w:lang w:eastAsia="ja-JP"/>
        </w:rPr>
        <w:t xml:space="preserve"> Persons with mental and intellectual disabilities can work if universal design and reasonable accommodations are available, yet a lack of knowledge on mental and intellectual disabilities, misconceptions and stigma have led to challenging situations regarding jobs for persons with mental and intellectual disabilities. In addition, persons with mental and intellectual disabilities tend to be excluded from other income-generating programs such as vocational and recreational activities</w:t>
      </w:r>
      <w:r>
        <w:rPr>
          <w:rFonts w:eastAsia="MS Mincho" w:cs="Times New Roman"/>
          <w:szCs w:val="24"/>
          <w:lang w:eastAsia="ja-JP"/>
        </w:rPr>
        <w:t>,</w:t>
      </w:r>
      <w:r w:rsidRPr="00EB74B6">
        <w:rPr>
          <w:rFonts w:eastAsia="MS Mincho" w:cs="Times New Roman"/>
          <w:szCs w:val="24"/>
          <w:vertAlign w:val="superscript"/>
          <w:lang w:eastAsia="ja-JP"/>
        </w:rPr>
        <w:endnoteReference w:id="515"/>
      </w:r>
      <w:r w:rsidRPr="00EB74B6">
        <w:rPr>
          <w:rFonts w:eastAsia="MS Mincho" w:cs="Times New Roman"/>
          <w:szCs w:val="24"/>
          <w:lang w:eastAsia="ja-JP"/>
        </w:rPr>
        <w:t xml:space="preserve"> manufacturing a vicious cycle of exclusion and poverty. </w:t>
      </w:r>
    </w:p>
    <w:p w14:paraId="7601F55A" w14:textId="77777777" w:rsidR="00377301" w:rsidRPr="00EB74B6" w:rsidRDefault="00377301" w:rsidP="008C2E59">
      <w:pPr>
        <w:pStyle w:val="Heading5"/>
        <w:rPr>
          <w:lang w:eastAsia="ja-JP"/>
        </w:rPr>
      </w:pPr>
      <w:bookmarkStart w:id="317" w:name="_Toc436405772"/>
      <w:r w:rsidRPr="00EB74B6">
        <w:rPr>
          <w:lang w:eastAsia="ja-JP"/>
        </w:rPr>
        <w:t>Disasters and humanitarian crises</w:t>
      </w:r>
      <w:bookmarkEnd w:id="317"/>
    </w:p>
    <w:p w14:paraId="442E6BEA" w14:textId="06B433AD" w:rsidR="00377301" w:rsidRPr="00EB74B6" w:rsidRDefault="00377301" w:rsidP="00EB74B6">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In situations of disasters or humanitarian crises, persons with mental and intellectual disabilities tend to be left behind, and face severe barriers</w:t>
      </w:r>
      <w:r>
        <w:rPr>
          <w:rFonts w:eastAsia="MS Mincho" w:cs="Times New Roman"/>
          <w:szCs w:val="24"/>
          <w:lang w:eastAsia="ja-JP"/>
        </w:rPr>
        <w:t>.</w:t>
      </w:r>
      <w:r w:rsidRPr="00EB74B6">
        <w:rPr>
          <w:rFonts w:eastAsia="MS Mincho" w:cs="Times New Roman"/>
          <w:szCs w:val="24"/>
          <w:vertAlign w:val="superscript"/>
          <w:lang w:eastAsia="ja-JP"/>
        </w:rPr>
        <w:endnoteReference w:id="516"/>
      </w:r>
      <w:r w:rsidRPr="00EB74B6">
        <w:rPr>
          <w:rFonts w:eastAsia="MS Mincho" w:cs="Times New Roman"/>
          <w:szCs w:val="24"/>
          <w:lang w:eastAsia="ja-JP"/>
        </w:rPr>
        <w:t xml:space="preserve"> Persons with mental and intellectual disabilities often experience worsened symptoms due to the stress of emergencies, in addition to the deprivation from support providers such as health care or social support service providers. Emergency health and social support services tend to lack services related to mental well-being and disability, and persons with mental and intellectual disabilities tend </w:t>
      </w:r>
      <w:r w:rsidRPr="00EB74B6">
        <w:rPr>
          <w:rFonts w:eastAsia="MS Mincho" w:cs="Times New Roman"/>
          <w:szCs w:val="24"/>
          <w:lang w:eastAsia="ja-JP"/>
        </w:rPr>
        <w:lastRenderedPageBreak/>
        <w:t xml:space="preserve">to face difficulties in accessing immediate and emergency medical interventions and medications, social support, information, or even minimum services to </w:t>
      </w:r>
      <w:proofErr w:type="spellStart"/>
      <w:r w:rsidRPr="00EB74B6">
        <w:rPr>
          <w:rFonts w:eastAsia="MS Mincho" w:cs="Times New Roman"/>
          <w:szCs w:val="24"/>
          <w:lang w:eastAsia="ja-JP"/>
        </w:rPr>
        <w:t>fulfill</w:t>
      </w:r>
      <w:proofErr w:type="spellEnd"/>
      <w:r w:rsidRPr="00EB74B6">
        <w:rPr>
          <w:rFonts w:eastAsia="MS Mincho" w:cs="Times New Roman"/>
          <w:szCs w:val="24"/>
          <w:lang w:eastAsia="ja-JP"/>
        </w:rPr>
        <w:t xml:space="preserve"> basic needs</w:t>
      </w:r>
      <w:r>
        <w:rPr>
          <w:rFonts w:eastAsia="MS Mincho" w:cs="Times New Roman"/>
          <w:szCs w:val="24"/>
          <w:lang w:eastAsia="ja-JP"/>
        </w:rPr>
        <w:t>.</w:t>
      </w:r>
      <w:r w:rsidRPr="00EB74B6">
        <w:rPr>
          <w:rFonts w:eastAsia="MS Mincho" w:cs="Times New Roman"/>
          <w:szCs w:val="24"/>
          <w:vertAlign w:val="superscript"/>
          <w:lang w:eastAsia="ja-JP"/>
        </w:rPr>
        <w:endnoteReference w:id="517"/>
      </w:r>
      <w:r w:rsidRPr="00EB74B6">
        <w:rPr>
          <w:rFonts w:eastAsia="MS Mincho" w:cs="Times New Roman"/>
          <w:szCs w:val="24"/>
          <w:lang w:eastAsia="ja-JP"/>
        </w:rPr>
        <w:t xml:space="preserve"> </w:t>
      </w:r>
    </w:p>
    <w:p w14:paraId="3BE1CE92" w14:textId="65FCD34B" w:rsidR="00377301" w:rsidRPr="00EB74B6" w:rsidRDefault="00377301" w:rsidP="004060EE">
      <w:pPr>
        <w:spacing w:after="0" w:line="480" w:lineRule="auto"/>
        <w:contextualSpacing/>
        <w:jc w:val="both"/>
        <w:rPr>
          <w:rFonts w:eastAsia="MS Mincho" w:cs="Times New Roman"/>
          <w:szCs w:val="24"/>
          <w:lang w:eastAsia="ja-JP"/>
        </w:rPr>
      </w:pPr>
      <w:r w:rsidRPr="00EB74B6">
        <w:rPr>
          <w:rFonts w:eastAsia="MS Mincho" w:cs="Times New Roman"/>
          <w:szCs w:val="24"/>
          <w:lang w:eastAsia="ja-JP"/>
        </w:rPr>
        <w:t>Overall, during and after disasters and crisis situations, people experience mental and emotional distress, affecting quality of life, resilience and ability to prepare, recover and reconstruct.</w:t>
      </w:r>
      <w:r w:rsidRPr="00EB74B6">
        <w:rPr>
          <w:rFonts w:eastAsia="MS Mincho" w:cs="Times New Roman"/>
          <w:szCs w:val="24"/>
          <w:vertAlign w:val="superscript"/>
          <w:lang w:eastAsia="ja-JP"/>
        </w:rPr>
        <w:endnoteReference w:id="518"/>
      </w:r>
      <w:r>
        <w:rPr>
          <w:rFonts w:eastAsia="MS Mincho" w:cs="Times New Roman"/>
          <w:szCs w:val="24"/>
          <w:lang w:eastAsia="ja-JP"/>
        </w:rPr>
        <w:t xml:space="preserve"> </w:t>
      </w:r>
      <w:r w:rsidRPr="00EB74B6">
        <w:rPr>
          <w:rFonts w:eastAsia="MS Mincho" w:cs="Times New Roman"/>
          <w:szCs w:val="24"/>
          <w:lang w:eastAsia="ja-JP"/>
        </w:rPr>
        <w:t xml:space="preserve">These conditions can have long-term consequences, medically, psychologically, socially, and economically, and can affect recovery and reconstruction as a whole if not addressed. </w:t>
      </w:r>
    </w:p>
    <w:p w14:paraId="60BE9A51" w14:textId="77777777" w:rsidR="00377301" w:rsidRPr="00EB74B6" w:rsidRDefault="00377301" w:rsidP="008C2E59">
      <w:pPr>
        <w:pStyle w:val="Heading4"/>
        <w:rPr>
          <w:lang w:eastAsia="ja-JP"/>
        </w:rPr>
      </w:pPr>
      <w:bookmarkStart w:id="318" w:name="_Toc431398223"/>
      <w:bookmarkStart w:id="319" w:name="_Toc436405773"/>
      <w:r w:rsidRPr="00EB74B6">
        <w:rPr>
          <w:lang w:eastAsia="ja-JP"/>
        </w:rPr>
        <w:t>Measures taken by countries to improve mental health and wellbeing</w:t>
      </w:r>
      <w:bookmarkEnd w:id="318"/>
      <w:bookmarkEnd w:id="319"/>
    </w:p>
    <w:p w14:paraId="3FF188C2" w14:textId="4BBED9BA" w:rsidR="00377301" w:rsidRPr="00EB74B6" w:rsidRDefault="00377301" w:rsidP="00EB74B6">
      <w:pPr>
        <w:tabs>
          <w:tab w:val="left" w:pos="1701"/>
        </w:tabs>
        <w:suppressAutoHyphens/>
        <w:spacing w:after="0" w:line="480" w:lineRule="auto"/>
        <w:ind w:right="78"/>
        <w:contextualSpacing/>
        <w:jc w:val="both"/>
        <w:rPr>
          <w:rFonts w:eastAsia="Times New Roman" w:cs="Times New Roman"/>
          <w:bCs/>
          <w:szCs w:val="24"/>
        </w:rPr>
      </w:pPr>
      <w:r w:rsidRPr="00EB74B6">
        <w:rPr>
          <w:rFonts w:eastAsia="Times New Roman" w:cs="Times New Roman"/>
          <w:szCs w:val="24"/>
        </w:rPr>
        <w:t>A number of countries</w:t>
      </w:r>
      <w:r w:rsidRPr="00EB74B6">
        <w:rPr>
          <w:rFonts w:eastAsia="Times New Roman" w:cs="Times New Roman"/>
          <w:bCs/>
          <w:szCs w:val="24"/>
        </w:rPr>
        <w:t xml:space="preserve"> have undertaken initiatives to </w:t>
      </w:r>
      <w:r w:rsidRPr="00EB74B6">
        <w:rPr>
          <w:rFonts w:eastAsia="Malgun Gothic" w:cs="Times New Roman"/>
          <w:bCs/>
          <w:szCs w:val="24"/>
          <w:lang w:eastAsia="ko-KR"/>
        </w:rPr>
        <w:t>promote mental health and wellbeing. Overall, 68% countries have a stand-alone policy or plan for mental health and 51% have a stand-alone mental health law, though these are not always fully in line with human rights instruments and implementation is weak in many countries;</w:t>
      </w:r>
      <w:r w:rsidRPr="00EB74B6">
        <w:rPr>
          <w:rFonts w:eastAsia="Malgun Gothic" w:cs="Times New Roman"/>
          <w:bCs/>
          <w:szCs w:val="24"/>
          <w:vertAlign w:val="superscript"/>
          <w:lang w:eastAsia="ko-KR"/>
        </w:rPr>
        <w:t xml:space="preserve"> </w:t>
      </w:r>
      <w:r w:rsidRPr="00EB74B6">
        <w:rPr>
          <w:rFonts w:eastAsia="Malgun Gothic" w:cs="Times New Roman"/>
          <w:bCs/>
          <w:szCs w:val="24"/>
          <w:lang w:eastAsia="ko-KR"/>
        </w:rPr>
        <w:t>41% countries have at least two functioning mental health promotion and prevention programmes.</w:t>
      </w:r>
      <w:r w:rsidRPr="00EB74B6">
        <w:rPr>
          <w:rFonts w:eastAsia="Malgun Gothic" w:cs="Times New Roman"/>
          <w:bCs/>
          <w:szCs w:val="24"/>
          <w:vertAlign w:val="superscript"/>
          <w:lang w:eastAsia="ko-KR"/>
        </w:rPr>
        <w:endnoteReference w:id="519"/>
      </w:r>
      <w:r w:rsidRPr="00EB74B6">
        <w:rPr>
          <w:rFonts w:eastAsia="Malgun Gothic" w:cs="Times New Roman"/>
          <w:bCs/>
          <w:szCs w:val="24"/>
          <w:lang w:eastAsia="ko-KR"/>
        </w:rPr>
        <w:t xml:space="preserve"> Among 400 reported programmes, over half were related to improvement of mental health literacy</w:t>
      </w:r>
      <w:r w:rsidRPr="00EB74B6">
        <w:rPr>
          <w:rFonts w:eastAsia="Malgun Gothic" w:cs="Times New Roman"/>
          <w:bCs/>
          <w:szCs w:val="24"/>
          <w:vertAlign w:val="superscript"/>
          <w:lang w:eastAsia="ko-KR"/>
        </w:rPr>
        <w:endnoteReference w:id="520"/>
      </w:r>
      <w:r w:rsidRPr="00EB74B6">
        <w:rPr>
          <w:rFonts w:eastAsia="Malgun Gothic" w:cs="Times New Roman"/>
          <w:bCs/>
          <w:szCs w:val="24"/>
          <w:lang w:eastAsia="ko-KR"/>
        </w:rPr>
        <w:t xml:space="preserve"> or combating stigma. </w:t>
      </w:r>
    </w:p>
    <w:p w14:paraId="4AA5CCA7" w14:textId="06B6EA21" w:rsidR="00377301" w:rsidRPr="003D7DFC" w:rsidRDefault="00377301" w:rsidP="008C2E59">
      <w:pPr>
        <w:pStyle w:val="Heading4"/>
        <w:rPr>
          <w:lang w:eastAsia="ja-JP"/>
        </w:rPr>
      </w:pPr>
      <w:bookmarkStart w:id="320" w:name="_Toc431398224"/>
      <w:bookmarkStart w:id="321" w:name="_Toc436405774"/>
      <w:r w:rsidRPr="003D7DFC">
        <w:rPr>
          <w:lang w:eastAsia="ja-JP"/>
        </w:rPr>
        <w:t>Conclusion and</w:t>
      </w:r>
      <w:r>
        <w:rPr>
          <w:lang w:eastAsia="ja-JP"/>
        </w:rPr>
        <w:t xml:space="preserve"> the</w:t>
      </w:r>
      <w:r w:rsidRPr="003D7DFC">
        <w:rPr>
          <w:lang w:eastAsia="ja-JP"/>
        </w:rPr>
        <w:t xml:space="preserve"> way forward</w:t>
      </w:r>
      <w:bookmarkEnd w:id="320"/>
      <w:bookmarkEnd w:id="321"/>
    </w:p>
    <w:p w14:paraId="55A8F22A" w14:textId="2FFB138B" w:rsidR="00377301" w:rsidRPr="003D7DFC" w:rsidRDefault="00377301" w:rsidP="003D7DFC">
      <w:pPr>
        <w:spacing w:after="0" w:line="480" w:lineRule="auto"/>
        <w:contextualSpacing/>
        <w:jc w:val="both"/>
        <w:rPr>
          <w:rFonts w:eastAsia="MS Mincho" w:cs="Times New Roman"/>
          <w:szCs w:val="24"/>
          <w:lang w:eastAsia="ja-JP"/>
        </w:rPr>
      </w:pPr>
      <w:r w:rsidRPr="003D7DFC">
        <w:rPr>
          <w:rFonts w:eastAsia="MS Mincho" w:cs="Times New Roman"/>
          <w:szCs w:val="24"/>
          <w:lang w:eastAsia="ja-JP"/>
        </w:rPr>
        <w:t xml:space="preserve">The evidence suggests that </w:t>
      </w:r>
      <w:r>
        <w:rPr>
          <w:rFonts w:eastAsia="MS Mincho" w:cs="Times New Roman"/>
          <w:szCs w:val="24"/>
          <w:lang w:eastAsia="ja-JP"/>
        </w:rPr>
        <w:t>overall development efforts in +</w:t>
      </w:r>
      <w:r w:rsidRPr="003D7DFC">
        <w:rPr>
          <w:rFonts w:eastAsia="MS Mincho" w:cs="Times New Roman"/>
          <w:szCs w:val="24"/>
          <w:lang w:eastAsia="ja-JP"/>
        </w:rPr>
        <w:t xml:space="preserve">health care, education and social systems, the labour force market as well as support services in disaster and humanitarian crisis situations have not yet adequately responded to the needs of persons with mental and intellectual disabilities. Although some countries are making positive moves by creating community services and support for people with mental and intellectual disabilities and therefore allowing them to live in their communities, these approaches need to be scaled up. In general, policies, legislation and action plans promoting inclusion and accessibility for this vulnerable group need to be strengthened, particularly in the following areas: </w:t>
      </w:r>
    </w:p>
    <w:p w14:paraId="4D5F2ABF" w14:textId="77777777" w:rsidR="00377301" w:rsidRPr="003D7DFC" w:rsidRDefault="00377301" w:rsidP="003D7DFC">
      <w:pPr>
        <w:numPr>
          <w:ilvl w:val="0"/>
          <w:numId w:val="27"/>
        </w:numPr>
        <w:spacing w:after="0" w:line="480" w:lineRule="auto"/>
        <w:contextualSpacing/>
        <w:jc w:val="both"/>
        <w:rPr>
          <w:rFonts w:eastAsia="MS Mincho" w:cs="Times New Roman"/>
          <w:szCs w:val="24"/>
          <w:lang w:eastAsia="ja-JP"/>
        </w:rPr>
      </w:pPr>
      <w:r w:rsidRPr="003D7DFC">
        <w:rPr>
          <w:rFonts w:eastAsia="MS Mincho" w:cs="Times New Roman"/>
          <w:szCs w:val="24"/>
          <w:lang w:eastAsia="ja-JP"/>
        </w:rPr>
        <w:lastRenderedPageBreak/>
        <w:t>Education, which is important to prevent and provide support related to mental illness, as well as increasing awareness on the situation of persons with mental and intellectual disabilities among the younger generations. Integrating children with mental and intellectual disabilities into mainstream education should be promoted.</w:t>
      </w:r>
    </w:p>
    <w:p w14:paraId="56F7B408" w14:textId="77777777" w:rsidR="00377301" w:rsidRPr="003D7DFC" w:rsidRDefault="00377301" w:rsidP="003D7DFC">
      <w:pPr>
        <w:numPr>
          <w:ilvl w:val="0"/>
          <w:numId w:val="27"/>
        </w:numPr>
        <w:spacing w:after="0" w:line="480" w:lineRule="auto"/>
        <w:contextualSpacing/>
        <w:jc w:val="both"/>
        <w:rPr>
          <w:rFonts w:eastAsia="MS Mincho" w:cs="Times New Roman"/>
          <w:szCs w:val="24"/>
          <w:lang w:eastAsia="ja-JP"/>
        </w:rPr>
      </w:pPr>
      <w:r w:rsidRPr="003D7DFC">
        <w:rPr>
          <w:rFonts w:eastAsia="MS Mincho" w:cs="Times New Roman"/>
          <w:szCs w:val="24"/>
          <w:lang w:eastAsia="ja-JP"/>
        </w:rPr>
        <w:t xml:space="preserve">Employment,  with particular attention on strengthening education and training for employers, human resources staff and supervisors on the rights and inclusion of persons with mental and intellectual disabilities. </w:t>
      </w:r>
    </w:p>
    <w:p w14:paraId="77C27E28" w14:textId="3A2F85B1" w:rsidR="00377301" w:rsidRPr="00A61C2D" w:rsidRDefault="00377301" w:rsidP="00A61C2D">
      <w:pPr>
        <w:numPr>
          <w:ilvl w:val="0"/>
          <w:numId w:val="27"/>
        </w:numPr>
        <w:spacing w:after="0" w:line="480" w:lineRule="auto"/>
        <w:contextualSpacing/>
        <w:jc w:val="both"/>
        <w:rPr>
          <w:rFonts w:eastAsia="MS Mincho" w:cs="Times New Roman"/>
          <w:szCs w:val="24"/>
          <w:lang w:eastAsia="ja-JP"/>
        </w:rPr>
      </w:pPr>
      <w:r w:rsidRPr="003D7DFC">
        <w:rPr>
          <w:rFonts w:eastAsia="MS Mincho" w:cs="Times New Roman"/>
          <w:szCs w:val="24"/>
          <w:lang w:eastAsia="ja-JP"/>
        </w:rPr>
        <w:t xml:space="preserve">Mental health services, which can be improved through </w:t>
      </w:r>
      <w:r w:rsidRPr="00C70AFA">
        <w:rPr>
          <w:rFonts w:eastAsia="MS Mincho" w:cs="Times New Roman"/>
          <w:szCs w:val="24"/>
          <w:lang w:eastAsia="ja-JP"/>
        </w:rPr>
        <w:t>(</w:t>
      </w:r>
      <w:proofErr w:type="spellStart"/>
      <w:r w:rsidRPr="00C70AFA">
        <w:rPr>
          <w:rFonts w:eastAsia="MS Mincho" w:cs="Times New Roman"/>
          <w:szCs w:val="24"/>
          <w:lang w:eastAsia="ja-JP"/>
        </w:rPr>
        <w:t>i</w:t>
      </w:r>
      <w:proofErr w:type="spellEnd"/>
      <w:r w:rsidRPr="00C70AFA">
        <w:rPr>
          <w:rFonts w:eastAsia="MS Mincho" w:cs="Times New Roman"/>
          <w:szCs w:val="24"/>
          <w:lang w:eastAsia="ja-JP"/>
        </w:rPr>
        <w:t xml:space="preserve">) development of comprehensive community-based mental health and social care services and strengthening community-based service delivery for mental health based on recovery-oriented approach; (ii) developing and updating policies and laws relating to mental health within all relevant sectors in line with the Convention on the Rights of Persons with Disabilities with strengthening coordination among key stakeholders at international, national and community levels; </w:t>
      </w:r>
      <w:r w:rsidRPr="003D7DFC">
        <w:rPr>
          <w:rFonts w:eastAsia="MS Mincho" w:cs="Times New Roman"/>
          <w:szCs w:val="24"/>
          <w:lang w:eastAsia="ja-JP"/>
        </w:rPr>
        <w:t>(i</w:t>
      </w:r>
      <w:r>
        <w:rPr>
          <w:rFonts w:eastAsia="MS Mincho" w:cs="Times New Roman"/>
          <w:szCs w:val="24"/>
          <w:lang w:eastAsia="ja-JP"/>
        </w:rPr>
        <w:t>ii</w:t>
      </w:r>
      <w:r w:rsidRPr="003D7DFC">
        <w:rPr>
          <w:rFonts w:eastAsia="MS Mincho" w:cs="Times New Roman"/>
          <w:szCs w:val="24"/>
          <w:lang w:eastAsia="ja-JP"/>
        </w:rPr>
        <w:t xml:space="preserve">) greater integration of mental health services into </w:t>
      </w:r>
      <w:r>
        <w:rPr>
          <w:rFonts w:eastAsia="MS Mincho" w:cs="Times New Roman"/>
          <w:szCs w:val="24"/>
          <w:lang w:eastAsia="ja-JP"/>
        </w:rPr>
        <w:t xml:space="preserve">general hospitals and </w:t>
      </w:r>
      <w:r w:rsidRPr="003D7DFC">
        <w:rPr>
          <w:rFonts w:eastAsia="MS Mincho" w:cs="Times New Roman"/>
          <w:szCs w:val="24"/>
          <w:lang w:eastAsia="ja-JP"/>
        </w:rPr>
        <w:t>primary health care</w:t>
      </w:r>
      <w:r>
        <w:rPr>
          <w:rFonts w:eastAsia="MS Mincho" w:cs="Times New Roman"/>
          <w:szCs w:val="24"/>
          <w:lang w:eastAsia="ja-JP"/>
        </w:rPr>
        <w:t xml:space="preserve"> while ensuring evidence-based services</w:t>
      </w:r>
      <w:r w:rsidRPr="003D7DFC">
        <w:rPr>
          <w:rFonts w:eastAsia="MS Mincho" w:cs="Times New Roman"/>
          <w:szCs w:val="24"/>
          <w:lang w:eastAsia="ja-JP"/>
        </w:rPr>
        <w:t>; (i</w:t>
      </w:r>
      <w:r>
        <w:rPr>
          <w:rFonts w:eastAsia="MS Mincho" w:cs="Times New Roman"/>
          <w:szCs w:val="24"/>
          <w:lang w:eastAsia="ja-JP"/>
        </w:rPr>
        <w:t>v</w:t>
      </w:r>
      <w:r w:rsidRPr="003D7DFC">
        <w:rPr>
          <w:rFonts w:eastAsia="MS Mincho" w:cs="Times New Roman"/>
          <w:szCs w:val="24"/>
          <w:lang w:eastAsia="ja-JP"/>
        </w:rPr>
        <w:t xml:space="preserve">) increasing </w:t>
      </w:r>
      <w:r>
        <w:rPr>
          <w:rFonts w:eastAsia="MS Mincho" w:cs="Times New Roman"/>
          <w:szCs w:val="24"/>
          <w:lang w:eastAsia="ja-JP"/>
        </w:rPr>
        <w:t xml:space="preserve">skilled </w:t>
      </w:r>
      <w:r w:rsidRPr="003D7DFC">
        <w:rPr>
          <w:rFonts w:eastAsia="MS Mincho" w:cs="Times New Roman"/>
          <w:szCs w:val="24"/>
          <w:lang w:eastAsia="ja-JP"/>
        </w:rPr>
        <w:t>human resources for mental well-being and disability such as community health workers and specialized health professionals; (iii) strengthening outpatient mental health support through community services; (iv) strengthening outpatient mental health care through follow-up care and mobile teams</w:t>
      </w:r>
      <w:r>
        <w:rPr>
          <w:rFonts w:eastAsia="MS Mincho" w:cs="Times New Roman"/>
          <w:szCs w:val="24"/>
          <w:lang w:eastAsia="ja-JP"/>
        </w:rPr>
        <w:t>;</w:t>
      </w:r>
      <w:r w:rsidRPr="003D7DFC">
        <w:rPr>
          <w:rFonts w:eastAsia="MS Mincho" w:cs="Times New Roman"/>
          <w:szCs w:val="24"/>
          <w:lang w:eastAsia="ja-JP"/>
        </w:rPr>
        <w:t xml:space="preserve"> (v) discouraging hospitalization, especially in large mental hospitals</w:t>
      </w:r>
      <w:r>
        <w:rPr>
          <w:rFonts w:eastAsia="MS Mincho" w:cs="Times New Roman"/>
          <w:szCs w:val="24"/>
          <w:lang w:eastAsia="ja-JP"/>
        </w:rPr>
        <w:t xml:space="preserve">; </w:t>
      </w:r>
      <w:r w:rsidRPr="00795462">
        <w:rPr>
          <w:rFonts w:eastAsia="MS Mincho" w:cs="Times New Roman"/>
          <w:szCs w:val="24"/>
          <w:lang w:eastAsia="ja-JP"/>
        </w:rPr>
        <w:t>(vi) utilizing electronic and mobile health technologies and outreach; (</w:t>
      </w:r>
      <w:r>
        <w:rPr>
          <w:rFonts w:eastAsia="MS Mincho" w:cs="Times New Roman"/>
          <w:szCs w:val="24"/>
          <w:lang w:eastAsia="ja-JP"/>
        </w:rPr>
        <w:t>vii) promoting deinstitutionalis</w:t>
      </w:r>
      <w:r w:rsidRPr="00A61C2D">
        <w:rPr>
          <w:rFonts w:eastAsia="MS Mincho" w:cs="Times New Roman"/>
          <w:szCs w:val="24"/>
          <w:lang w:eastAsia="ja-JP"/>
        </w:rPr>
        <w:t xml:space="preserve">ation and promoting </w:t>
      </w:r>
      <w:proofErr w:type="spellStart"/>
      <w:r w:rsidRPr="00A61C2D">
        <w:rPr>
          <w:rFonts w:eastAsia="MS Mincho" w:cs="Times New Roman"/>
          <w:szCs w:val="24"/>
          <w:lang w:eastAsia="ja-JP"/>
        </w:rPr>
        <w:t>multisectoral</w:t>
      </w:r>
      <w:proofErr w:type="spellEnd"/>
      <w:r w:rsidRPr="00A61C2D">
        <w:rPr>
          <w:rFonts w:eastAsia="MS Mincho" w:cs="Times New Roman"/>
          <w:szCs w:val="24"/>
          <w:lang w:eastAsia="ja-JP"/>
        </w:rPr>
        <w:t xml:space="preserve"> coordination of holistic care, including alternatives to coercive practices. It is also important to develop support systems for families and support providers of persons with mental and intellectual disabilities. </w:t>
      </w:r>
    </w:p>
    <w:p w14:paraId="7B6EA9E8" w14:textId="77777777" w:rsidR="00377301" w:rsidRPr="003D7DFC" w:rsidRDefault="00377301" w:rsidP="003D7DFC">
      <w:pPr>
        <w:numPr>
          <w:ilvl w:val="0"/>
          <w:numId w:val="26"/>
        </w:numPr>
        <w:spacing w:after="0" w:line="480" w:lineRule="auto"/>
        <w:contextualSpacing/>
        <w:jc w:val="both"/>
        <w:rPr>
          <w:rFonts w:eastAsia="MS Mincho" w:cs="Times New Roman"/>
          <w:szCs w:val="24"/>
          <w:lang w:eastAsia="ja-JP"/>
        </w:rPr>
      </w:pPr>
      <w:r w:rsidRPr="003D7DFC">
        <w:rPr>
          <w:rFonts w:eastAsia="MS Mincho" w:cs="Times New Roman"/>
          <w:szCs w:val="24"/>
          <w:lang w:eastAsia="ja-JP"/>
        </w:rPr>
        <w:lastRenderedPageBreak/>
        <w:t>Accessibility and inclusion through ICT and either state-of-the art technologies. More efforts and support to innovation in this area are needed.</w:t>
      </w:r>
    </w:p>
    <w:p w14:paraId="5F792057" w14:textId="77777777" w:rsidR="00377301" w:rsidRPr="003D7DFC" w:rsidRDefault="00377301" w:rsidP="003D7DFC">
      <w:pPr>
        <w:numPr>
          <w:ilvl w:val="0"/>
          <w:numId w:val="26"/>
        </w:numPr>
        <w:spacing w:after="0" w:line="480" w:lineRule="auto"/>
        <w:contextualSpacing/>
        <w:jc w:val="both"/>
        <w:rPr>
          <w:rFonts w:eastAsia="MS Mincho" w:cs="Times New Roman"/>
          <w:szCs w:val="24"/>
          <w:lang w:eastAsia="ja-JP"/>
        </w:rPr>
      </w:pPr>
      <w:r w:rsidRPr="003D7DFC">
        <w:rPr>
          <w:rFonts w:eastAsia="MS Mincho" w:cs="Times New Roman"/>
          <w:szCs w:val="24"/>
          <w:lang w:eastAsia="ja-JP"/>
        </w:rPr>
        <w:t>Preparedness and resilience for disasters and humanitarian crisis, by including the perspectives of persons with mental and intellectual disabilities in all stages of planning and response.</w:t>
      </w:r>
    </w:p>
    <w:p w14:paraId="44DA9B92" w14:textId="0241D602" w:rsidR="00377301" w:rsidRPr="003D7DFC" w:rsidRDefault="00377301" w:rsidP="003D7DFC">
      <w:pPr>
        <w:numPr>
          <w:ilvl w:val="0"/>
          <w:numId w:val="26"/>
        </w:numPr>
        <w:spacing w:after="0" w:line="480" w:lineRule="auto"/>
        <w:contextualSpacing/>
        <w:jc w:val="both"/>
        <w:rPr>
          <w:rFonts w:eastAsia="MS Mincho" w:cs="Times New Roman"/>
          <w:szCs w:val="24"/>
          <w:lang w:eastAsia="ja-JP"/>
        </w:rPr>
      </w:pPr>
      <w:r w:rsidRPr="003D7DFC">
        <w:rPr>
          <w:rFonts w:eastAsia="MS Mincho" w:cs="Times New Roman"/>
          <w:szCs w:val="24"/>
          <w:lang w:eastAsia="ja-JP"/>
        </w:rPr>
        <w:t xml:space="preserve">Promotion of public awareness, which is imperative in tackling the misconceptions and stigma attached to mental </w:t>
      </w:r>
      <w:r>
        <w:rPr>
          <w:rFonts w:eastAsia="MS Mincho" w:cs="Times New Roman"/>
          <w:szCs w:val="24"/>
          <w:lang w:eastAsia="ja-JP"/>
        </w:rPr>
        <w:t>and intellectual disabilities</w:t>
      </w:r>
      <w:r w:rsidRPr="003D7DFC">
        <w:rPr>
          <w:rFonts w:eastAsia="MS Mincho" w:cs="Times New Roman"/>
          <w:szCs w:val="24"/>
          <w:lang w:eastAsia="ja-JP"/>
        </w:rPr>
        <w:t xml:space="preserve">. </w:t>
      </w:r>
    </w:p>
    <w:p w14:paraId="118F1472" w14:textId="77777777" w:rsidR="00377301" w:rsidRPr="003D7DFC" w:rsidRDefault="00377301" w:rsidP="003D7DFC">
      <w:pPr>
        <w:spacing w:after="0" w:line="480" w:lineRule="auto"/>
        <w:contextualSpacing/>
        <w:rPr>
          <w:rFonts w:eastAsia="MS Mincho" w:cs="Times New Roman"/>
          <w:szCs w:val="24"/>
          <w:lang w:eastAsia="ja-JP"/>
        </w:rPr>
      </w:pPr>
    </w:p>
    <w:p w14:paraId="39101C2D" w14:textId="63C37FBA" w:rsidR="00377301" w:rsidRPr="003D7DFC" w:rsidRDefault="00377301" w:rsidP="003D7DFC">
      <w:pPr>
        <w:spacing w:after="0" w:line="480" w:lineRule="auto"/>
        <w:ind w:firstLine="360"/>
        <w:contextualSpacing/>
        <w:jc w:val="both"/>
        <w:rPr>
          <w:rFonts w:eastAsia="MS Mincho" w:cs="Times New Roman"/>
          <w:szCs w:val="24"/>
          <w:lang w:eastAsia="ja-JP"/>
        </w:rPr>
      </w:pPr>
      <w:r w:rsidRPr="003D7DFC">
        <w:rPr>
          <w:rFonts w:eastAsia="MS Mincho" w:cs="Times New Roman"/>
          <w:szCs w:val="24"/>
          <w:lang w:eastAsia="ja-JP"/>
        </w:rPr>
        <w:t xml:space="preserve">In all of these steps, it is important to include and empower persons with mental and intellectual disabilities in consultations, decision making, implementation, monitoring and evaluation as well as follow-up. In particular, there is an urgent need to include the voices of </w:t>
      </w:r>
      <w:r>
        <w:rPr>
          <w:rFonts w:eastAsia="MS Mincho" w:cs="Times New Roman"/>
          <w:szCs w:val="24"/>
          <w:lang w:eastAsia="ja-JP"/>
        </w:rPr>
        <w:t>organization</w:t>
      </w:r>
      <w:r w:rsidRPr="003D7DFC">
        <w:rPr>
          <w:rFonts w:eastAsia="MS Mincho" w:cs="Times New Roman"/>
          <w:szCs w:val="24"/>
          <w:lang w:eastAsia="ja-JP"/>
        </w:rPr>
        <w:t xml:space="preserve">s </w:t>
      </w:r>
      <w:r>
        <w:rPr>
          <w:rFonts w:eastAsia="MS Mincho" w:cs="Times New Roman"/>
          <w:szCs w:val="24"/>
          <w:lang w:eastAsia="ja-JP"/>
        </w:rPr>
        <w:t>of persons with mental and intellectual</w:t>
      </w:r>
      <w:r w:rsidRPr="003D7DFC">
        <w:rPr>
          <w:rFonts w:eastAsia="MS Mincho" w:cs="Times New Roman"/>
          <w:szCs w:val="24"/>
          <w:lang w:eastAsia="ja-JP"/>
        </w:rPr>
        <w:t xml:space="preserve"> disab</w:t>
      </w:r>
      <w:r>
        <w:rPr>
          <w:rFonts w:eastAsia="MS Mincho" w:cs="Times New Roman"/>
          <w:szCs w:val="24"/>
          <w:lang w:eastAsia="ja-JP"/>
        </w:rPr>
        <w:t>ilities</w:t>
      </w:r>
      <w:r w:rsidRPr="003D7DFC">
        <w:rPr>
          <w:rFonts w:eastAsia="MS Mincho" w:cs="Times New Roman"/>
          <w:szCs w:val="24"/>
          <w:lang w:eastAsia="ja-JP"/>
        </w:rPr>
        <w:t xml:space="preserve"> in low-income countries.</w:t>
      </w:r>
    </w:p>
    <w:p w14:paraId="3A15BE1E" w14:textId="77777777" w:rsidR="00377301" w:rsidRPr="003D7DFC" w:rsidRDefault="00377301" w:rsidP="003D7DFC">
      <w:pPr>
        <w:spacing w:after="0" w:line="480" w:lineRule="auto"/>
        <w:ind w:firstLine="360"/>
        <w:contextualSpacing/>
        <w:rPr>
          <w:rFonts w:eastAsia="MS Mincho" w:cs="Times New Roman"/>
          <w:szCs w:val="24"/>
          <w:lang w:eastAsia="ja-JP"/>
        </w:rPr>
      </w:pPr>
    </w:p>
    <w:p w14:paraId="2F583904" w14:textId="3675BD9B" w:rsidR="00377301" w:rsidRPr="003D7DFC" w:rsidRDefault="00377301" w:rsidP="003D7DFC">
      <w:pPr>
        <w:rPr>
          <w:rFonts w:eastAsia="Calibri" w:cs="Times New Roman"/>
        </w:rPr>
      </w:pPr>
      <w:r>
        <w:rPr>
          <w:rFonts w:eastAsia="Calibri" w:cs="Times New Roman"/>
        </w:rPr>
        <w:br w:type="page"/>
      </w:r>
      <w:bookmarkStart w:id="322" w:name="_Toc427743412"/>
    </w:p>
    <w:p w14:paraId="215A79C5" w14:textId="145B7CA1" w:rsidR="00377301" w:rsidRDefault="00377301" w:rsidP="00C51AAC">
      <w:pPr>
        <w:pStyle w:val="Heading2"/>
        <w:rPr>
          <w:lang w:eastAsia="ja-JP"/>
        </w:rPr>
      </w:pPr>
      <w:bookmarkStart w:id="323" w:name="_Toc436405775"/>
      <w:bookmarkStart w:id="324" w:name="_Toc431398280"/>
      <w:r w:rsidRPr="00C51AAC">
        <w:rPr>
          <w:lang w:eastAsia="ja-JP"/>
        </w:rPr>
        <w:lastRenderedPageBreak/>
        <w:t>Examples of Emerging Issues in Disability and Development</w:t>
      </w:r>
      <w:bookmarkEnd w:id="323"/>
    </w:p>
    <w:p w14:paraId="412A90A7" w14:textId="3F4E68E4" w:rsidR="00377301" w:rsidRPr="003D7DFC" w:rsidRDefault="00377301" w:rsidP="00C51AAC">
      <w:pPr>
        <w:pStyle w:val="Heading3"/>
        <w:rPr>
          <w:lang w:eastAsia="ja-JP"/>
        </w:rPr>
      </w:pPr>
      <w:bookmarkStart w:id="325" w:name="_Toc436405776"/>
      <w:r w:rsidRPr="003D7DFC">
        <w:rPr>
          <w:lang w:eastAsia="ja-JP"/>
        </w:rPr>
        <w:t>Disabilit</w:t>
      </w:r>
      <w:bookmarkEnd w:id="322"/>
      <w:r>
        <w:rPr>
          <w:lang w:eastAsia="ja-JP"/>
        </w:rPr>
        <w:t>y-inclusive d</w:t>
      </w:r>
      <w:r w:rsidRPr="003D7DFC">
        <w:rPr>
          <w:lang w:eastAsia="ja-JP"/>
        </w:rPr>
        <w:t xml:space="preserve">isaster </w:t>
      </w:r>
      <w:r>
        <w:rPr>
          <w:lang w:eastAsia="ja-JP"/>
        </w:rPr>
        <w:t>risk reduction and humanitarian r</w:t>
      </w:r>
      <w:r w:rsidRPr="003D7DFC">
        <w:rPr>
          <w:lang w:eastAsia="ja-JP"/>
        </w:rPr>
        <w:t>esponse</w:t>
      </w:r>
      <w:bookmarkEnd w:id="324"/>
      <w:bookmarkEnd w:id="325"/>
    </w:p>
    <w:p w14:paraId="1FF744B7" w14:textId="77777777" w:rsidR="00377301" w:rsidRPr="003D7DFC" w:rsidRDefault="00377301" w:rsidP="003D7DFC">
      <w:pPr>
        <w:widowControl w:val="0"/>
        <w:autoSpaceDE w:val="0"/>
        <w:autoSpaceDN w:val="0"/>
        <w:adjustRightInd w:val="0"/>
        <w:spacing w:after="0" w:line="480" w:lineRule="auto"/>
        <w:jc w:val="both"/>
        <w:rPr>
          <w:rFonts w:eastAsia="MS Mincho" w:cs="Times New Roman"/>
          <w:szCs w:val="24"/>
          <w:lang w:eastAsia="en-GB"/>
        </w:rPr>
      </w:pPr>
      <w:r w:rsidRPr="003D7DFC">
        <w:rPr>
          <w:rFonts w:eastAsia="DINPro-Regular" w:cs="Times New Roman"/>
          <w:szCs w:val="24"/>
          <w:lang w:val="en-US"/>
        </w:rPr>
        <w:t>The world is increasingly facing critical disaster and humanitarian situations on a massive scale with more people affected by conflicts or natural or man-made disasters, more frequently and for a longer period, with more complexity than ever. The number of people affected by humanitarian crises has almost doubled over the past decade</w:t>
      </w:r>
      <w:r w:rsidRPr="003D7DFC">
        <w:rPr>
          <w:rFonts w:eastAsia="MS Mincho" w:cs="Times New Roman"/>
          <w:szCs w:val="24"/>
          <w:vertAlign w:val="superscript"/>
          <w:lang w:eastAsia="en-GB"/>
        </w:rPr>
        <w:endnoteReference w:id="521"/>
      </w:r>
      <w:r w:rsidRPr="003D7DFC">
        <w:rPr>
          <w:rFonts w:eastAsia="MS Mincho" w:cs="Times New Roman"/>
          <w:szCs w:val="24"/>
          <w:lang w:eastAsia="en-GB"/>
        </w:rPr>
        <w:t>.</w:t>
      </w:r>
    </w:p>
    <w:p w14:paraId="6C13F67F" w14:textId="77777777" w:rsidR="00377301" w:rsidRPr="003D7DFC" w:rsidRDefault="00377301" w:rsidP="003D7DFC">
      <w:pPr>
        <w:spacing w:after="0" w:line="480" w:lineRule="auto"/>
        <w:ind w:firstLine="720"/>
        <w:jc w:val="both"/>
        <w:rPr>
          <w:rFonts w:eastAsia="MS Mincho" w:cs="Times New Roman"/>
          <w:szCs w:val="24"/>
          <w:lang w:eastAsia="en-GB"/>
        </w:rPr>
      </w:pPr>
      <w:r w:rsidRPr="003D7DFC">
        <w:rPr>
          <w:rFonts w:eastAsia="MS Mincho" w:cs="Times New Roman"/>
          <w:szCs w:val="24"/>
          <w:lang w:eastAsia="en-GB"/>
        </w:rPr>
        <w:t xml:space="preserve">Disaster and humanitarian crises are closely inter-related with disability. Individuals with disabilities are disproportionately affected in disaster, emergency, and conflict situations due to inaccessible evacuation, response (including shelters, camps, and food distribution), and recovery efforts. In addition, disaster or humanitarian crises contribute to an increase in new physical, mental, intellectual or sensory disabilities. Furthermore, persons with disabilities </w:t>
      </w:r>
      <w:r w:rsidRPr="003D7DFC">
        <w:rPr>
          <w:rFonts w:eastAsia="MS Mincho" w:cs="Times New Roman"/>
          <w:szCs w:val="24"/>
          <w:lang w:eastAsia="ja-JP"/>
        </w:rPr>
        <w:t>are a key constituency to realize reconstruction as members of communities.</w:t>
      </w:r>
    </w:p>
    <w:p w14:paraId="567988E8" w14:textId="20424BE6" w:rsidR="00377301" w:rsidRPr="00AC683B" w:rsidRDefault="00377301" w:rsidP="00AC683B">
      <w:pPr>
        <w:widowControl w:val="0"/>
        <w:autoSpaceDE w:val="0"/>
        <w:autoSpaceDN w:val="0"/>
        <w:adjustRightInd w:val="0"/>
        <w:spacing w:after="0" w:line="480" w:lineRule="auto"/>
        <w:jc w:val="both"/>
        <w:rPr>
          <w:rFonts w:eastAsia="DINPro-Regular" w:cs="Times New Roman"/>
          <w:szCs w:val="24"/>
          <w:lang w:val="en-US"/>
        </w:rPr>
      </w:pPr>
      <w:r w:rsidRPr="003D7DFC">
        <w:rPr>
          <w:rFonts w:eastAsia="DINPro-Regular" w:cs="Times New Roman"/>
          <w:szCs w:val="24"/>
          <w:lang w:val="en-US"/>
        </w:rPr>
        <w:t>Increased attention is now given to the resilience of people and communities with an understanding that promoting inclusion of and accessibility to persons</w:t>
      </w:r>
      <w:r>
        <w:rPr>
          <w:rFonts w:eastAsia="DINPro-Regular" w:cs="Times New Roman"/>
          <w:szCs w:val="24"/>
          <w:lang w:val="en-US"/>
        </w:rPr>
        <w:t xml:space="preserve"> with disabilities is crucial. </w:t>
      </w:r>
    </w:p>
    <w:p w14:paraId="0F8614BC" w14:textId="77777777" w:rsidR="00377301" w:rsidRPr="003D7DFC" w:rsidRDefault="00377301" w:rsidP="00C51AAC">
      <w:pPr>
        <w:pStyle w:val="Heading4"/>
        <w:rPr>
          <w:lang w:eastAsia="ja-JP"/>
        </w:rPr>
      </w:pPr>
      <w:bookmarkStart w:id="326" w:name="_Toc427743414"/>
      <w:bookmarkStart w:id="327" w:name="_Toc431398281"/>
      <w:bookmarkStart w:id="328" w:name="_Toc436405777"/>
      <w:r w:rsidRPr="003D7DFC">
        <w:rPr>
          <w:lang w:eastAsia="ja-JP"/>
        </w:rPr>
        <w:t>UN mandates</w:t>
      </w:r>
      <w:bookmarkEnd w:id="326"/>
      <w:bookmarkEnd w:id="327"/>
      <w:bookmarkEnd w:id="328"/>
    </w:p>
    <w:p w14:paraId="2457E6E5" w14:textId="23FBE28C" w:rsidR="00377301" w:rsidRPr="003D7DFC" w:rsidRDefault="00377301" w:rsidP="003D7DFC">
      <w:pPr>
        <w:spacing w:after="0" w:line="480" w:lineRule="auto"/>
        <w:jc w:val="both"/>
        <w:rPr>
          <w:rFonts w:eastAsia="MS Mincho" w:cs="Times New Roman"/>
          <w:szCs w:val="24"/>
          <w:lang w:eastAsia="en-GB"/>
        </w:rPr>
      </w:pPr>
      <w:r w:rsidRPr="003D7DFC">
        <w:rPr>
          <w:rFonts w:eastAsia="MS Mincho" w:cs="Times New Roman"/>
          <w:szCs w:val="24"/>
          <w:lang w:eastAsia="en-GB"/>
        </w:rPr>
        <w:t>The Convention on the Rights of Persons with Disabilities, which was adopted by the United Nations General Assembly</w:t>
      </w:r>
      <w:r w:rsidRPr="003D7DFC">
        <w:rPr>
          <w:rFonts w:eastAsia="MS Mincho" w:cs="Times New Roman"/>
          <w:szCs w:val="24"/>
          <w:lang w:val="en-US" w:eastAsia="en-GB"/>
        </w:rPr>
        <w:t xml:space="preserve"> in 2006, </w:t>
      </w:r>
      <w:r w:rsidRPr="003D7DFC">
        <w:rPr>
          <w:rFonts w:eastAsia="MS Mincho" w:cs="Times New Roman"/>
          <w:szCs w:val="24"/>
          <w:lang w:eastAsia="en-GB"/>
        </w:rPr>
        <w:t xml:space="preserve">states that all State Parties shall take “all </w:t>
      </w:r>
      <w:r w:rsidRPr="003D7DFC">
        <w:rPr>
          <w:rFonts w:eastAsia="MS Mincho" w:cs="Times New Roman"/>
          <w:color w:val="000000"/>
          <w:szCs w:val="24"/>
          <w:lang w:eastAsia="en-GB"/>
        </w:rPr>
        <w:t>necessary measures to ensure the protection and safety of persons with disabilities in situations of risk, including situations of armed conflict, humanitarian emergencies and the occurrence of natural disasters” (Para. 11).</w:t>
      </w:r>
      <w:r w:rsidRPr="003D7DFC">
        <w:rPr>
          <w:rFonts w:eastAsia="MS Mincho" w:cs="Times New Roman"/>
          <w:szCs w:val="24"/>
          <w:lang w:eastAsia="en-GB"/>
        </w:rPr>
        <w:t xml:space="preserve"> More recently, the United Nations High-level Meeting on Disability and Development (HLMDD) was held in New York in 2013 and made specific recommendations to include disability-inclusive disaster risk reduction and humanitarian response in the post-2015 frameworks. At the HLMDD, Member States affirmed their commitments to inclusion of persons with disabilities in the post-2015 development </w:t>
      </w:r>
      <w:r w:rsidRPr="003D7DFC">
        <w:rPr>
          <w:rFonts w:eastAsia="MS Mincho" w:cs="Times New Roman"/>
          <w:szCs w:val="24"/>
          <w:lang w:eastAsia="en-GB"/>
        </w:rPr>
        <w:lastRenderedPageBreak/>
        <w:t>frameworks, including in disaster risk reduction. The Outcome Document of the HLMDD specifically urges Member States to take actions “to continue to strengthen the inclusion of and focus on the needs of persons with disabilities in humanitarian programming and response, and include accessibility and rehabilitation as essential components in all aspects and stages of humanitarian response, inter alia, by strengthening preparedness and disaster risk reduction.”</w:t>
      </w:r>
      <w:r w:rsidRPr="003D7DFC">
        <w:rPr>
          <w:rFonts w:eastAsia="MS Mincho" w:cs="Times New Roman"/>
          <w:szCs w:val="24"/>
          <w:vertAlign w:val="superscript"/>
          <w:lang w:eastAsia="en-GB"/>
        </w:rPr>
        <w:endnoteReference w:id="522"/>
      </w:r>
    </w:p>
    <w:p w14:paraId="0119D3F7" w14:textId="112ED440" w:rsidR="00377301" w:rsidRPr="003D7DFC" w:rsidRDefault="00377301" w:rsidP="003D7DFC">
      <w:pPr>
        <w:spacing w:after="0" w:line="480" w:lineRule="auto"/>
        <w:ind w:firstLine="720"/>
        <w:jc w:val="both"/>
        <w:rPr>
          <w:rFonts w:eastAsia="MS Mincho" w:cs="Times New Roman"/>
          <w:szCs w:val="24"/>
          <w:lang w:eastAsia="en-GB"/>
        </w:rPr>
      </w:pPr>
      <w:r w:rsidRPr="003D7DFC">
        <w:rPr>
          <w:rFonts w:eastAsia="MS Mincho" w:cs="Times New Roman"/>
          <w:szCs w:val="24"/>
          <w:lang w:eastAsia="en-GB"/>
        </w:rPr>
        <w:t>Moreover, the outcome documents of Regional and Global Platforms on disaster risk reduction, such as the Incheon Strategy “To Make the Right Real</w:t>
      </w:r>
      <w:r w:rsidRPr="003D7DFC">
        <w:rPr>
          <w:rFonts w:eastAsia="MS Mincho" w:cs="Times New Roman"/>
          <w:szCs w:val="24"/>
          <w:vertAlign w:val="superscript"/>
          <w:lang w:eastAsia="en-GB"/>
        </w:rPr>
        <w:endnoteReference w:id="523"/>
      </w:r>
      <w:r w:rsidRPr="003D7DFC">
        <w:rPr>
          <w:rFonts w:eastAsia="MS Mincho" w:cs="Times New Roman"/>
          <w:szCs w:val="24"/>
          <w:lang w:eastAsia="en-GB"/>
        </w:rPr>
        <w:t>” and the Sendai statement</w:t>
      </w:r>
      <w:r w:rsidRPr="003D7DFC">
        <w:rPr>
          <w:rFonts w:eastAsia="MS Mincho" w:cs="Times New Roman"/>
          <w:szCs w:val="24"/>
          <w:vertAlign w:val="superscript"/>
          <w:lang w:eastAsia="en-GB"/>
        </w:rPr>
        <w:endnoteReference w:id="524"/>
      </w:r>
      <w:r w:rsidRPr="003D7DFC">
        <w:rPr>
          <w:rFonts w:eastAsia="MS Mincho" w:cs="Times New Roman"/>
          <w:szCs w:val="24"/>
          <w:lang w:eastAsia="en-GB"/>
        </w:rPr>
        <w:t xml:space="preserve"> to promote disability inclusive disaster risk reduction, have all recognized persons with disabilities as key stakeholders who must participate in efforts to enhance resilience and reducing disaster and humanitarian risks. In addition, a call for prioritization of disability in development and humanitarian response was crystalized in a series of General Assembly and ECOSOC resolutions.</w:t>
      </w:r>
    </w:p>
    <w:p w14:paraId="56E55A75" w14:textId="77777777" w:rsidR="00377301" w:rsidRPr="003D7DFC" w:rsidRDefault="00377301" w:rsidP="003D7DFC">
      <w:pPr>
        <w:spacing w:after="0" w:line="480" w:lineRule="auto"/>
        <w:ind w:firstLine="720"/>
        <w:jc w:val="both"/>
        <w:rPr>
          <w:rFonts w:eastAsia="MS Mincho" w:cs="Times New Roman"/>
          <w:szCs w:val="24"/>
          <w:lang w:eastAsia="ja-JP"/>
        </w:rPr>
      </w:pPr>
      <w:r w:rsidRPr="003D7DFC">
        <w:rPr>
          <w:rFonts w:eastAsia="MS Mincho" w:cs="Times New Roman"/>
          <w:szCs w:val="24"/>
          <w:lang w:eastAsia="ja-JP"/>
        </w:rPr>
        <w:t>In March 2015, the Third United Nations World Conference on Disaster Risk Reduction was held in Sendai, Japan. In the conference, new focus was given to the concept “inclusion saves life” and a variety of activities related to disability were organized. As a result, disability was included as a key priority in the Sendai Declaration and the Sendai Framework for Disaster Risk Reduction 2015-2030, which r</w:t>
      </w:r>
      <w:r w:rsidRPr="003D7DFC">
        <w:rPr>
          <w:rFonts w:eastAsia="MS Mincho" w:cs="Times New Roman"/>
          <w:szCs w:val="24"/>
          <w:lang w:eastAsia="en-GB"/>
        </w:rPr>
        <w:t xml:space="preserve">ecognized the increasing impact of disasters and their complexity in the world. </w:t>
      </w:r>
    </w:p>
    <w:p w14:paraId="37CC2F65" w14:textId="77777777" w:rsidR="00377301" w:rsidRPr="003D7DFC" w:rsidRDefault="00377301" w:rsidP="003D7DFC">
      <w:pPr>
        <w:spacing w:after="0" w:line="480" w:lineRule="auto"/>
        <w:jc w:val="both"/>
        <w:rPr>
          <w:rFonts w:eastAsia="MS Mincho" w:cs="Times New Roman"/>
          <w:szCs w:val="24"/>
          <w:lang w:eastAsia="en-GB"/>
        </w:rPr>
      </w:pPr>
    </w:p>
    <w:p w14:paraId="38C09CB6" w14:textId="18B14066" w:rsidR="00377301" w:rsidRPr="003D7DFC" w:rsidRDefault="00377301" w:rsidP="003D7DFC">
      <w:pPr>
        <w:spacing w:after="0" w:line="480" w:lineRule="auto"/>
        <w:jc w:val="both"/>
        <w:rPr>
          <w:rFonts w:eastAsia="MS Mincho" w:cs="Times New Roman"/>
          <w:szCs w:val="24"/>
          <w:lang w:eastAsia="ja-JP"/>
        </w:rPr>
      </w:pPr>
      <w:r w:rsidRPr="003D7DFC">
        <w:rPr>
          <w:rFonts w:eastAsia="MS Mincho" w:cs="Times New Roman"/>
          <w:szCs w:val="24"/>
          <w:lang w:eastAsia="ja-JP"/>
        </w:rPr>
        <w:t xml:space="preserve">The outcome document, Sendai Framework for Disaster Risk Reduction 2015-2030, integrated disability in various sections of the document. In the section which looked into lessons learned, gaps identified and future challenges, it is stated that “Governments should engage with relevant stakeholders, including women, children and youth, persons with disabilities, poor people, migrants, indigenous peoples, volunteers, the community of </w:t>
      </w:r>
      <w:r w:rsidRPr="003D7DFC">
        <w:rPr>
          <w:rFonts w:eastAsia="MS Mincho" w:cs="Times New Roman"/>
          <w:szCs w:val="24"/>
          <w:lang w:eastAsia="ja-JP"/>
        </w:rPr>
        <w:lastRenderedPageBreak/>
        <w:t xml:space="preserve">practitioners and older persons in the design and implementation of policies, plans and standards” (Para. 4). Disability is also positioned in its Guiding Principles (Para. 19 (d)): “A gender, age, disability and cultural perspective should be integrated in all policies and practices, and women and youth leadership should be promoted” and (g) “Disaster risk reduction requires a multi-hazard approach and inclusive risk-informed decision-making based on the open exchange and dissemination of disaggregated data, including by sex, age and disability as well as on easily accessible, up-to-date, comprehensible, science-based, non-sensitive risk information, complemented by traditional knowledge”. </w:t>
      </w:r>
    </w:p>
    <w:p w14:paraId="5048C3CA" w14:textId="72AD2B21" w:rsidR="00377301" w:rsidRPr="003D7DFC" w:rsidRDefault="00377301" w:rsidP="003D7DFC">
      <w:pPr>
        <w:spacing w:after="0" w:line="480" w:lineRule="auto"/>
        <w:ind w:firstLine="720"/>
        <w:jc w:val="both"/>
        <w:rPr>
          <w:rFonts w:eastAsia="MS Mincho" w:cs="Times New Roman"/>
          <w:szCs w:val="24"/>
          <w:lang w:eastAsia="ja-JP"/>
        </w:rPr>
      </w:pPr>
      <w:r w:rsidRPr="003D7DFC">
        <w:rPr>
          <w:rFonts w:eastAsia="MS Mincho" w:cs="Times New Roman"/>
          <w:szCs w:val="24"/>
          <w:lang w:eastAsia="ja-JP"/>
        </w:rPr>
        <w:t xml:space="preserve">Among four Priorities for Action, Priority 4 on enhancing disaster preparedness for effective response and to “Build Back Better” in recovery, rehabilitation and reconstruction refers to “Empowering women and persons with disabilities to publicly lead and promote gender equitable and universally accessible response, recovery, rehabilitation and reconstruction approaches is </w:t>
      </w:r>
      <w:proofErr w:type="gramStart"/>
      <w:r w:rsidRPr="003D7DFC">
        <w:rPr>
          <w:rFonts w:eastAsia="MS Mincho" w:cs="Times New Roman"/>
          <w:szCs w:val="24"/>
          <w:lang w:eastAsia="ja-JP"/>
        </w:rPr>
        <w:t>key</w:t>
      </w:r>
      <w:proofErr w:type="gramEnd"/>
      <w:r w:rsidRPr="003D7DFC">
        <w:rPr>
          <w:rFonts w:eastAsia="MS Mincho" w:cs="Times New Roman"/>
          <w:szCs w:val="24"/>
          <w:lang w:eastAsia="ja-JP"/>
        </w:rPr>
        <w:t xml:space="preserve">” (Para. 32). The role of stakeholders is outlined in Para 36 (iii), which states “Persons with disabilities and their </w:t>
      </w:r>
      <w:r>
        <w:rPr>
          <w:rFonts w:eastAsia="MS Mincho" w:cs="Times New Roman"/>
          <w:szCs w:val="24"/>
          <w:lang w:eastAsia="ja-JP"/>
        </w:rPr>
        <w:t>organization</w:t>
      </w:r>
      <w:r w:rsidRPr="003D7DFC">
        <w:rPr>
          <w:rFonts w:eastAsia="MS Mincho" w:cs="Times New Roman"/>
          <w:szCs w:val="24"/>
          <w:lang w:eastAsia="ja-JP"/>
        </w:rPr>
        <w:t>s are critical in the assessment of disaster risk and in designing and implementing plans tailored to specific requirements, taking into consideration, inter alia, the principles of universal design.”</w:t>
      </w:r>
    </w:p>
    <w:p w14:paraId="63004BAA" w14:textId="77777777" w:rsidR="00377301" w:rsidRDefault="00377301" w:rsidP="00C15B40">
      <w:pPr>
        <w:rPr>
          <w:rFonts w:eastAsia="MS Gothic" w:cs="Times New Roman"/>
          <w:b/>
          <w:bCs/>
          <w:color w:val="5B9BD5"/>
          <w:szCs w:val="24"/>
          <w:lang w:eastAsia="ja-JP"/>
        </w:rPr>
      </w:pPr>
      <w:bookmarkStart w:id="329" w:name="_Toc431398282"/>
    </w:p>
    <w:p w14:paraId="1D63A4F5" w14:textId="77777777" w:rsidR="00377301" w:rsidRDefault="00377301" w:rsidP="00C15B40">
      <w:pPr>
        <w:rPr>
          <w:rFonts w:eastAsia="MS Gothic" w:cs="Times New Roman"/>
          <w:b/>
          <w:bCs/>
          <w:color w:val="5B9BD5"/>
          <w:szCs w:val="24"/>
          <w:lang w:eastAsia="ja-JP"/>
        </w:rPr>
      </w:pPr>
    </w:p>
    <w:p w14:paraId="12BC0992" w14:textId="77777777" w:rsidR="00377301" w:rsidRDefault="00377301" w:rsidP="00C15B40">
      <w:pPr>
        <w:rPr>
          <w:rFonts w:eastAsia="MS Gothic" w:cs="Times New Roman"/>
          <w:b/>
          <w:bCs/>
          <w:color w:val="5B9BD5"/>
          <w:szCs w:val="24"/>
          <w:lang w:eastAsia="ja-JP"/>
        </w:rPr>
      </w:pPr>
    </w:p>
    <w:p w14:paraId="1E607B28" w14:textId="7692B998" w:rsidR="00377301" w:rsidRPr="003D7DFC" w:rsidRDefault="00377301" w:rsidP="00C51AAC">
      <w:pPr>
        <w:pStyle w:val="Heading4"/>
        <w:rPr>
          <w:rFonts w:eastAsia="MS Mincho"/>
          <w:color w:val="000000"/>
          <w:lang w:eastAsia="ja-JP"/>
        </w:rPr>
      </w:pPr>
      <w:bookmarkStart w:id="330" w:name="_Toc436405778"/>
      <w:r>
        <w:rPr>
          <w:lang w:eastAsia="ja-JP"/>
        </w:rPr>
        <w:t>Ex</w:t>
      </w:r>
      <w:r w:rsidRPr="003D7DFC">
        <w:rPr>
          <w:lang w:eastAsia="ja-JP"/>
        </w:rPr>
        <w:t>perience of persons with disabilities before, during and after disasters and conflicts</w:t>
      </w:r>
      <w:bookmarkEnd w:id="329"/>
      <w:bookmarkEnd w:id="330"/>
    </w:p>
    <w:p w14:paraId="1476B180" w14:textId="13172471" w:rsidR="00377301" w:rsidRPr="003D7DFC" w:rsidRDefault="00377301" w:rsidP="003D7DFC">
      <w:pPr>
        <w:spacing w:after="0" w:line="480" w:lineRule="auto"/>
        <w:jc w:val="both"/>
        <w:rPr>
          <w:rFonts w:eastAsia="MS Mincho" w:cs="Times New Roman"/>
          <w:szCs w:val="24"/>
          <w:lang w:eastAsia="en-GB"/>
        </w:rPr>
      </w:pPr>
      <w:r w:rsidRPr="003D7DFC">
        <w:rPr>
          <w:rFonts w:eastAsia="MS Mincho" w:cs="Times New Roman"/>
          <w:szCs w:val="24"/>
          <w:lang w:eastAsia="en-GB"/>
        </w:rPr>
        <w:t xml:space="preserve">Compared to the general population, persons with </w:t>
      </w:r>
      <w:proofErr w:type="gramStart"/>
      <w:r w:rsidRPr="003D7DFC">
        <w:rPr>
          <w:rFonts w:eastAsia="MS Mincho" w:cs="Times New Roman"/>
          <w:szCs w:val="24"/>
          <w:lang w:eastAsia="en-GB"/>
        </w:rPr>
        <w:t>disabilities,</w:t>
      </w:r>
      <w:proofErr w:type="gramEnd"/>
      <w:r w:rsidRPr="003D7DFC">
        <w:rPr>
          <w:rFonts w:eastAsia="MS Mincho" w:cs="Times New Roman"/>
          <w:szCs w:val="24"/>
          <w:lang w:eastAsia="en-GB"/>
        </w:rPr>
        <w:t xml:space="preserve"> face higher risks and are disproportionately affected by conflicts and disasters. The mortality rate of persons with disabilities is two to four times higher than that of the persons without disabilities in many disaster situations.</w:t>
      </w:r>
      <w:r w:rsidRPr="003D7DFC">
        <w:rPr>
          <w:rFonts w:eastAsia="MS Mincho" w:cs="Times New Roman"/>
          <w:szCs w:val="24"/>
          <w:vertAlign w:val="superscript"/>
          <w:lang w:eastAsia="en-GB"/>
        </w:rPr>
        <w:endnoteReference w:id="525"/>
      </w:r>
      <w:r w:rsidRPr="003D7DFC">
        <w:rPr>
          <w:rFonts w:eastAsia="MS Mincho" w:cs="Times New Roman"/>
          <w:szCs w:val="24"/>
          <w:lang w:eastAsia="en-GB"/>
        </w:rPr>
        <w:t xml:space="preserve">  In particular, persons with invisible disabilities such as persons with mental or intellectual disabilities tend to be more adversely affected.</w:t>
      </w:r>
    </w:p>
    <w:p w14:paraId="73193255" w14:textId="5A8DE395" w:rsidR="00377301" w:rsidRPr="003D7DFC" w:rsidRDefault="00377301" w:rsidP="00F700E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lastRenderedPageBreak/>
        <w:tab/>
      </w:r>
      <w:r w:rsidRPr="003D7DFC">
        <w:rPr>
          <w:rFonts w:eastAsia="MS Mincho" w:cs="Times New Roman"/>
          <w:szCs w:val="24"/>
          <w:lang w:eastAsia="en-GB"/>
        </w:rPr>
        <w:t>In 2013, the United Nations Office for Disaster Risk Reduction (UNISDR) has conducted a first-ever United Nations Survey on Living with Disabilities and Disasters which looked into factors related to how persons with disabilities cope with disasters (see section on Measuring disability and data collection)</w:t>
      </w:r>
      <w:r>
        <w:rPr>
          <w:rFonts w:eastAsia="MS Mincho" w:cs="Times New Roman"/>
          <w:szCs w:val="24"/>
          <w:lang w:eastAsia="en-GB"/>
        </w:rPr>
        <w:t>.</w:t>
      </w:r>
      <w:r w:rsidRPr="003D7DFC">
        <w:rPr>
          <w:rFonts w:eastAsia="MS Mincho" w:cs="Times New Roman"/>
          <w:szCs w:val="24"/>
          <w:vertAlign w:val="superscript"/>
          <w:lang w:eastAsia="en-GB"/>
        </w:rPr>
        <w:endnoteReference w:id="526"/>
      </w:r>
      <w:r w:rsidRPr="003D7DFC">
        <w:rPr>
          <w:rFonts w:eastAsia="MS Mincho" w:cs="Times New Roman"/>
          <w:szCs w:val="24"/>
          <w:lang w:eastAsia="en-GB"/>
        </w:rPr>
        <w:t xml:space="preserve"> The respondents had a variety of disabilities, with 39% reporting a degree of difficulty in hearing, 53% in seeing, </w:t>
      </w:r>
      <w:proofErr w:type="gramStart"/>
      <w:r w:rsidRPr="003D7DFC">
        <w:rPr>
          <w:rFonts w:eastAsia="MS Mincho" w:cs="Times New Roman"/>
          <w:szCs w:val="24"/>
          <w:lang w:eastAsia="en-GB"/>
        </w:rPr>
        <w:t>68</w:t>
      </w:r>
      <w:proofErr w:type="gramEnd"/>
      <w:r w:rsidRPr="003D7DFC">
        <w:rPr>
          <w:rFonts w:eastAsia="MS Mincho" w:cs="Times New Roman"/>
          <w:szCs w:val="24"/>
          <w:lang w:eastAsia="en-GB"/>
        </w:rPr>
        <w:t>% in walking or climbing steps, 45% in communicating, 52% in remembering and concentrating, and 52% in self-care such as washing or dressing</w:t>
      </w:r>
      <w:r>
        <w:rPr>
          <w:rFonts w:eastAsia="MS Mincho" w:cs="Times New Roman"/>
          <w:szCs w:val="24"/>
          <w:lang w:eastAsia="en-GB"/>
        </w:rPr>
        <w:t>.</w:t>
      </w:r>
      <w:r w:rsidRPr="003D7DFC">
        <w:rPr>
          <w:rFonts w:eastAsia="MS Mincho" w:cs="Times New Roman"/>
          <w:szCs w:val="24"/>
          <w:vertAlign w:val="superscript"/>
          <w:lang w:eastAsia="en-GB"/>
        </w:rPr>
        <w:endnoteReference w:id="527"/>
      </w:r>
      <w:r w:rsidRPr="003D7DFC">
        <w:rPr>
          <w:rFonts w:eastAsia="MS Mincho" w:cs="Times New Roman"/>
          <w:szCs w:val="24"/>
          <w:lang w:eastAsia="en-GB"/>
        </w:rPr>
        <w:t xml:space="preserve"> The top six hazards or disaster risks faced were floods (57%), extreme weather (43%), drought (40%), tornados (38%), earthquakes (33%)</w:t>
      </w:r>
      <w:r w:rsidRPr="003D7DFC">
        <w:rPr>
          <w:rFonts w:eastAsia="MS Mincho" w:cs="Times New Roman"/>
          <w:color w:val="000000"/>
          <w:szCs w:val="24"/>
          <w:lang w:eastAsia="en-GB"/>
        </w:rPr>
        <w:t xml:space="preserve"> and </w:t>
      </w:r>
      <w:r w:rsidRPr="003D7DFC">
        <w:rPr>
          <w:rFonts w:eastAsia="MS Mincho" w:cs="Times New Roman"/>
          <w:szCs w:val="24"/>
          <w:lang w:eastAsia="en-GB"/>
        </w:rPr>
        <w:t>cyclones (31%).</w:t>
      </w:r>
    </w:p>
    <w:p w14:paraId="0B88E99F" w14:textId="196ABBC1" w:rsidR="00377301" w:rsidRPr="003D7DFC" w:rsidRDefault="00377301" w:rsidP="00F700EC">
      <w:pPr>
        <w:tabs>
          <w:tab w:val="left" w:pos="0"/>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 xml:space="preserve">The survey showed that 72% of persons with disabilities surveyed had no personal preparedness plan for disasters; 31% of them always have someone to help them evacuate but 13% did not had anyone to assist them. </w:t>
      </w:r>
      <w:r w:rsidRPr="003D7DFC">
        <w:rPr>
          <w:rFonts w:eastAsia="MS Mincho" w:cs="Times New Roman"/>
          <w:szCs w:val="24"/>
          <w:lang w:eastAsia="ja-JP"/>
        </w:rPr>
        <w:t>O</w:t>
      </w:r>
      <w:r w:rsidRPr="003D7DFC">
        <w:rPr>
          <w:rFonts w:eastAsia="MS Mincho" w:cs="Times New Roman"/>
          <w:szCs w:val="24"/>
          <w:lang w:eastAsia="en-GB"/>
        </w:rPr>
        <w:t>nly 21% answered that they could evacuate immediately without difficulty in the event of a sudden disaster; while 73% would face certain difficulty and 6% would not be able to evacuate at all. If given sufficient time, the percentage of those who could evacuate with no difficulty rises from 21 % to 38%. However, 58% feel they would still have difficulty while 4% would not be able to evacuate at all.</w:t>
      </w:r>
    </w:p>
    <w:p w14:paraId="5DFA058B" w14:textId="6951001F"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In addition, only 17% of respondents were aware of a disaster management plan in their community and as few as 14% said they had been consulted on such plans. Half of respondents expressed a wish to participate in community disaster management; 21% were not sure, and 24% said they do not want to do so.</w:t>
      </w:r>
    </w:p>
    <w:p w14:paraId="5BB39D61" w14:textId="045A80DA" w:rsidR="00377301" w:rsidRPr="003D7DFC" w:rsidRDefault="00377301" w:rsidP="003D7DFC">
      <w:pPr>
        <w:tabs>
          <w:tab w:val="left" w:pos="720"/>
          <w:tab w:val="left" w:pos="1320"/>
        </w:tabs>
        <w:spacing w:after="0" w:line="480" w:lineRule="auto"/>
        <w:jc w:val="both"/>
        <w:rPr>
          <w:rFonts w:eastAsiaTheme="minorEastAsia" w:cs="Times New Roman"/>
          <w:color w:val="000000"/>
          <w:szCs w:val="24"/>
          <w:lang w:eastAsia="ja-JP"/>
        </w:rPr>
      </w:pPr>
      <w:r>
        <w:rPr>
          <w:rFonts w:eastAsia="MS Mincho" w:cs="Times New Roman"/>
          <w:szCs w:val="24"/>
          <w:lang w:eastAsia="en-GB"/>
        </w:rPr>
        <w:tab/>
      </w:r>
      <w:r w:rsidRPr="003D7DFC">
        <w:rPr>
          <w:rFonts w:eastAsia="MS Mincho" w:cs="Times New Roman"/>
          <w:szCs w:val="24"/>
          <w:lang w:eastAsia="en-GB"/>
        </w:rPr>
        <w:t xml:space="preserve">Data that describes the situation of persons with disabilities in disasters and conflict situations is extremely limited. In addition, </w:t>
      </w:r>
      <w:r w:rsidRPr="003D7DFC">
        <w:rPr>
          <w:rFonts w:eastAsiaTheme="minorEastAsia" w:cs="Times New Roman"/>
          <w:color w:val="000000"/>
          <w:szCs w:val="24"/>
          <w:lang w:eastAsia="ja-JP"/>
        </w:rPr>
        <w:t xml:space="preserve">systematic analyses and reviews of country preparedness, resources and experiences related to disability-inclusive disaster risk reduction and humanitarian response is scarce. </w:t>
      </w:r>
    </w:p>
    <w:p w14:paraId="14A9840F" w14:textId="77777777" w:rsidR="00377301" w:rsidRPr="003D7DFC" w:rsidRDefault="00377301" w:rsidP="003D7DFC">
      <w:pPr>
        <w:tabs>
          <w:tab w:val="left" w:pos="1320"/>
        </w:tabs>
        <w:spacing w:after="0" w:line="480" w:lineRule="auto"/>
        <w:jc w:val="both"/>
        <w:rPr>
          <w:rFonts w:eastAsia="MS Mincho" w:cs="Times New Roman"/>
          <w:szCs w:val="24"/>
          <w:lang w:val="en-US" w:eastAsia="ja-JP"/>
        </w:rPr>
      </w:pPr>
    </w:p>
    <w:p w14:paraId="463BE38E" w14:textId="77777777" w:rsidR="00377301" w:rsidRPr="003D7DFC" w:rsidRDefault="00377301" w:rsidP="00C51AAC">
      <w:pPr>
        <w:pStyle w:val="Heading4"/>
        <w:rPr>
          <w:lang w:eastAsia="ja-JP"/>
        </w:rPr>
      </w:pPr>
      <w:bookmarkStart w:id="331" w:name="_Toc431398283"/>
      <w:bookmarkStart w:id="332" w:name="_Toc436405779"/>
      <w:r w:rsidRPr="003D7DFC">
        <w:rPr>
          <w:lang w:eastAsia="ja-JP"/>
        </w:rPr>
        <w:lastRenderedPageBreak/>
        <w:t xml:space="preserve">Conclusion and </w:t>
      </w:r>
      <w:bookmarkEnd w:id="331"/>
      <w:r w:rsidRPr="003D7DFC">
        <w:rPr>
          <w:lang w:eastAsia="ja-JP"/>
        </w:rPr>
        <w:t>the way forward</w:t>
      </w:r>
      <w:bookmarkEnd w:id="332"/>
    </w:p>
    <w:p w14:paraId="3DCC38E0" w14:textId="5342639D" w:rsidR="00377301" w:rsidRPr="003D7DFC" w:rsidRDefault="00377301" w:rsidP="003D7DFC">
      <w:pPr>
        <w:tabs>
          <w:tab w:val="left" w:pos="1320"/>
        </w:tabs>
        <w:spacing w:after="0" w:line="480" w:lineRule="auto"/>
        <w:jc w:val="both"/>
        <w:rPr>
          <w:rFonts w:eastAsia="MS Mincho" w:cs="Times New Roman"/>
          <w:szCs w:val="24"/>
          <w:lang w:eastAsia="en-GB"/>
        </w:rPr>
      </w:pPr>
      <w:r w:rsidRPr="003D7DFC">
        <w:rPr>
          <w:rFonts w:eastAsia="MS Mincho" w:cs="Times New Roman"/>
          <w:szCs w:val="24"/>
          <w:lang w:eastAsia="en-GB"/>
        </w:rPr>
        <w:t>The scarce data on persons with disabilities in disasters suggests that the majority of persons with disabilities have no personal preparedness plan for disasters; few of them would be able to evacuate immediately without difficulty in the event of a sudden disaster and even fewer are aware of a disaster management plan in their community.</w:t>
      </w:r>
    </w:p>
    <w:p w14:paraId="5EAECD1B" w14:textId="4F53529C"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 xml:space="preserve">The best way to ensure accessibility of persons with disabilities is to include them in all planning and programming phases. When governments consider disaster or humanitarian policies or legislations, or when a community is developing an evacuation plan, it is strategic to include persons with disabilities as a key actor from the planning phase. </w:t>
      </w:r>
    </w:p>
    <w:p w14:paraId="24395AE0" w14:textId="1060AE6A"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 xml:space="preserve">This is also true for the reconstruction phase to build back better after crises devastate infrastructures and community systems. This will enable plans to implement inclusive and universal access not only to persons with disabilities but also for older persons, children, pregnant women, those who got injuries or severe psychological stress, migrants and others, which “leaves no one behind”. </w:t>
      </w:r>
    </w:p>
    <w:p w14:paraId="4A81D8DB" w14:textId="39D0F88E"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Conflicts devastate infrastructures and community systems. Thus, consideration should be given to inclusion of persons with disabilities in peace building, and reconciliation processes, too. Those who are disabled in conflicts both physically and mentally should be able to bring new perspectives in the peace processes as direct stakeholders. Further, it is necessary to include measures on social services or support system for persons who are physically or mentally disabled through conflicts in peace negotiations.</w:t>
      </w:r>
    </w:p>
    <w:p w14:paraId="44FBC330" w14:textId="3815E47E"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 xml:space="preserve">It is also necessary to strengthen capacity of persons with disabilities in the area of disaster risk reduction and humanitarian response. It will contribute not only to self-protection and survival of persons with disabilities, but also will promote persons with disabilities as a key contributor in those crises situations. Persons with disabilities are </w:t>
      </w:r>
      <w:r w:rsidRPr="003D7DFC">
        <w:rPr>
          <w:rFonts w:eastAsia="MS Mincho" w:cs="Times New Roman"/>
          <w:szCs w:val="24"/>
          <w:lang w:eastAsia="en-GB"/>
        </w:rPr>
        <w:lastRenderedPageBreak/>
        <w:t xml:space="preserve">expected to contribute to planning and implementing disaster risk reduction and humanitarian action with bringing in new perspectives, and helping others after crises. </w:t>
      </w:r>
    </w:p>
    <w:p w14:paraId="6DB93116" w14:textId="767913AA"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In addition, it is necessary to provide training on disability for all the aid stakeholders at both policy and practice levels. Aid workers should understand perspectives, needs and strengths of persons with disabilities, which will prove useful in working for and with persons with disabilities in crises situations.</w:t>
      </w:r>
    </w:p>
    <w:p w14:paraId="4963AA58" w14:textId="502F7766"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Further, it is critical to ensure emergency information, commodities, infrastructures and services are inclusive and available in accessible formats. Universal design should be employed in all aspects of disaster risk reduction and humanitarian response. In relation to this, it should be noted that some people might require specialized services in humanitarian situations in addition to these mainstreaming efforts. It is necessary to map needs of specialized services and commodities, and prepare together with persons with disabilities before the crises come.</w:t>
      </w:r>
    </w:p>
    <w:p w14:paraId="0F8ABFAC" w14:textId="0E411F28" w:rsidR="00377301" w:rsidRPr="003D7DFC" w:rsidRDefault="00377301" w:rsidP="003D7DFC">
      <w:pPr>
        <w:tabs>
          <w:tab w:val="left" w:pos="720"/>
          <w:tab w:val="left" w:pos="1320"/>
        </w:tabs>
        <w:spacing w:after="0" w:line="480" w:lineRule="auto"/>
        <w:jc w:val="both"/>
        <w:rPr>
          <w:rFonts w:eastAsia="MS Mincho" w:cs="Times New Roman"/>
          <w:szCs w:val="24"/>
          <w:lang w:eastAsia="en-GB"/>
        </w:rPr>
      </w:pPr>
      <w:r>
        <w:rPr>
          <w:rFonts w:eastAsia="MS Mincho" w:cs="Times New Roman"/>
          <w:szCs w:val="24"/>
          <w:lang w:eastAsia="en-GB"/>
        </w:rPr>
        <w:tab/>
      </w:r>
      <w:r w:rsidRPr="003D7DFC">
        <w:rPr>
          <w:rFonts w:eastAsia="MS Mincho" w:cs="Times New Roman"/>
          <w:szCs w:val="24"/>
          <w:lang w:eastAsia="en-GB"/>
        </w:rPr>
        <w:t xml:space="preserve">Finally, another urgent need is to consolidate a data collection system on persons with disabilities at all levels related to conflicts and disasters. In particular, data collection should assess overall numbers and different needs of persons with disabilities in certain communities when a disaster risk reduction plan is developed. In addition, disability registers of persons with disabilities who might require support in crises situation should be developed so that local municipality can immediately respond to the needs of certain persons with disabilities in need. Furthermore, rapid assessment after crises should include a disability perspective, and develop a systematic way to evaluate magnitude and type of needs among persons with disabilities after conflicts or disasters. To assess the number of injuries and deaths among persons with disabilities is not sufficient. Using reliable data in all phases – before, during and after crises – while paying attention to key but neglected aspects such as how to utilize new technologies such as cell phones and social media is crucial. </w:t>
      </w:r>
    </w:p>
    <w:p w14:paraId="52601817" w14:textId="1118A705" w:rsidR="00377301" w:rsidRPr="000B6788" w:rsidRDefault="00377301" w:rsidP="00F700EC">
      <w:pPr>
        <w:spacing w:after="0" w:line="480" w:lineRule="auto"/>
        <w:rPr>
          <w:rFonts w:asciiTheme="majorHAnsi" w:eastAsiaTheme="majorEastAsia" w:hAnsiTheme="majorHAnsi" w:cstheme="majorBidi"/>
          <w:b/>
          <w:bCs/>
          <w:color w:val="365F91" w:themeColor="accent1" w:themeShade="BF"/>
          <w:sz w:val="28"/>
          <w:szCs w:val="28"/>
          <w:lang w:eastAsia="ja-JP"/>
        </w:rPr>
      </w:pPr>
      <w:r w:rsidRPr="003D7DFC">
        <w:rPr>
          <w:rFonts w:eastAsia="Calibri" w:cs="Times New Roman"/>
          <w:szCs w:val="24"/>
        </w:rPr>
        <w:lastRenderedPageBreak/>
        <w:br w:type="page"/>
      </w:r>
    </w:p>
    <w:p w14:paraId="4B890E76" w14:textId="1BE67AFB" w:rsidR="00377301" w:rsidRPr="00F700EC" w:rsidRDefault="00377301" w:rsidP="00C51AAC">
      <w:pPr>
        <w:pStyle w:val="Heading3"/>
        <w:rPr>
          <w:lang w:eastAsia="ja-JP"/>
        </w:rPr>
      </w:pPr>
      <w:bookmarkStart w:id="333" w:name="_Toc431398310"/>
      <w:bookmarkStart w:id="334" w:name="_Ref436054405"/>
      <w:bookmarkStart w:id="335" w:name="_Ref436054410"/>
      <w:bookmarkStart w:id="336" w:name="_Toc436405780"/>
      <w:r w:rsidRPr="00F700EC">
        <w:rPr>
          <w:lang w:eastAsia="ja-JP"/>
        </w:rPr>
        <w:lastRenderedPageBreak/>
        <w:t>Persons with disabilities in human settlements and urban development</w:t>
      </w:r>
      <w:bookmarkEnd w:id="333"/>
      <w:bookmarkEnd w:id="334"/>
      <w:bookmarkEnd w:id="335"/>
      <w:bookmarkEnd w:id="336"/>
    </w:p>
    <w:p w14:paraId="6B7E6D26" w14:textId="77777777" w:rsidR="00377301" w:rsidRPr="00F700EC" w:rsidRDefault="00377301" w:rsidP="00F700EC">
      <w:pPr>
        <w:spacing w:after="0" w:line="480" w:lineRule="auto"/>
        <w:jc w:val="both"/>
        <w:rPr>
          <w:rFonts w:eastAsiaTheme="minorEastAsia" w:cs="Times New Roman"/>
          <w:szCs w:val="24"/>
          <w:lang w:eastAsia="ja-JP"/>
        </w:rPr>
      </w:pPr>
      <w:r w:rsidRPr="00F700EC">
        <w:rPr>
          <w:rFonts w:eastAsiaTheme="minorEastAsia" w:cs="Times New Roman"/>
          <w:szCs w:val="24"/>
          <w:lang w:eastAsia="ja-JP"/>
        </w:rPr>
        <w:t>Cities and planners are increasingly under immense pressure to ensure that urban development is inclusive and responds to the needs of all groups, including persons with disabilities. But poor planning</w:t>
      </w:r>
      <w:r w:rsidRPr="00F700EC">
        <w:rPr>
          <w:rFonts w:eastAsia="Malgun Gothic" w:cs="Times New Roman"/>
          <w:szCs w:val="24"/>
          <w:lang w:eastAsia="ko-KR"/>
        </w:rPr>
        <w:t xml:space="preserve"> </w:t>
      </w:r>
      <w:r w:rsidRPr="00F700EC">
        <w:rPr>
          <w:rFonts w:eastAsiaTheme="minorEastAsia" w:cs="Times New Roman"/>
          <w:szCs w:val="24"/>
          <w:lang w:eastAsia="ja-JP"/>
        </w:rPr>
        <w:t>and unregulated urban development are still norm in many places and can have negative consequences for persons with disabilities. Persons with disabilities face technical and environmental barriers such as steps at the entrances of buildings, the absence of lifts in multi-floor buildings and a lack of information in accessible formats.</w:t>
      </w:r>
    </w:p>
    <w:p w14:paraId="6C2E4C5A" w14:textId="77777777" w:rsidR="00377301" w:rsidRPr="00F700EC" w:rsidRDefault="00377301" w:rsidP="00F700EC">
      <w:pPr>
        <w:spacing w:after="0" w:line="480" w:lineRule="auto"/>
        <w:ind w:firstLine="720"/>
        <w:jc w:val="both"/>
        <w:rPr>
          <w:rFonts w:eastAsiaTheme="minorEastAsia" w:cs="Times New Roman"/>
          <w:szCs w:val="24"/>
          <w:lang w:eastAsia="ja-JP"/>
        </w:rPr>
      </w:pPr>
      <w:r w:rsidRPr="00F700EC">
        <w:rPr>
          <w:rFonts w:eastAsiaTheme="minorEastAsia" w:cs="Times New Roman"/>
          <w:szCs w:val="24"/>
          <w:lang w:eastAsia="ja-JP"/>
        </w:rPr>
        <w:t>The main goal of this chapter is to present the UN legislation on disability inclusion in urban development, review the progress made in recent years in this area and highlight good practices. The chapter will also offer a set of measures to ensure that city initiatives, in any part of the globe, respond to the needs of persons with disabilities.</w:t>
      </w:r>
    </w:p>
    <w:p w14:paraId="584FDBDB" w14:textId="77777777" w:rsidR="00377301" w:rsidRDefault="00377301" w:rsidP="00C15B40">
      <w:pPr>
        <w:rPr>
          <w:rFonts w:eastAsiaTheme="majorEastAsia" w:cs="Times New Roman"/>
          <w:b/>
          <w:bCs/>
          <w:color w:val="4F81BD" w:themeColor="accent1"/>
          <w:szCs w:val="24"/>
          <w:lang w:eastAsia="ja-JP"/>
        </w:rPr>
      </w:pPr>
      <w:bookmarkStart w:id="337" w:name="_Toc431398312"/>
    </w:p>
    <w:p w14:paraId="47341B25" w14:textId="77777777" w:rsidR="00377301" w:rsidRPr="00F700EC" w:rsidRDefault="00377301" w:rsidP="00A4129D">
      <w:pPr>
        <w:pStyle w:val="Heading4"/>
        <w:rPr>
          <w:lang w:eastAsia="ja-JP"/>
        </w:rPr>
      </w:pPr>
      <w:bookmarkStart w:id="338" w:name="_Toc436405781"/>
      <w:r w:rsidRPr="00F700EC">
        <w:rPr>
          <w:lang w:eastAsia="ja-JP"/>
        </w:rPr>
        <w:t>UN mandates</w:t>
      </w:r>
      <w:bookmarkEnd w:id="337"/>
      <w:bookmarkEnd w:id="338"/>
    </w:p>
    <w:p w14:paraId="35023D6C" w14:textId="201780EB" w:rsidR="00377301" w:rsidRDefault="00377301" w:rsidP="00F700EC">
      <w:pPr>
        <w:spacing w:after="0" w:line="480" w:lineRule="auto"/>
        <w:jc w:val="both"/>
        <w:rPr>
          <w:rFonts w:eastAsiaTheme="minorEastAsia" w:cs="Times New Roman"/>
          <w:szCs w:val="24"/>
          <w:lang w:eastAsia="ja-JP"/>
        </w:rPr>
      </w:pPr>
      <w:r w:rsidRPr="00F700EC">
        <w:rPr>
          <w:rFonts w:eastAsiaTheme="minorEastAsia" w:cs="Times New Roman"/>
          <w:szCs w:val="24"/>
          <w:lang w:eastAsia="ja-JP"/>
        </w:rPr>
        <w:t xml:space="preserve">The Convention on the Rights of Persons with Disabilities calls for State Parties to </w:t>
      </w:r>
      <w:r w:rsidRPr="00F700EC">
        <w:rPr>
          <w:rFonts w:eastAsiaTheme="minorEastAsia" w:cs="Times New Roman"/>
          <w:i/>
          <w:szCs w:val="24"/>
          <w:lang w:eastAsia="ja-JP"/>
        </w:rPr>
        <w:t>“ensure to persons with disabilities access, on an equal basis with others, to the physical environment(…) and to other facilities and services open or provided to the public, both in urban and in rural areas</w:t>
      </w:r>
      <w:r w:rsidRPr="00F700EC">
        <w:rPr>
          <w:rFonts w:eastAsiaTheme="minorEastAsia" w:cs="Times New Roman"/>
          <w:szCs w:val="24"/>
          <w:lang w:eastAsia="ja-JP"/>
        </w:rPr>
        <w:t>”</w:t>
      </w:r>
      <w:r w:rsidRPr="00F700EC">
        <w:rPr>
          <w:rFonts w:eastAsiaTheme="minorEastAsia" w:cs="Times New Roman"/>
          <w:szCs w:val="24"/>
          <w:vertAlign w:val="superscript"/>
          <w:lang w:eastAsia="ja-JP"/>
        </w:rPr>
        <w:endnoteReference w:id="528"/>
      </w:r>
      <w:r w:rsidRPr="00F700EC">
        <w:rPr>
          <w:rFonts w:eastAsiaTheme="minorEastAsia" w:cs="Times New Roman"/>
          <w:szCs w:val="24"/>
          <w:lang w:eastAsia="ja-JP"/>
        </w:rPr>
        <w:t>. In addition, the international community, in the Outcome Document of the 2013 UN High Level Meeting on Disability and Development, reaffirmed its commitment to advancing a disability-inclusive development agenda, emphasizing among other issues, the importance of accessibility and inclusion for persons with disabilities in urban development contexts.</w:t>
      </w:r>
      <w:r w:rsidRPr="00F700EC">
        <w:rPr>
          <w:rFonts w:eastAsiaTheme="minorEastAsia" w:cs="Times New Roman"/>
          <w:szCs w:val="24"/>
          <w:vertAlign w:val="superscript"/>
          <w:lang w:eastAsia="ja-JP"/>
        </w:rPr>
        <w:endnoteReference w:id="529"/>
      </w:r>
      <w:r w:rsidRPr="00F700EC">
        <w:rPr>
          <w:rFonts w:eastAsiaTheme="minorEastAsia" w:cs="Times New Roman"/>
          <w:szCs w:val="24"/>
          <w:lang w:eastAsia="ja-JP"/>
        </w:rPr>
        <w:t xml:space="preserve"> </w:t>
      </w:r>
      <w:r>
        <w:rPr>
          <w:rFonts w:eastAsiaTheme="minorEastAsia" w:cs="Times New Roman"/>
          <w:szCs w:val="24"/>
          <w:lang w:eastAsia="ja-JP"/>
        </w:rPr>
        <w:t>The 2030 Agenda for Sustainable Development includes two targets related to accessibility in urban areas under SDG 11 on ‘</w:t>
      </w:r>
      <w:r w:rsidRPr="007F153F">
        <w:rPr>
          <w:rFonts w:eastAsiaTheme="minorEastAsia" w:cs="Times New Roman"/>
          <w:szCs w:val="24"/>
          <w:lang w:eastAsia="ja-JP"/>
        </w:rPr>
        <w:t>Make cities and human settlements inclusive, safe, resilient and sustainable</w:t>
      </w:r>
      <w:r>
        <w:rPr>
          <w:rFonts w:eastAsiaTheme="minorEastAsia" w:cs="Times New Roman"/>
          <w:szCs w:val="24"/>
          <w:lang w:eastAsia="ja-JP"/>
        </w:rPr>
        <w:t>’. These targets, targets 11.2 and 11.7 call for, respectively, accessible transport with attention to the needs of persons with disabilities and accessible</w:t>
      </w:r>
      <w:r w:rsidRPr="00B9399A">
        <w:rPr>
          <w:rFonts w:eastAsiaTheme="minorEastAsia" w:cs="Times New Roman"/>
          <w:szCs w:val="24"/>
          <w:lang w:eastAsia="ja-JP"/>
        </w:rPr>
        <w:t xml:space="preserve"> green and public spaces</w:t>
      </w:r>
      <w:r>
        <w:rPr>
          <w:rFonts w:eastAsiaTheme="minorEastAsia" w:cs="Times New Roman"/>
          <w:szCs w:val="24"/>
          <w:lang w:eastAsia="ja-JP"/>
        </w:rPr>
        <w:t xml:space="preserve"> for persons with disabilities.</w:t>
      </w:r>
      <w:r w:rsidRPr="001B635E">
        <w:rPr>
          <w:rFonts w:eastAsiaTheme="minorEastAsia" w:cs="Times New Roman"/>
          <w:szCs w:val="24"/>
          <w:vertAlign w:val="superscript"/>
          <w:lang w:eastAsia="ja-JP"/>
        </w:rPr>
        <w:fldChar w:fldCharType="begin"/>
      </w:r>
      <w:r w:rsidRPr="001B635E">
        <w:rPr>
          <w:rFonts w:eastAsiaTheme="minorEastAsia" w:cs="Times New Roman"/>
          <w:szCs w:val="24"/>
          <w:vertAlign w:val="superscript"/>
          <w:lang w:eastAsia="ja-JP"/>
        </w:rPr>
        <w:instrText xml:space="preserve"> NOTEREF _Ref436406629 \h </w:instrText>
      </w:r>
      <w:r>
        <w:rPr>
          <w:rFonts w:eastAsiaTheme="minorEastAsia" w:cs="Times New Roman"/>
          <w:szCs w:val="24"/>
          <w:vertAlign w:val="superscript"/>
          <w:lang w:eastAsia="ja-JP"/>
        </w:rPr>
        <w:instrText xml:space="preserve"> \* MERGEFORMAT </w:instrText>
      </w:r>
      <w:r w:rsidRPr="001B635E">
        <w:rPr>
          <w:rFonts w:eastAsiaTheme="minorEastAsia" w:cs="Times New Roman"/>
          <w:szCs w:val="24"/>
          <w:vertAlign w:val="superscript"/>
          <w:lang w:eastAsia="ja-JP"/>
        </w:rPr>
      </w:r>
      <w:r w:rsidRPr="001B635E">
        <w:rPr>
          <w:rFonts w:eastAsiaTheme="minorEastAsia" w:cs="Times New Roman"/>
          <w:szCs w:val="24"/>
          <w:vertAlign w:val="superscript"/>
          <w:lang w:eastAsia="ja-JP"/>
        </w:rPr>
        <w:fldChar w:fldCharType="separate"/>
      </w:r>
      <w:r w:rsidRPr="001B635E">
        <w:rPr>
          <w:rFonts w:eastAsiaTheme="minorEastAsia" w:cs="Times New Roman"/>
          <w:szCs w:val="24"/>
          <w:vertAlign w:val="superscript"/>
          <w:lang w:eastAsia="ja-JP"/>
        </w:rPr>
        <w:t>83</w:t>
      </w:r>
      <w:r w:rsidRPr="001B635E">
        <w:rPr>
          <w:rFonts w:eastAsiaTheme="minorEastAsia" w:cs="Times New Roman"/>
          <w:szCs w:val="24"/>
          <w:vertAlign w:val="superscript"/>
          <w:lang w:eastAsia="ja-JP"/>
        </w:rPr>
        <w:fldChar w:fldCharType="end"/>
      </w:r>
    </w:p>
    <w:p w14:paraId="6041BE46" w14:textId="77777777" w:rsidR="00377301" w:rsidRPr="00F700EC" w:rsidRDefault="00377301" w:rsidP="00F700EC">
      <w:pPr>
        <w:spacing w:after="0" w:line="480" w:lineRule="auto"/>
        <w:jc w:val="both"/>
        <w:rPr>
          <w:rFonts w:eastAsiaTheme="minorEastAsia" w:cs="Times New Roman"/>
          <w:szCs w:val="24"/>
          <w:lang w:eastAsia="ja-JP"/>
        </w:rPr>
      </w:pPr>
    </w:p>
    <w:p w14:paraId="31FB300D" w14:textId="7C8BB9CF" w:rsidR="00377301" w:rsidRPr="00F700EC" w:rsidRDefault="00377301" w:rsidP="00A4129D">
      <w:pPr>
        <w:pStyle w:val="Heading4"/>
        <w:rPr>
          <w:lang w:eastAsia="ja-JP"/>
        </w:rPr>
      </w:pPr>
      <w:bookmarkStart w:id="339" w:name="_Toc431398313"/>
      <w:bookmarkStart w:id="340" w:name="_Toc436405782"/>
      <w:r w:rsidRPr="00F700EC">
        <w:rPr>
          <w:lang w:eastAsia="ja-JP"/>
        </w:rPr>
        <w:t xml:space="preserve">Status and </w:t>
      </w:r>
      <w:r>
        <w:rPr>
          <w:lang w:eastAsia="ja-JP"/>
        </w:rPr>
        <w:t>t</w:t>
      </w:r>
      <w:r w:rsidRPr="00F700EC">
        <w:rPr>
          <w:lang w:eastAsia="ja-JP"/>
        </w:rPr>
        <w:t>rends</w:t>
      </w:r>
      <w:bookmarkEnd w:id="339"/>
      <w:bookmarkEnd w:id="340"/>
    </w:p>
    <w:p w14:paraId="0C6F3812" w14:textId="4D87BDAF" w:rsidR="00377301" w:rsidRPr="00F700EC" w:rsidRDefault="00377301" w:rsidP="00F700EC">
      <w:pPr>
        <w:spacing w:after="0" w:line="480" w:lineRule="auto"/>
        <w:jc w:val="both"/>
        <w:rPr>
          <w:rFonts w:eastAsiaTheme="minorEastAsia" w:cs="Times New Roman"/>
          <w:szCs w:val="24"/>
          <w:lang w:eastAsia="ja-JP"/>
        </w:rPr>
      </w:pPr>
      <w:r w:rsidRPr="00F700EC">
        <w:rPr>
          <w:rFonts w:eastAsiaTheme="minorEastAsia" w:cs="Times New Roman"/>
          <w:szCs w:val="24"/>
          <w:lang w:eastAsia="ja-JP"/>
        </w:rPr>
        <w:t>Based on estimates of urban populations and disability prevalence</w:t>
      </w:r>
      <w:r w:rsidRPr="00F700EC">
        <w:rPr>
          <w:rFonts w:eastAsia="Malgun Gothic" w:cs="Times New Roman"/>
          <w:szCs w:val="24"/>
          <w:lang w:eastAsia="ko-KR"/>
        </w:rPr>
        <w:t>,</w:t>
      </w:r>
      <w:r w:rsidRPr="00F700EC">
        <w:rPr>
          <w:rFonts w:eastAsiaTheme="minorEastAsia" w:cs="Times New Roman"/>
          <w:szCs w:val="24"/>
          <w:lang w:eastAsia="ja-JP"/>
        </w:rPr>
        <w:t xml:space="preserve"> it can be estimated that more than half of all people with disabilities now live in towns and cities and, by 2030, this number may grow to between 750,000 and 1 billion.</w:t>
      </w:r>
      <w:r w:rsidRPr="00F700EC">
        <w:rPr>
          <w:rFonts w:eastAsiaTheme="minorEastAsia" w:cs="Times New Roman"/>
          <w:szCs w:val="24"/>
          <w:vertAlign w:val="superscript"/>
          <w:lang w:eastAsia="ja-JP"/>
        </w:rPr>
        <w:endnoteReference w:id="530"/>
      </w:r>
      <w:r w:rsidRPr="00F700EC">
        <w:rPr>
          <w:rFonts w:eastAsiaTheme="minorEastAsia" w:cs="Times New Roman"/>
          <w:szCs w:val="24"/>
          <w:lang w:eastAsia="ja-JP"/>
        </w:rPr>
        <w:t xml:space="preserve">  However, country data suggests that disability prevalence in urban versus rural settings varies. Some countries observe higher prevalence in urban areas, whereas others have lower prevalence in urban areas (</w:t>
      </w:r>
      <w:r>
        <w:rPr>
          <w:rFonts w:eastAsiaTheme="minorEastAsia" w:cs="Times New Roman"/>
          <w:szCs w:val="24"/>
          <w:lang w:eastAsia="ja-JP"/>
        </w:rPr>
        <w:fldChar w:fldCharType="begin"/>
      </w:r>
      <w:r>
        <w:rPr>
          <w:rFonts w:eastAsiaTheme="minorEastAsia" w:cs="Times New Roman"/>
          <w:szCs w:val="24"/>
          <w:lang w:eastAsia="ja-JP"/>
        </w:rPr>
        <w:instrText xml:space="preserve"> REF _Ref435202150 \h </w:instrText>
      </w:r>
      <w:r>
        <w:rPr>
          <w:rFonts w:eastAsiaTheme="minorEastAsia" w:cs="Times New Roman"/>
          <w:szCs w:val="24"/>
          <w:lang w:eastAsia="ja-JP"/>
        </w:rPr>
      </w:r>
      <w:r>
        <w:rPr>
          <w:rFonts w:eastAsiaTheme="minorEastAsia" w:cs="Times New Roman"/>
          <w:szCs w:val="24"/>
          <w:lang w:eastAsia="ja-JP"/>
        </w:rPr>
        <w:fldChar w:fldCharType="separate"/>
      </w:r>
      <w:r>
        <w:t xml:space="preserve">Figure </w:t>
      </w:r>
      <w:r>
        <w:rPr>
          <w:noProof/>
        </w:rPr>
        <w:t>25</w:t>
      </w:r>
      <w:r>
        <w:rPr>
          <w:rFonts w:eastAsiaTheme="minorEastAsia" w:cs="Times New Roman"/>
          <w:szCs w:val="24"/>
          <w:lang w:eastAsia="ja-JP"/>
        </w:rPr>
        <w:fldChar w:fldCharType="end"/>
      </w:r>
      <w:r w:rsidRPr="00F700EC">
        <w:rPr>
          <w:rFonts w:eastAsiaTheme="minorEastAsia" w:cs="Times New Roman"/>
          <w:szCs w:val="24"/>
          <w:lang w:eastAsia="ja-JP"/>
        </w:rPr>
        <w:t>).</w:t>
      </w:r>
    </w:p>
    <w:p w14:paraId="21C6B9BF" w14:textId="0F5DCDFB" w:rsidR="00377301" w:rsidRPr="00F700EC" w:rsidRDefault="00377301" w:rsidP="00F700EC">
      <w:pPr>
        <w:spacing w:after="0" w:line="480" w:lineRule="auto"/>
        <w:ind w:firstLine="720"/>
        <w:jc w:val="both"/>
        <w:rPr>
          <w:rFonts w:eastAsiaTheme="minorEastAsia" w:cs="Times New Roman"/>
          <w:szCs w:val="24"/>
          <w:lang w:eastAsia="ja-JP"/>
        </w:rPr>
      </w:pPr>
      <w:r w:rsidRPr="00F700EC">
        <w:rPr>
          <w:rFonts w:eastAsiaTheme="minorEastAsia" w:cs="Times New Roman"/>
          <w:szCs w:val="24"/>
          <w:lang w:eastAsia="ja-JP"/>
        </w:rPr>
        <w:t xml:space="preserve">There is a lack of data on the barriers that persons with disabilities face in urban settings. However, some studies exist. For instance, while persons with disabilities living in </w:t>
      </w:r>
      <w:r w:rsidRPr="00F700EC">
        <w:rPr>
          <w:rFonts w:eastAsia="Malgun Gothic" w:cs="Times New Roman"/>
          <w:szCs w:val="24"/>
          <w:lang w:eastAsia="ko-KR"/>
        </w:rPr>
        <w:t xml:space="preserve">South African </w:t>
      </w:r>
      <w:r w:rsidRPr="00F700EC">
        <w:rPr>
          <w:rFonts w:eastAsiaTheme="minorEastAsia" w:cs="Times New Roman"/>
          <w:szCs w:val="24"/>
          <w:lang w:eastAsia="ja-JP"/>
        </w:rPr>
        <w:t>cities were less likely to experience barriers rooted in negative social attitudes towards persons with disabilities, they were much more likely to experience barriers resultant of inaccessible products and technology that they used on a daily basis.</w:t>
      </w:r>
      <w:r w:rsidRPr="00F700EC">
        <w:rPr>
          <w:rFonts w:eastAsiaTheme="minorEastAsia" w:cs="Times New Roman"/>
          <w:szCs w:val="24"/>
          <w:vertAlign w:val="superscript"/>
          <w:lang w:eastAsia="ja-JP"/>
        </w:rPr>
        <w:endnoteReference w:id="531"/>
      </w:r>
      <w:r w:rsidRPr="00F700EC">
        <w:rPr>
          <w:rFonts w:eastAsiaTheme="minorEastAsia" w:cs="Times New Roman"/>
          <w:szCs w:val="24"/>
          <w:lang w:eastAsia="ja-JP"/>
        </w:rPr>
        <w:t xml:space="preserve"> Accessibility of the built environment is still not seen as a priority by local and municipal governments in many parts of the world</w:t>
      </w:r>
      <w:proofErr w:type="gramStart"/>
      <w:r>
        <w:rPr>
          <w:rFonts w:eastAsiaTheme="minorEastAsia" w:cs="Times New Roman"/>
          <w:szCs w:val="24"/>
          <w:lang w:eastAsia="ja-JP"/>
        </w:rPr>
        <w:t>.</w:t>
      </w:r>
      <w:r w:rsidRPr="00F700EC">
        <w:rPr>
          <w:rFonts w:eastAsiaTheme="minorEastAsia" w:cs="Times New Roman"/>
          <w:szCs w:val="24"/>
          <w:vertAlign w:val="superscript"/>
          <w:lang w:eastAsia="ja-JP"/>
        </w:rPr>
        <w:endnoteReference w:id="532"/>
      </w:r>
      <w:r w:rsidRPr="00F700EC">
        <w:rPr>
          <w:rFonts w:eastAsiaTheme="minorEastAsia" w:cs="Times New Roman"/>
          <w:szCs w:val="24"/>
          <w:vertAlign w:val="superscript"/>
          <w:lang w:eastAsia="ja-JP"/>
        </w:rPr>
        <w:t>,</w:t>
      </w:r>
      <w:r w:rsidRPr="00F700EC">
        <w:rPr>
          <w:rFonts w:eastAsiaTheme="minorEastAsia" w:cs="Times New Roman"/>
          <w:szCs w:val="24"/>
          <w:vertAlign w:val="superscript"/>
          <w:lang w:eastAsia="ja-JP"/>
        </w:rPr>
        <w:endnoteReference w:id="533"/>
      </w:r>
      <w:r w:rsidRPr="00F700EC">
        <w:rPr>
          <w:rFonts w:eastAsiaTheme="minorEastAsia" w:cs="Times New Roman"/>
          <w:szCs w:val="24"/>
          <w:vertAlign w:val="superscript"/>
          <w:lang w:eastAsia="ja-JP"/>
        </w:rPr>
        <w:t>,</w:t>
      </w:r>
      <w:proofErr w:type="gramEnd"/>
      <w:r w:rsidRPr="00F700EC">
        <w:rPr>
          <w:rFonts w:eastAsiaTheme="minorEastAsia" w:cs="Times New Roman"/>
          <w:szCs w:val="24"/>
          <w:vertAlign w:val="superscript"/>
          <w:lang w:eastAsia="ja-JP"/>
        </w:rPr>
        <w:endnoteReference w:id="534"/>
      </w:r>
    </w:p>
    <w:p w14:paraId="5FD0987F" w14:textId="2B0594CC" w:rsidR="00377301" w:rsidRPr="00AC683B" w:rsidRDefault="00377301" w:rsidP="00443EFD">
      <w:pPr>
        <w:pStyle w:val="Caption"/>
        <w:keepNext/>
        <w:keepLines/>
        <w:rPr>
          <w:rFonts w:eastAsiaTheme="minorEastAsia" w:cs="Times New Roman"/>
          <w:szCs w:val="24"/>
          <w:lang w:eastAsia="ja-JP"/>
        </w:rPr>
      </w:pPr>
      <w:bookmarkStart w:id="341" w:name="_Ref435202150"/>
      <w:bookmarkStart w:id="342" w:name="_Toc435103564"/>
      <w:proofErr w:type="gramStart"/>
      <w:r>
        <w:lastRenderedPageBreak/>
        <w:t xml:space="preserve">Figure </w:t>
      </w:r>
      <w:fldSimple w:instr=" SEQ Figure \* ARABIC ">
        <w:r>
          <w:rPr>
            <w:noProof/>
          </w:rPr>
          <w:t>25</w:t>
        </w:r>
      </w:fldSimple>
      <w:bookmarkEnd w:id="341"/>
      <w:r>
        <w:t>.</w:t>
      </w:r>
      <w:proofErr w:type="gramEnd"/>
      <w:r>
        <w:t xml:space="preserve"> </w:t>
      </w:r>
      <w:r w:rsidRPr="00AC683B">
        <w:rPr>
          <w:rFonts w:eastAsiaTheme="minorEastAsia" w:cs="Times New Roman"/>
          <w:szCs w:val="24"/>
          <w:lang w:eastAsia="ja-JP"/>
        </w:rPr>
        <w:t>Percentage of persons with disabilities living in urban and rural areas, in 15 countries, 2000-5</w:t>
      </w:r>
      <w:bookmarkEnd w:id="342"/>
    </w:p>
    <w:p w14:paraId="5CECA368" w14:textId="7D45C6B0" w:rsidR="00377301" w:rsidRPr="00B34BFC" w:rsidRDefault="00377301" w:rsidP="00443EFD">
      <w:pPr>
        <w:keepNext/>
        <w:keepLines/>
        <w:autoSpaceDE w:val="0"/>
        <w:autoSpaceDN w:val="0"/>
        <w:adjustRightInd w:val="0"/>
        <w:spacing w:after="0" w:line="480" w:lineRule="auto"/>
        <w:jc w:val="both"/>
        <w:rPr>
          <w:rFonts w:eastAsia="Calibri" w:cs="Times New Roman"/>
          <w:color w:val="000000"/>
          <w:szCs w:val="24"/>
        </w:rPr>
      </w:pPr>
      <w:r w:rsidRPr="000B6788">
        <w:rPr>
          <w:rFonts w:eastAsiaTheme="minorEastAsia"/>
          <w:noProof/>
          <w:lang w:eastAsia="en-GB"/>
        </w:rPr>
        <w:drawing>
          <wp:inline distT="0" distB="0" distL="0" distR="0" wp14:anchorId="2C21E1E5" wp14:editId="1D12B090">
            <wp:extent cx="5730949" cy="1871330"/>
            <wp:effectExtent l="0" t="0" r="22225" b="1524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E0162">
        <w:rPr>
          <w:rFonts w:eastAsia="Calibri" w:cs="Times New Roman"/>
          <w:szCs w:val="24"/>
        </w:rPr>
        <w:t xml:space="preserve"> </w:t>
      </w:r>
      <w:r w:rsidRPr="00B34BFC">
        <w:rPr>
          <w:rFonts w:eastAsia="Calibri" w:cs="Times New Roman"/>
          <w:szCs w:val="24"/>
        </w:rPr>
        <w:t xml:space="preserve">Note: As countries use </w:t>
      </w:r>
      <w:r w:rsidRPr="00B34BFC">
        <w:rPr>
          <w:rFonts w:eastAsia="Calibri" w:cs="Times New Roman"/>
          <w:color w:val="000000"/>
          <w:szCs w:val="24"/>
        </w:rPr>
        <w:t>different methods to collect data on persons with disabilities, these data are not internationally comparable. Despite these differences in methodology, there is a consistent gap across countries on school attendance for youth with and without disabilities.</w:t>
      </w:r>
    </w:p>
    <w:p w14:paraId="60771E3F" w14:textId="3936DC23" w:rsidR="00377301" w:rsidRPr="000B6788" w:rsidRDefault="00377301" w:rsidP="00443EFD">
      <w:pPr>
        <w:keepNext/>
        <w:keepLines/>
        <w:rPr>
          <w:rFonts w:eastAsiaTheme="minorEastAsia" w:cs="Times New Roman"/>
          <w:szCs w:val="24"/>
          <w:lang w:eastAsia="ja-JP"/>
        </w:rPr>
      </w:pPr>
      <w:r w:rsidRPr="00232443">
        <w:rPr>
          <w:rFonts w:eastAsiaTheme="minorEastAsia" w:cs="Times New Roman"/>
          <w:b/>
          <w:szCs w:val="24"/>
          <w:lang w:eastAsia="ja-JP"/>
        </w:rPr>
        <w:t>Source:</w:t>
      </w:r>
      <w:r w:rsidRPr="000B6788">
        <w:rPr>
          <w:rFonts w:eastAsiaTheme="minorEastAsia" w:cs="Times New Roman"/>
          <w:szCs w:val="24"/>
          <w:lang w:eastAsia="ja-JP"/>
        </w:rPr>
        <w:t xml:space="preserve"> Censuses, surveys and administrative sources from countries.</w:t>
      </w:r>
      <w:r w:rsidRPr="000B6788">
        <w:rPr>
          <w:rFonts w:eastAsiaTheme="minorEastAsia" w:cs="Times New Roman"/>
          <w:szCs w:val="24"/>
          <w:vertAlign w:val="superscript"/>
          <w:lang w:eastAsia="ja-JP"/>
        </w:rPr>
        <w:endnoteReference w:id="535"/>
      </w:r>
    </w:p>
    <w:p w14:paraId="54D0361F" w14:textId="77777777" w:rsidR="00377301" w:rsidRPr="000B6788" w:rsidRDefault="00377301" w:rsidP="000B6788">
      <w:pPr>
        <w:keepNext/>
        <w:keepLines/>
        <w:rPr>
          <w:rFonts w:eastAsiaTheme="minorEastAsia" w:cs="Times New Roman"/>
          <w:szCs w:val="24"/>
          <w:lang w:eastAsia="ja-JP"/>
        </w:rPr>
      </w:pPr>
    </w:p>
    <w:p w14:paraId="52B917EE" w14:textId="77777777" w:rsidR="00377301" w:rsidRPr="00F700EC" w:rsidRDefault="00377301" w:rsidP="00A4129D">
      <w:pPr>
        <w:pStyle w:val="Heading4"/>
        <w:rPr>
          <w:lang w:eastAsia="ja-JP"/>
        </w:rPr>
      </w:pPr>
      <w:bookmarkStart w:id="343" w:name="_Toc431398314"/>
      <w:bookmarkStart w:id="344" w:name="_Toc436405783"/>
      <w:r w:rsidRPr="00F700EC">
        <w:rPr>
          <w:lang w:eastAsia="ja-JP"/>
        </w:rPr>
        <w:t>Measures taken by countries to enhance the situation of persons with disabilities in cities</w:t>
      </w:r>
      <w:bookmarkEnd w:id="343"/>
      <w:bookmarkEnd w:id="344"/>
    </w:p>
    <w:p w14:paraId="21D7E90B" w14:textId="0D54614D" w:rsidR="00377301" w:rsidRPr="00F700EC" w:rsidRDefault="00377301" w:rsidP="00F700EC">
      <w:pPr>
        <w:spacing w:after="0" w:line="480" w:lineRule="auto"/>
        <w:contextualSpacing/>
        <w:jc w:val="both"/>
        <w:rPr>
          <w:rFonts w:eastAsiaTheme="minorEastAsia" w:cs="Times New Roman"/>
          <w:szCs w:val="24"/>
          <w:lang w:eastAsia="ja-JP"/>
        </w:rPr>
      </w:pPr>
      <w:r w:rsidRPr="00F700EC">
        <w:rPr>
          <w:rFonts w:eastAsiaTheme="minorEastAsia" w:cs="Times New Roman"/>
          <w:szCs w:val="24"/>
          <w:lang w:eastAsia="ja-JP"/>
        </w:rPr>
        <w:t>M</w:t>
      </w:r>
      <w:r w:rsidRPr="00F700EC">
        <w:rPr>
          <w:rFonts w:eastAsia="Malgun Gothic" w:cs="Times New Roman"/>
          <w:szCs w:val="24"/>
          <w:lang w:eastAsia="ko-KR"/>
        </w:rPr>
        <w:t xml:space="preserve">unicipal </w:t>
      </w:r>
      <w:r w:rsidRPr="00F700EC">
        <w:rPr>
          <w:rFonts w:eastAsiaTheme="minorEastAsia" w:cs="Times New Roman"/>
          <w:szCs w:val="24"/>
          <w:lang w:eastAsia="ja-JP"/>
        </w:rPr>
        <w:t xml:space="preserve">policy innovations have allowed persons with disabilities to enjoy a greater degree of autonomy and individual choice; they have also contributed to improve participation of persons with disabilities in society. However, disability-inclusion policies vary greatly across countries and even </w:t>
      </w:r>
      <w:r w:rsidRPr="00F700EC">
        <w:rPr>
          <w:rFonts w:eastAsia="Malgun Gothic" w:cs="Times New Roman"/>
          <w:szCs w:val="24"/>
          <w:lang w:eastAsia="ko-KR"/>
        </w:rPr>
        <w:t>between</w:t>
      </w:r>
      <w:r w:rsidRPr="00F700EC">
        <w:rPr>
          <w:rFonts w:eastAsiaTheme="minorEastAsia" w:cs="Times New Roman"/>
          <w:szCs w:val="24"/>
          <w:lang w:eastAsia="ja-JP"/>
        </w:rPr>
        <w:t xml:space="preserve"> cities in the same country. Sometimes these innovations occur in States undergoing administrative decentralization, where greater responsibility in implementing policies</w:t>
      </w:r>
      <w:r w:rsidRPr="00F700EC">
        <w:rPr>
          <w:rFonts w:eastAsia="Malgun Gothic" w:cs="Times New Roman"/>
          <w:szCs w:val="24"/>
          <w:lang w:eastAsia="ko-KR"/>
        </w:rPr>
        <w:t xml:space="preserve"> are given to</w:t>
      </w:r>
      <w:r w:rsidRPr="00F700EC">
        <w:rPr>
          <w:rFonts w:eastAsiaTheme="minorEastAsia" w:cs="Times New Roman"/>
          <w:szCs w:val="24"/>
          <w:lang w:eastAsia="ja-JP"/>
        </w:rPr>
        <w:t xml:space="preserve"> local governments </w:t>
      </w:r>
      <w:r w:rsidRPr="00F700EC">
        <w:rPr>
          <w:rFonts w:eastAsia="Malgun Gothic" w:cs="Times New Roman"/>
          <w:szCs w:val="24"/>
          <w:lang w:eastAsia="ko-KR"/>
        </w:rPr>
        <w:t>who are, in turn,</w:t>
      </w:r>
      <w:r w:rsidRPr="00F700EC">
        <w:rPr>
          <w:rFonts w:eastAsiaTheme="minorEastAsia" w:cs="Times New Roman"/>
          <w:szCs w:val="24"/>
          <w:lang w:eastAsia="ja-JP"/>
        </w:rPr>
        <w:t xml:space="preserve"> empowered to test innovat</w:t>
      </w:r>
      <w:r w:rsidRPr="00F700EC">
        <w:rPr>
          <w:rFonts w:eastAsia="Malgun Gothic" w:cs="Times New Roman"/>
          <w:szCs w:val="24"/>
          <w:lang w:eastAsia="ko-KR"/>
        </w:rPr>
        <w:t>ive</w:t>
      </w:r>
      <w:r w:rsidRPr="00F700EC">
        <w:rPr>
          <w:rFonts w:eastAsiaTheme="minorEastAsia" w:cs="Times New Roman"/>
          <w:szCs w:val="24"/>
          <w:lang w:eastAsia="ja-JP"/>
        </w:rPr>
        <w:t xml:space="preserve"> ideas and formulate policies </w:t>
      </w:r>
      <w:r w:rsidRPr="00F700EC">
        <w:rPr>
          <w:rFonts w:eastAsia="Malgun Gothic" w:cs="Times New Roman"/>
          <w:szCs w:val="24"/>
          <w:lang w:eastAsia="ko-KR"/>
        </w:rPr>
        <w:t xml:space="preserve">in close collaboration </w:t>
      </w:r>
      <w:r w:rsidRPr="00F700EC">
        <w:rPr>
          <w:rFonts w:eastAsiaTheme="minorEastAsia" w:cs="Times New Roman"/>
          <w:szCs w:val="24"/>
          <w:lang w:eastAsia="ja-JP"/>
        </w:rPr>
        <w:t>with local groups.</w:t>
      </w:r>
      <w:r w:rsidRPr="00F700EC">
        <w:rPr>
          <w:rFonts w:eastAsiaTheme="minorEastAsia" w:cs="Times New Roman"/>
          <w:szCs w:val="24"/>
          <w:vertAlign w:val="superscript"/>
          <w:lang w:eastAsia="ja-JP"/>
        </w:rPr>
        <w:endnoteReference w:id="536"/>
      </w:r>
      <w:r w:rsidRPr="00F700EC">
        <w:rPr>
          <w:rFonts w:eastAsiaTheme="minorEastAsia" w:cs="Times New Roman"/>
          <w:szCs w:val="24"/>
          <w:lang w:eastAsia="ja-JP"/>
        </w:rPr>
        <w:t xml:space="preserve"> Some of these innovative policies have improved accessibility of physical environments; others have contributed to more access to jobs for persons with disabilities living in urban areas. For example</w:t>
      </w:r>
      <w:r w:rsidRPr="00F700EC">
        <w:rPr>
          <w:rFonts w:eastAsiaTheme="minorEastAsia" w:cs="Times New Roman"/>
          <w:bCs/>
          <w:szCs w:val="24"/>
          <w:lang w:eastAsia="ja-JP"/>
        </w:rPr>
        <w:t xml:space="preserve">, in Yerevan (Armenia), </w:t>
      </w:r>
      <w:r w:rsidRPr="00F700EC">
        <w:rPr>
          <w:rFonts w:eastAsiaTheme="minorEastAsia" w:cs="Times New Roman"/>
          <w:szCs w:val="24"/>
          <w:lang w:eastAsia="ja-JP"/>
        </w:rPr>
        <w:t>the city architect formed a partnership with disability rights groups, working</w:t>
      </w:r>
      <w:r w:rsidRPr="00F700EC">
        <w:rPr>
          <w:rFonts w:eastAsia="Malgun Gothic" w:cs="Times New Roman"/>
          <w:szCs w:val="24"/>
          <w:lang w:eastAsia="ko-KR"/>
        </w:rPr>
        <w:t xml:space="preserve"> together to</w:t>
      </w:r>
      <w:r w:rsidRPr="00F700EC">
        <w:rPr>
          <w:rFonts w:eastAsiaTheme="minorEastAsia" w:cs="Times New Roman"/>
          <w:szCs w:val="24"/>
          <w:lang w:eastAsia="ja-JP"/>
        </w:rPr>
        <w:t xml:space="preserve"> identify, prioritize, and monitor the construction of hundreds of sloped cu</w:t>
      </w:r>
      <w:r w:rsidRPr="00F700EC">
        <w:rPr>
          <w:rFonts w:eastAsia="Malgun Gothic" w:cs="Times New Roman"/>
          <w:szCs w:val="24"/>
          <w:lang w:eastAsia="ko-KR"/>
        </w:rPr>
        <w:t>r</w:t>
      </w:r>
      <w:r w:rsidRPr="00F700EC">
        <w:rPr>
          <w:rFonts w:eastAsiaTheme="minorEastAsia" w:cs="Times New Roman"/>
          <w:szCs w:val="24"/>
          <w:lang w:eastAsia="ja-JP"/>
        </w:rPr>
        <w:t>b cuts in the historic city centr</w:t>
      </w:r>
      <w:r>
        <w:rPr>
          <w:rFonts w:eastAsiaTheme="minorEastAsia" w:cs="Times New Roman"/>
          <w:szCs w:val="24"/>
          <w:lang w:eastAsia="ja-JP"/>
        </w:rPr>
        <w:t>e</w:t>
      </w:r>
      <w:r w:rsidRPr="00F700EC">
        <w:rPr>
          <w:rFonts w:eastAsiaTheme="minorEastAsia" w:cs="Times New Roman"/>
          <w:szCs w:val="24"/>
          <w:lang w:eastAsia="ja-JP"/>
        </w:rPr>
        <w:t xml:space="preserve">. This </w:t>
      </w:r>
      <w:r w:rsidRPr="00F700EC">
        <w:rPr>
          <w:rFonts w:eastAsia="Malgun Gothic" w:cs="Times New Roman"/>
          <w:szCs w:val="24"/>
          <w:lang w:eastAsia="ko-KR"/>
        </w:rPr>
        <w:t xml:space="preserve">initiative was successful, with </w:t>
      </w:r>
      <w:r w:rsidRPr="00F700EC">
        <w:rPr>
          <w:rFonts w:eastAsiaTheme="minorEastAsia" w:cs="Times New Roman"/>
          <w:szCs w:val="24"/>
          <w:lang w:eastAsia="ja-JP"/>
        </w:rPr>
        <w:t xml:space="preserve">replications to </w:t>
      </w:r>
      <w:r w:rsidRPr="00F700EC">
        <w:rPr>
          <w:rFonts w:eastAsia="Malgun Gothic" w:cs="Times New Roman"/>
          <w:szCs w:val="24"/>
          <w:lang w:eastAsia="ko-KR"/>
        </w:rPr>
        <w:lastRenderedPageBreak/>
        <w:t xml:space="preserve">address </w:t>
      </w:r>
      <w:r w:rsidRPr="00F700EC">
        <w:rPr>
          <w:rFonts w:eastAsiaTheme="minorEastAsia" w:cs="Times New Roman"/>
          <w:szCs w:val="24"/>
          <w:lang w:eastAsia="ja-JP"/>
        </w:rPr>
        <w:t>bus-stops and the provision of other municipal services.</w:t>
      </w:r>
      <w:r w:rsidRPr="00F700EC">
        <w:rPr>
          <w:rFonts w:eastAsiaTheme="minorEastAsia" w:cs="Times New Roman"/>
          <w:szCs w:val="24"/>
          <w:vertAlign w:val="superscript"/>
          <w:lang w:eastAsia="ja-JP"/>
        </w:rPr>
        <w:endnoteReference w:id="537"/>
      </w:r>
      <w:r w:rsidRPr="00F700EC">
        <w:rPr>
          <w:rFonts w:eastAsiaTheme="minorEastAsia" w:cs="Times New Roman"/>
          <w:szCs w:val="24"/>
          <w:lang w:eastAsia="ja-JP"/>
        </w:rPr>
        <w:t xml:space="preserve"> In China, municipal governments have incentivized and supported businesses to include persons with disabilities through policies that provide tax breaks to businesses that employ significant numbers of persons with disabilities. Over the course of ten years, this policy quadrupled the number of persons with disabilities employed. However, since employment and benefits associated with </w:t>
      </w:r>
      <w:proofErr w:type="spellStart"/>
      <w:r w:rsidRPr="00F700EC">
        <w:rPr>
          <w:rFonts w:eastAsiaTheme="minorEastAsia" w:cs="Times New Roman"/>
          <w:szCs w:val="24"/>
          <w:lang w:eastAsia="ja-JP"/>
        </w:rPr>
        <w:t>labor</w:t>
      </w:r>
      <w:proofErr w:type="spellEnd"/>
      <w:r w:rsidRPr="00F700EC">
        <w:rPr>
          <w:rFonts w:eastAsiaTheme="minorEastAsia" w:cs="Times New Roman"/>
          <w:szCs w:val="24"/>
          <w:lang w:eastAsia="ja-JP"/>
        </w:rPr>
        <w:t xml:space="preserve"> for persons with disabilities are overseen by municipalities, the application and success of these policies was uneven across Chinese cities. For example, in one of China’s fastest growing cities, 90% of persons with disabilities eligible for jobs were employed, but in an equally sized city that ha</w:t>
      </w:r>
      <w:r w:rsidRPr="00F700EC">
        <w:rPr>
          <w:rFonts w:eastAsia="Malgun Gothic" w:cs="Times New Roman"/>
          <w:szCs w:val="24"/>
          <w:lang w:eastAsia="ko-KR"/>
        </w:rPr>
        <w:t>d</w:t>
      </w:r>
      <w:r w:rsidRPr="00F700EC">
        <w:rPr>
          <w:rFonts w:eastAsiaTheme="minorEastAsia" w:cs="Times New Roman"/>
          <w:szCs w:val="24"/>
          <w:lang w:eastAsia="ja-JP"/>
        </w:rPr>
        <w:t xml:space="preserve"> been much less successful in supporting competitive enterprises, fewer than 50% of those eligible have been integrated into the workplace.</w:t>
      </w:r>
      <w:r w:rsidRPr="00F700EC">
        <w:rPr>
          <w:rFonts w:eastAsiaTheme="minorEastAsia" w:cs="Times New Roman"/>
          <w:szCs w:val="24"/>
          <w:vertAlign w:val="superscript"/>
          <w:lang w:eastAsia="ja-JP"/>
        </w:rPr>
        <w:endnoteReference w:id="538"/>
      </w:r>
      <w:r w:rsidRPr="00F700EC">
        <w:rPr>
          <w:rFonts w:eastAsiaTheme="minorEastAsia" w:cs="Times New Roman"/>
          <w:szCs w:val="24"/>
          <w:lang w:eastAsia="ja-JP"/>
        </w:rPr>
        <w:t xml:space="preserve"> </w:t>
      </w:r>
    </w:p>
    <w:p w14:paraId="73140DD4" w14:textId="77777777" w:rsidR="00377301" w:rsidRPr="00F700EC" w:rsidRDefault="00377301" w:rsidP="00F700EC">
      <w:pPr>
        <w:spacing w:after="0" w:line="480" w:lineRule="auto"/>
        <w:contextualSpacing/>
        <w:jc w:val="both"/>
        <w:rPr>
          <w:rFonts w:eastAsiaTheme="minorEastAsia" w:cs="Times New Roman"/>
          <w:szCs w:val="24"/>
          <w:lang w:eastAsia="ja-JP"/>
        </w:rPr>
      </w:pPr>
    </w:p>
    <w:p w14:paraId="63637F1E" w14:textId="17642533" w:rsidR="00377301" w:rsidRPr="00F700EC" w:rsidRDefault="00377301" w:rsidP="00A4129D">
      <w:pPr>
        <w:pStyle w:val="Heading4"/>
        <w:rPr>
          <w:lang w:eastAsia="ja-JP"/>
        </w:rPr>
      </w:pPr>
      <w:bookmarkStart w:id="345" w:name="_Toc431398315"/>
      <w:bookmarkStart w:id="346" w:name="_Toc436405784"/>
      <w:r w:rsidRPr="00F700EC">
        <w:rPr>
          <w:lang w:eastAsia="ja-JP"/>
        </w:rPr>
        <w:t xml:space="preserve">Conclusion and </w:t>
      </w:r>
      <w:r>
        <w:rPr>
          <w:lang w:eastAsia="ja-JP"/>
        </w:rPr>
        <w:t xml:space="preserve">the </w:t>
      </w:r>
      <w:r w:rsidRPr="00F700EC">
        <w:rPr>
          <w:lang w:eastAsia="ja-JP"/>
        </w:rPr>
        <w:t>way forward</w:t>
      </w:r>
      <w:bookmarkEnd w:id="345"/>
      <w:bookmarkEnd w:id="346"/>
      <w:r w:rsidRPr="00F700EC">
        <w:rPr>
          <w:lang w:eastAsia="ja-JP"/>
        </w:rPr>
        <w:tab/>
      </w:r>
    </w:p>
    <w:p w14:paraId="7B107A89" w14:textId="77777777" w:rsidR="00377301" w:rsidRPr="00F700EC" w:rsidRDefault="00377301" w:rsidP="00F700EC">
      <w:pPr>
        <w:spacing w:after="0" w:line="480" w:lineRule="auto"/>
        <w:jc w:val="both"/>
        <w:rPr>
          <w:rFonts w:eastAsiaTheme="minorEastAsia" w:cs="Times New Roman"/>
          <w:szCs w:val="24"/>
          <w:lang w:eastAsia="ja-JP"/>
        </w:rPr>
      </w:pPr>
      <w:r w:rsidRPr="00F700EC">
        <w:rPr>
          <w:rFonts w:eastAsiaTheme="minorEastAsia" w:cs="Times New Roman"/>
          <w:szCs w:val="24"/>
          <w:lang w:eastAsia="ja-JP"/>
        </w:rPr>
        <w:t>Policies and programmes on inclusive urban development have been implemented in some countries and have led to successful outcomes by improving accessibility and fostering participation of persons with disabilities. However, at the global level there is a lack of data to properly assess the barriers that urban residents with disabilities experience and how inclusive the cities where they live in are.</w:t>
      </w:r>
    </w:p>
    <w:p w14:paraId="4239D567" w14:textId="3B40D8D2" w:rsidR="00377301" w:rsidRPr="00F700EC" w:rsidRDefault="00377301" w:rsidP="00F700EC">
      <w:pPr>
        <w:tabs>
          <w:tab w:val="left" w:pos="720"/>
        </w:tabs>
        <w:spacing w:after="0" w:line="480" w:lineRule="auto"/>
        <w:jc w:val="both"/>
        <w:rPr>
          <w:rFonts w:eastAsiaTheme="minorEastAsia" w:cs="Times New Roman"/>
          <w:szCs w:val="24"/>
          <w:lang w:eastAsia="ja-JP"/>
        </w:rPr>
      </w:pPr>
      <w:r>
        <w:rPr>
          <w:rFonts w:eastAsiaTheme="minorEastAsia" w:cs="Times New Roman"/>
          <w:szCs w:val="24"/>
          <w:lang w:eastAsia="ja-JP"/>
        </w:rPr>
        <w:tab/>
      </w:r>
      <w:r w:rsidRPr="00F700EC">
        <w:rPr>
          <w:rFonts w:eastAsiaTheme="minorEastAsia" w:cs="Times New Roman"/>
          <w:szCs w:val="24"/>
          <w:lang w:eastAsia="ja-JP"/>
        </w:rPr>
        <w:t>In the near future, additional energy needs to be put towards (</w:t>
      </w:r>
      <w:proofErr w:type="spellStart"/>
      <w:r w:rsidRPr="00F700EC">
        <w:rPr>
          <w:rFonts w:eastAsiaTheme="minorEastAsia" w:cs="Times New Roman"/>
          <w:szCs w:val="24"/>
          <w:lang w:eastAsia="ja-JP"/>
        </w:rPr>
        <w:t>i</w:t>
      </w:r>
      <w:proofErr w:type="spellEnd"/>
      <w:r w:rsidRPr="00F700EC">
        <w:rPr>
          <w:rFonts w:eastAsiaTheme="minorEastAsia" w:cs="Times New Roman"/>
          <w:szCs w:val="24"/>
          <w:lang w:eastAsia="ja-JP"/>
        </w:rPr>
        <w:t xml:space="preserve">) producing data and monitoring the situation of persons with disabilities in urban settings and the barriers they experience; (ii) improving accessibility of services for persons with disabilities; (iv) making legal reforms necessary to make </w:t>
      </w:r>
      <w:r w:rsidRPr="00F700EC">
        <w:rPr>
          <w:rFonts w:eastAsiaTheme="minorEastAsia" w:cs="Times New Roman"/>
          <w:noProof/>
          <w:szCs w:val="24"/>
          <w:lang w:eastAsia="ja-JP"/>
        </w:rPr>
        <w:t>urban settings more disablity inclusive</w:t>
      </w:r>
      <w:r w:rsidRPr="00F700EC">
        <w:rPr>
          <w:rFonts w:eastAsiaTheme="minorEastAsia" w:cs="Times New Roman"/>
          <w:szCs w:val="24"/>
          <w:lang w:eastAsia="ja-JP"/>
        </w:rPr>
        <w:t xml:space="preserve">; (iv) assessing negative social attitudes as well as mobilizing civil society to address complex factors and persistent challenges. Like other urban issues, tackling accessibility will require assessing and responding to shortcomings in infrastructure management, municipal codes, land </w:t>
      </w:r>
      <w:proofErr w:type="gramStart"/>
      <w:r w:rsidRPr="00F700EC">
        <w:rPr>
          <w:rFonts w:eastAsiaTheme="minorEastAsia" w:cs="Times New Roman"/>
          <w:szCs w:val="24"/>
          <w:lang w:eastAsia="ja-JP"/>
        </w:rPr>
        <w:t>use,</w:t>
      </w:r>
      <w:proofErr w:type="gramEnd"/>
      <w:r w:rsidRPr="00F700EC">
        <w:rPr>
          <w:rFonts w:eastAsiaTheme="minorEastAsia" w:cs="Times New Roman"/>
          <w:szCs w:val="24"/>
          <w:lang w:eastAsia="ja-JP"/>
        </w:rPr>
        <w:t xml:space="preserve"> </w:t>
      </w:r>
      <w:r w:rsidRPr="00F700EC">
        <w:rPr>
          <w:rFonts w:eastAsiaTheme="minorEastAsia" w:cs="Times New Roman"/>
          <w:szCs w:val="24"/>
          <w:lang w:eastAsia="ja-JP"/>
        </w:rPr>
        <w:lastRenderedPageBreak/>
        <w:t>transportation planning, housing and community development, mobility and social services.  The following recommendations can help realize this goal:</w:t>
      </w:r>
    </w:p>
    <w:p w14:paraId="3FBC9F05" w14:textId="77777777" w:rsidR="00377301" w:rsidRPr="00F700EC" w:rsidRDefault="00377301" w:rsidP="00F700EC">
      <w:pPr>
        <w:numPr>
          <w:ilvl w:val="0"/>
          <w:numId w:val="28"/>
        </w:numPr>
        <w:spacing w:after="0" w:line="480" w:lineRule="auto"/>
        <w:jc w:val="both"/>
        <w:rPr>
          <w:rFonts w:eastAsia="SimSun" w:cs="Times New Roman"/>
          <w:b/>
          <w:color w:val="000000"/>
          <w:szCs w:val="24"/>
        </w:rPr>
      </w:pPr>
      <w:r w:rsidRPr="00F700EC">
        <w:rPr>
          <w:rFonts w:eastAsia="SimSun" w:cs="Times New Roman"/>
          <w:b/>
          <w:color w:val="000000"/>
          <w:szCs w:val="24"/>
        </w:rPr>
        <w:t xml:space="preserve">Plan for multimodal and accessible transportation: </w:t>
      </w:r>
      <w:r w:rsidRPr="00F700EC">
        <w:rPr>
          <w:rFonts w:eastAsia="SimSun" w:cs="Times New Roman"/>
          <w:color w:val="000000"/>
          <w:szCs w:val="24"/>
        </w:rPr>
        <w:t xml:space="preserve">A multimodal transportation system allows people to use a variety of transportation modes, including walking, biking, other mobility devices like wheelchairs, as well as accessible transit. </w:t>
      </w:r>
    </w:p>
    <w:p w14:paraId="422D4B0C" w14:textId="77777777" w:rsidR="00377301" w:rsidRPr="00F700EC" w:rsidRDefault="00377301" w:rsidP="00F700EC">
      <w:pPr>
        <w:numPr>
          <w:ilvl w:val="0"/>
          <w:numId w:val="28"/>
        </w:numPr>
        <w:spacing w:after="0" w:line="480" w:lineRule="auto"/>
        <w:contextualSpacing/>
        <w:jc w:val="both"/>
        <w:rPr>
          <w:rFonts w:eastAsia="SimSun" w:cs="Times New Roman"/>
          <w:vanish/>
          <w:color w:val="000000"/>
          <w:szCs w:val="24"/>
        </w:rPr>
      </w:pPr>
      <w:r w:rsidRPr="00F700EC">
        <w:rPr>
          <w:rFonts w:eastAsia="SimSun" w:cs="Times New Roman"/>
          <w:b/>
          <w:color w:val="000000"/>
          <w:szCs w:val="24"/>
        </w:rPr>
        <w:t>Provide an accessible complete street network:  A</w:t>
      </w:r>
      <w:r w:rsidRPr="00F700EC">
        <w:rPr>
          <w:rFonts w:eastAsia="SimSun" w:cs="Times New Roman"/>
          <w:color w:val="000000"/>
          <w:szCs w:val="24"/>
        </w:rPr>
        <w:t>n accessible complete street network is one that accommodates for needs of those with all types of disabilities, including by providing sloped curb cuts for those using wheelchairs and appropriate traffic signals for those with visual disabilities (e.g. beeping sounds at traffic lights)</w:t>
      </w:r>
    </w:p>
    <w:p w14:paraId="5EA4E918" w14:textId="77777777" w:rsidR="00377301" w:rsidRPr="00F700EC" w:rsidRDefault="00377301" w:rsidP="00F700EC">
      <w:pPr>
        <w:spacing w:after="0" w:line="480" w:lineRule="auto"/>
        <w:contextualSpacing/>
        <w:jc w:val="both"/>
        <w:rPr>
          <w:rFonts w:eastAsiaTheme="minorEastAsia" w:cs="Times New Roman"/>
          <w:vanish/>
          <w:szCs w:val="24"/>
          <w:lang w:eastAsia="ja-JP"/>
        </w:rPr>
      </w:pPr>
    </w:p>
    <w:p w14:paraId="778F2079" w14:textId="77777777" w:rsidR="00377301" w:rsidRPr="00F700EC" w:rsidRDefault="00377301" w:rsidP="00F700EC">
      <w:pPr>
        <w:tabs>
          <w:tab w:val="left" w:pos="360"/>
          <w:tab w:val="left" w:pos="540"/>
          <w:tab w:val="left" w:pos="990"/>
          <w:tab w:val="left" w:pos="1170"/>
        </w:tabs>
        <w:spacing w:after="0" w:line="480" w:lineRule="auto"/>
        <w:jc w:val="both"/>
        <w:rPr>
          <w:rFonts w:eastAsiaTheme="minorEastAsia" w:cs="Times New Roman"/>
          <w:szCs w:val="24"/>
          <w:lang w:eastAsia="ja-JP"/>
        </w:rPr>
      </w:pPr>
      <w:r w:rsidRPr="00F700EC">
        <w:rPr>
          <w:rFonts w:eastAsiaTheme="minorEastAsia" w:cs="Times New Roman"/>
          <w:szCs w:val="24"/>
          <w:lang w:eastAsia="ja-JP"/>
        </w:rPr>
        <w:t>.</w:t>
      </w:r>
    </w:p>
    <w:p w14:paraId="48DDAB3B" w14:textId="77777777" w:rsidR="00377301" w:rsidRPr="00F700EC" w:rsidRDefault="00377301" w:rsidP="00F700EC">
      <w:pPr>
        <w:numPr>
          <w:ilvl w:val="0"/>
          <w:numId w:val="29"/>
        </w:numPr>
        <w:tabs>
          <w:tab w:val="left" w:pos="360"/>
          <w:tab w:val="left" w:pos="540"/>
          <w:tab w:val="left" w:pos="990"/>
          <w:tab w:val="left" w:pos="1170"/>
        </w:tabs>
        <w:spacing w:after="0" w:line="480" w:lineRule="auto"/>
        <w:contextualSpacing/>
        <w:jc w:val="both"/>
        <w:rPr>
          <w:rFonts w:eastAsia="SimSun" w:cs="Times New Roman"/>
          <w:color w:val="000000"/>
          <w:szCs w:val="24"/>
        </w:rPr>
      </w:pPr>
      <w:r w:rsidRPr="00F700EC">
        <w:rPr>
          <w:rFonts w:eastAsia="SimSun" w:cs="Times New Roman"/>
          <w:b/>
          <w:color w:val="000000"/>
          <w:szCs w:val="24"/>
        </w:rPr>
        <w:t xml:space="preserve">Provide accessible public facilities and spaces: </w:t>
      </w:r>
      <w:r w:rsidRPr="00F700EC">
        <w:rPr>
          <w:rFonts w:eastAsia="SimSun" w:cs="Times New Roman"/>
          <w:color w:val="000000"/>
          <w:szCs w:val="24"/>
        </w:rPr>
        <w:t>Public facilities should be able to accommodate persons of all ages and abilities.</w:t>
      </w:r>
    </w:p>
    <w:p w14:paraId="7AFED836" w14:textId="4115574F" w:rsidR="00377301" w:rsidRPr="00F700EC" w:rsidRDefault="00377301" w:rsidP="00F700EC">
      <w:pPr>
        <w:numPr>
          <w:ilvl w:val="0"/>
          <w:numId w:val="29"/>
        </w:numPr>
        <w:spacing w:after="0" w:line="480" w:lineRule="auto"/>
        <w:contextualSpacing/>
        <w:jc w:val="both"/>
        <w:rPr>
          <w:rFonts w:eastAsia="SimSun" w:cs="Times New Roman"/>
          <w:vanish/>
          <w:color w:val="000000"/>
          <w:szCs w:val="24"/>
        </w:rPr>
      </w:pPr>
      <w:r w:rsidRPr="00F700EC">
        <w:rPr>
          <w:rFonts w:eastAsia="SimSun" w:cs="Times New Roman"/>
          <w:b/>
          <w:color w:val="000000"/>
          <w:szCs w:val="24"/>
        </w:rPr>
        <w:t xml:space="preserve">Engage persons with disabilities and their </w:t>
      </w:r>
      <w:r>
        <w:rPr>
          <w:rFonts w:eastAsia="SimSun" w:cs="Times New Roman"/>
          <w:b/>
          <w:color w:val="000000"/>
          <w:szCs w:val="24"/>
        </w:rPr>
        <w:t>organization</w:t>
      </w:r>
      <w:r w:rsidRPr="00F700EC">
        <w:rPr>
          <w:rFonts w:eastAsia="SimSun" w:cs="Times New Roman"/>
          <w:b/>
          <w:color w:val="000000"/>
          <w:szCs w:val="24"/>
        </w:rPr>
        <w:t xml:space="preserve">s at all stages of the planning and decision-making processes: </w:t>
      </w:r>
      <w:r w:rsidRPr="00F700EC">
        <w:rPr>
          <w:rFonts w:eastAsia="SimSun" w:cs="Times New Roman"/>
          <w:color w:val="000000"/>
          <w:szCs w:val="24"/>
        </w:rPr>
        <w:t xml:space="preserve">Engaging stakeholders, including persons with disabilities and their </w:t>
      </w:r>
      <w:r>
        <w:rPr>
          <w:rFonts w:eastAsia="SimSun" w:cs="Times New Roman"/>
          <w:color w:val="000000"/>
          <w:szCs w:val="24"/>
        </w:rPr>
        <w:t>organization</w:t>
      </w:r>
      <w:r w:rsidRPr="00F700EC">
        <w:rPr>
          <w:rFonts w:eastAsia="SimSun" w:cs="Times New Roman"/>
          <w:color w:val="000000"/>
          <w:szCs w:val="24"/>
        </w:rPr>
        <w:t>s, throughout the planning and decision-making processes —from creating a community vision to defining goals, principles, objectives, and action steps, as well as in implementation and evaluation—is important to ensure that any urban development  reflects their priority and needs</w:t>
      </w:r>
    </w:p>
    <w:p w14:paraId="1DB99165" w14:textId="77777777" w:rsidR="00377301" w:rsidRPr="00F700EC" w:rsidRDefault="00377301" w:rsidP="00F700EC">
      <w:pPr>
        <w:spacing w:after="0" w:line="480" w:lineRule="auto"/>
        <w:contextualSpacing/>
        <w:jc w:val="both"/>
        <w:rPr>
          <w:rFonts w:eastAsiaTheme="minorEastAsia" w:cs="Times New Roman"/>
          <w:vanish/>
          <w:szCs w:val="24"/>
          <w:lang w:eastAsia="ja-JP"/>
        </w:rPr>
      </w:pPr>
    </w:p>
    <w:p w14:paraId="730B9A3E" w14:textId="77777777" w:rsidR="00377301" w:rsidRPr="00F700EC" w:rsidRDefault="00377301" w:rsidP="00F700EC">
      <w:pPr>
        <w:tabs>
          <w:tab w:val="left" w:pos="360"/>
          <w:tab w:val="left" w:pos="540"/>
          <w:tab w:val="left" w:pos="990"/>
          <w:tab w:val="left" w:pos="1170"/>
        </w:tabs>
        <w:spacing w:after="0" w:line="480" w:lineRule="auto"/>
        <w:ind w:left="360"/>
        <w:jc w:val="both"/>
        <w:rPr>
          <w:rFonts w:eastAsia="SimSun" w:cs="Times New Roman"/>
          <w:color w:val="000000"/>
          <w:szCs w:val="24"/>
        </w:rPr>
      </w:pPr>
      <w:r w:rsidRPr="00F700EC">
        <w:rPr>
          <w:rFonts w:eastAsia="SimSun" w:cs="Times New Roman"/>
          <w:color w:val="000000"/>
          <w:szCs w:val="24"/>
        </w:rPr>
        <w:t>. Information about the planning should be available in accessible formats and languages to ensure that all persons with disabilities can access the information.</w:t>
      </w:r>
    </w:p>
    <w:p w14:paraId="1F293277" w14:textId="5F80DDED" w:rsidR="00377301" w:rsidRPr="00F700EC" w:rsidRDefault="00377301" w:rsidP="00F700EC">
      <w:pPr>
        <w:numPr>
          <w:ilvl w:val="0"/>
          <w:numId w:val="29"/>
        </w:numPr>
        <w:spacing w:after="0" w:line="480" w:lineRule="auto"/>
        <w:ind w:left="446"/>
        <w:contextualSpacing/>
        <w:jc w:val="both"/>
        <w:rPr>
          <w:rFonts w:eastAsia="SimSun" w:cs="Times New Roman"/>
          <w:b/>
          <w:color w:val="000000"/>
          <w:szCs w:val="24"/>
        </w:rPr>
      </w:pPr>
      <w:r w:rsidRPr="00F700EC">
        <w:rPr>
          <w:rFonts w:eastAsia="SimSun" w:cs="Times New Roman"/>
          <w:b/>
          <w:color w:val="000000"/>
          <w:szCs w:val="24"/>
        </w:rPr>
        <w:t xml:space="preserve">Develop technical standards, regulations and inspection regimes for accessibility in urban settlements, especially for buildings, streets and transportation: </w:t>
      </w:r>
      <w:r w:rsidRPr="00F700EC">
        <w:rPr>
          <w:rFonts w:eastAsia="SimSun" w:cs="Times New Roman"/>
          <w:color w:val="000000"/>
          <w:szCs w:val="24"/>
        </w:rPr>
        <w:t xml:space="preserve">Standards are </w:t>
      </w:r>
      <w:proofErr w:type="gramStart"/>
      <w:r w:rsidRPr="00F700EC">
        <w:rPr>
          <w:rFonts w:eastAsia="SimSun" w:cs="Times New Roman"/>
          <w:color w:val="000000"/>
          <w:szCs w:val="24"/>
        </w:rPr>
        <w:t>key</w:t>
      </w:r>
      <w:proofErr w:type="gramEnd"/>
      <w:r w:rsidRPr="00F700EC">
        <w:rPr>
          <w:rFonts w:eastAsia="SimSun" w:cs="Times New Roman"/>
          <w:color w:val="000000"/>
          <w:szCs w:val="24"/>
        </w:rPr>
        <w:t xml:space="preserve"> to coordinate and encourage urban initiatives on accessibility and inspection regimes are crucial to ensure their implementation. The standards should follow ISO guidelines if possible and be developed in consultation with persons with disabilities and their </w:t>
      </w:r>
      <w:r>
        <w:rPr>
          <w:rFonts w:eastAsia="SimSun" w:cs="Times New Roman"/>
          <w:color w:val="000000"/>
          <w:szCs w:val="24"/>
        </w:rPr>
        <w:t>organization</w:t>
      </w:r>
      <w:r w:rsidRPr="00F700EC">
        <w:rPr>
          <w:rFonts w:eastAsia="SimSun" w:cs="Times New Roman"/>
          <w:color w:val="000000"/>
          <w:szCs w:val="24"/>
        </w:rPr>
        <w:t xml:space="preserve">s. </w:t>
      </w:r>
    </w:p>
    <w:p w14:paraId="0A81AEF7" w14:textId="77777777" w:rsidR="00377301" w:rsidRPr="00F700EC" w:rsidRDefault="00377301" w:rsidP="00F700EC">
      <w:pPr>
        <w:spacing w:after="0" w:line="480" w:lineRule="auto"/>
        <w:contextualSpacing/>
        <w:jc w:val="both"/>
        <w:rPr>
          <w:rFonts w:eastAsiaTheme="minorEastAsia" w:cs="Times New Roman"/>
          <w:szCs w:val="24"/>
          <w:lang w:eastAsia="ja-JP"/>
        </w:rPr>
      </w:pPr>
      <w:bookmarkStart w:id="347" w:name="h.p3o3qmvwhtxq" w:colFirst="0" w:colLast="0"/>
      <w:bookmarkEnd w:id="347"/>
      <w:r w:rsidRPr="00F700EC">
        <w:rPr>
          <w:rFonts w:eastAsiaTheme="minorEastAsia" w:cs="Times New Roman"/>
          <w:szCs w:val="24"/>
          <w:lang w:eastAsia="ja-JP"/>
        </w:rPr>
        <w:lastRenderedPageBreak/>
        <w:t xml:space="preserve">Coordinating efforts to improve and scale up disability inclusive urban development can spur innovations in other areas of urban policy, </w:t>
      </w:r>
      <w:r w:rsidRPr="00F700EC">
        <w:rPr>
          <w:rFonts w:eastAsia="Malgun Gothic" w:cs="Times New Roman"/>
          <w:szCs w:val="24"/>
          <w:lang w:eastAsia="ko-KR"/>
        </w:rPr>
        <w:t xml:space="preserve">such </w:t>
      </w:r>
      <w:r w:rsidRPr="00F700EC">
        <w:rPr>
          <w:rFonts w:eastAsiaTheme="minorEastAsia" w:cs="Times New Roman"/>
          <w:szCs w:val="24"/>
          <w:lang w:eastAsia="ja-JP"/>
        </w:rPr>
        <w:t xml:space="preserve">as poverty alleviation, environmental sustainability, access to quality education, and increasing participation, and in doing so help eliminate the root causes of persistent inequality, marginality, and dependence for persons with disabilities. </w:t>
      </w:r>
    </w:p>
    <w:p w14:paraId="2CBC5CF3" w14:textId="77777777" w:rsidR="00377301" w:rsidRPr="00F700EC" w:rsidRDefault="00377301" w:rsidP="00F700EC">
      <w:pPr>
        <w:spacing w:after="0" w:line="480" w:lineRule="auto"/>
        <w:rPr>
          <w:rFonts w:eastAsia="Calibri" w:cs="Times New Roman"/>
          <w:szCs w:val="24"/>
        </w:rPr>
      </w:pPr>
    </w:p>
    <w:p w14:paraId="650274A1" w14:textId="7AA19513" w:rsidR="00377301" w:rsidRDefault="00377301">
      <w:pPr>
        <w:rPr>
          <w:rFonts w:asciiTheme="majorHAnsi" w:hAnsiTheme="majorHAnsi"/>
          <w:szCs w:val="24"/>
        </w:rPr>
      </w:pPr>
      <w:r>
        <w:rPr>
          <w:rFonts w:asciiTheme="majorHAnsi" w:hAnsiTheme="majorHAnsi"/>
          <w:szCs w:val="24"/>
        </w:rPr>
        <w:br w:type="page"/>
      </w:r>
    </w:p>
    <w:p w14:paraId="093B0BBC" w14:textId="5F030186" w:rsidR="00377301" w:rsidRPr="00A93C33" w:rsidRDefault="00377301" w:rsidP="00A93C33">
      <w:pPr>
        <w:pStyle w:val="Heading1"/>
      </w:pPr>
      <w:bookmarkStart w:id="348" w:name="_Toc436405785"/>
      <w:bookmarkStart w:id="349" w:name="_Ref436401248"/>
      <w:r w:rsidRPr="00A93C33">
        <w:lastRenderedPageBreak/>
        <w:t xml:space="preserve">The way forward: disability-inclusive </w:t>
      </w:r>
      <w:r>
        <w:t xml:space="preserve">2030 Agenda </w:t>
      </w:r>
      <w:proofErr w:type="gramStart"/>
      <w:r>
        <w:t xml:space="preserve">for </w:t>
      </w:r>
      <w:r w:rsidRPr="00A93C33">
        <w:t xml:space="preserve"> </w:t>
      </w:r>
      <w:r>
        <w:t>Sustainable</w:t>
      </w:r>
      <w:proofErr w:type="gramEnd"/>
      <w:r>
        <w:t xml:space="preserve"> D</w:t>
      </w:r>
      <w:r w:rsidRPr="00A93C33">
        <w:t>evelopment</w:t>
      </w:r>
      <w:bookmarkEnd w:id="348"/>
      <w:r w:rsidRPr="00A93C33">
        <w:t xml:space="preserve"> </w:t>
      </w:r>
      <w:bookmarkEnd w:id="349"/>
    </w:p>
    <w:p w14:paraId="14DD4C03" w14:textId="77777777" w:rsidR="00377301" w:rsidRPr="00F700EC" w:rsidRDefault="00377301" w:rsidP="00F700EC">
      <w:pPr>
        <w:spacing w:after="0" w:line="480" w:lineRule="auto"/>
        <w:jc w:val="both"/>
        <w:rPr>
          <w:rFonts w:cs="Times New Roman"/>
          <w:szCs w:val="24"/>
        </w:rPr>
      </w:pPr>
      <w:r w:rsidRPr="00F700EC">
        <w:rPr>
          <w:rFonts w:cs="Times New Roman"/>
          <w:szCs w:val="24"/>
          <w:lang w:val="en-US"/>
        </w:rPr>
        <w:t xml:space="preserve">The international normative framework on disability and development in line with the Convention on the Rights of Persons with Disabilities as well as the international commitments to inclusive development have given a strong impetus to mainstream disability in all aspects of society and development in the last decade. Particularly, </w:t>
      </w:r>
      <w:r w:rsidRPr="00F700EC">
        <w:rPr>
          <w:rFonts w:cs="Times New Roman"/>
          <w:szCs w:val="24"/>
        </w:rPr>
        <w:t>since the adoption of the Convention, there has been a renewed vigour to address the rights and concerns of persons with disabilities in development as a cross-cutting issue in the global agenda.</w:t>
      </w:r>
    </w:p>
    <w:p w14:paraId="08B9C172" w14:textId="77777777" w:rsidR="00377301" w:rsidRPr="00F700EC" w:rsidRDefault="00377301" w:rsidP="00F700EC">
      <w:pPr>
        <w:spacing w:after="0" w:line="480" w:lineRule="auto"/>
        <w:jc w:val="both"/>
        <w:rPr>
          <w:rFonts w:cs="Times New Roman"/>
          <w:szCs w:val="24"/>
          <w:lang w:val="en-US"/>
        </w:rPr>
      </w:pPr>
      <w:r w:rsidRPr="00F700EC">
        <w:rPr>
          <w:rFonts w:cs="Times New Roman"/>
          <w:szCs w:val="24"/>
          <w:lang w:val="en-US"/>
        </w:rPr>
        <w:t xml:space="preserve"> </w:t>
      </w:r>
      <w:r w:rsidRPr="00F700EC">
        <w:rPr>
          <w:rFonts w:cs="Times New Roman"/>
          <w:szCs w:val="24"/>
        </w:rPr>
        <w:t>Over the past decade, the General Assembly</w:t>
      </w:r>
      <w:r w:rsidRPr="00F700EC">
        <w:rPr>
          <w:rStyle w:val="EndnoteReference"/>
          <w:rFonts w:cs="Times New Roman"/>
          <w:szCs w:val="24"/>
        </w:rPr>
        <w:endnoteReference w:id="539"/>
      </w:r>
      <w:r w:rsidRPr="00F700EC">
        <w:rPr>
          <w:rFonts w:cs="Times New Roman"/>
          <w:szCs w:val="24"/>
        </w:rPr>
        <w:t xml:space="preserve">  has reiterated its commitment to include the disability perspective in the global development agenda, calling for urgent action, in particular, to advance an evidence-based approach to disability and to promote accessibility as a means and goal of inclusive development for all, including persons with disabilities.  In this context, inclusive and accessible environments, including through information and communications technology, advance not only full and effective participation of persons with disabilities but all members of society.</w:t>
      </w:r>
    </w:p>
    <w:p w14:paraId="593EE849" w14:textId="77777777" w:rsidR="00377301" w:rsidRPr="00F700EC" w:rsidRDefault="00377301" w:rsidP="00F700EC">
      <w:pPr>
        <w:spacing w:after="0" w:line="480" w:lineRule="auto"/>
        <w:ind w:firstLine="720"/>
        <w:jc w:val="both"/>
        <w:rPr>
          <w:rFonts w:cs="Times New Roman"/>
          <w:szCs w:val="24"/>
        </w:rPr>
      </w:pPr>
      <w:r w:rsidRPr="00F700EC">
        <w:rPr>
          <w:rFonts w:cs="Times New Roman"/>
          <w:szCs w:val="24"/>
        </w:rPr>
        <w:t xml:space="preserve">Despite these UN mandates, persons with disabilities are still excluded from development. They are more likely to be poor, less likely to be educated and employed, less likely to have health care to meet their needs, and more at risk of being abused or suffering violence. Particular groups are at risk, especially those that are victims of double discrimination, like women, children, youth and older persons with disabilities, as well as indigenous and refugees with disabilities and those with mental and intellectual disabilities. The world is becoming increasingly urbanized, but the needs of persons with disabilities in urban settlements are not always addressed. Similarly, there is also scope to better address the needs of persons with disabilities in planning for, during and after disasters and humanitarian </w:t>
      </w:r>
      <w:r w:rsidRPr="00F700EC">
        <w:rPr>
          <w:rFonts w:cs="Times New Roman"/>
          <w:szCs w:val="24"/>
        </w:rPr>
        <w:lastRenderedPageBreak/>
        <w:t xml:space="preserve">situations. These gaps have been difficult to address, in part, because of the insufficient data to guide policy making on disability inclusive development. </w:t>
      </w:r>
    </w:p>
    <w:p w14:paraId="5D62295C" w14:textId="77777777" w:rsidR="00377301" w:rsidRPr="00F700EC" w:rsidRDefault="00377301" w:rsidP="00F700EC">
      <w:pPr>
        <w:spacing w:after="0" w:line="480" w:lineRule="auto"/>
        <w:ind w:firstLine="720"/>
        <w:jc w:val="both"/>
        <w:rPr>
          <w:rFonts w:cs="Times New Roman"/>
          <w:szCs w:val="24"/>
        </w:rPr>
      </w:pPr>
      <w:r w:rsidRPr="00F700EC">
        <w:rPr>
          <w:rFonts w:cs="Times New Roman"/>
          <w:szCs w:val="24"/>
        </w:rPr>
        <w:t xml:space="preserve">A number of countries have taken promising measures to address these issues. What is needed now is to scale the best practices up. </w:t>
      </w:r>
    </w:p>
    <w:p w14:paraId="19D99D65" w14:textId="77777777" w:rsidR="00377301" w:rsidRDefault="00377301" w:rsidP="00F700EC">
      <w:pPr>
        <w:spacing w:after="0" w:line="480" w:lineRule="auto"/>
        <w:ind w:firstLine="720"/>
        <w:jc w:val="both"/>
        <w:rPr>
          <w:rFonts w:cs="Times New Roman"/>
          <w:szCs w:val="24"/>
        </w:rPr>
      </w:pPr>
      <w:r w:rsidRPr="00F700EC">
        <w:rPr>
          <w:rFonts w:cs="Times New Roman"/>
          <w:szCs w:val="24"/>
        </w:rPr>
        <w:t>Foreseeing the importance of disability inclusive development, the UN General Assembly convened a High-Level Meeting on Disability and Development with the overarching theme “The way forward: a disability inclusive development agenda towards 2015 and beyond”, which encouraged the international community to seize every opportunity to include disability as a cross-cutting issue in the global development agenda.</w:t>
      </w:r>
      <w:r w:rsidRPr="00F700EC">
        <w:rPr>
          <w:rFonts w:cs="Times New Roman"/>
          <w:szCs w:val="24"/>
          <w:lang w:val="en-US"/>
        </w:rPr>
        <w:t xml:space="preserve">  The 2030 Agenda </w:t>
      </w:r>
      <w:r w:rsidRPr="00F700EC">
        <w:rPr>
          <w:rFonts w:cs="Times New Roman"/>
          <w:szCs w:val="24"/>
        </w:rPr>
        <w:t>for Sustainable Development process followed up on this request and underscored the importance of disability inclusion. As a result, the final Agenda includes several references to disability and several targets aiming at improved participation and decreased barriers for persons with disabilities. Now that the 2030 Agenda for Sustainable Development is in place, there is a need for action to ensure implementation of its goals for persons with disabilities as well as the provisions of CRPD.</w:t>
      </w:r>
    </w:p>
    <w:p w14:paraId="4B4745E6" w14:textId="77777777" w:rsidR="00377301" w:rsidRPr="00F700EC" w:rsidRDefault="00377301" w:rsidP="00F700EC">
      <w:pPr>
        <w:spacing w:after="0" w:line="480" w:lineRule="auto"/>
        <w:ind w:firstLine="720"/>
        <w:jc w:val="both"/>
        <w:rPr>
          <w:rFonts w:cs="Times New Roman"/>
          <w:szCs w:val="24"/>
        </w:rPr>
      </w:pPr>
    </w:p>
    <w:p w14:paraId="2DC7A5A6" w14:textId="51110563" w:rsidR="00377301" w:rsidRPr="00C338D9" w:rsidRDefault="00377301" w:rsidP="00220C35">
      <w:pPr>
        <w:pStyle w:val="Heading2"/>
      </w:pPr>
      <w:bookmarkStart w:id="350" w:name="_Toc436405786"/>
      <w:r w:rsidRPr="00C338D9">
        <w:t xml:space="preserve">Sustainable Development Goals and </w:t>
      </w:r>
      <w:r>
        <w:t>d</w:t>
      </w:r>
      <w:r w:rsidRPr="00C338D9">
        <w:t>isability</w:t>
      </w:r>
      <w:bookmarkEnd w:id="350"/>
    </w:p>
    <w:p w14:paraId="5F2A9616" w14:textId="42A505DB" w:rsidR="00377301" w:rsidRPr="00F700EC" w:rsidRDefault="00377301" w:rsidP="00F700EC">
      <w:pPr>
        <w:spacing w:after="0" w:line="480" w:lineRule="auto"/>
        <w:jc w:val="both"/>
        <w:rPr>
          <w:rFonts w:cs="Times New Roman"/>
          <w:szCs w:val="24"/>
        </w:rPr>
      </w:pPr>
      <w:r w:rsidRPr="00F700EC">
        <w:rPr>
          <w:rFonts w:cs="Times New Roman"/>
          <w:szCs w:val="24"/>
        </w:rPr>
        <w:t>At the UN Sustainable Development Summit 2015, Member States adopted the 2030 Agenda for Sustainable Development including a set of seventeen Sustainable Development Goals (SDGs) to be achieved by 2030. There are eleven references to disability or persons with disabilities in the Agenda, of which three in the introductory text of the Declaration, one in the ‘Follow-up and Review’ section and the remaining seven in the targets related to the goals on education</w:t>
      </w:r>
      <w:r w:rsidRPr="00F700EC">
        <w:rPr>
          <w:rStyle w:val="EndnoteReference"/>
          <w:rFonts w:cs="Times New Roman"/>
          <w:szCs w:val="24"/>
        </w:rPr>
        <w:endnoteReference w:id="540"/>
      </w:r>
      <w:r w:rsidRPr="00F700EC">
        <w:rPr>
          <w:rFonts w:cs="Times New Roman"/>
          <w:szCs w:val="24"/>
        </w:rPr>
        <w:t>, employment and decent work</w:t>
      </w:r>
      <w:r w:rsidRPr="00F700EC">
        <w:rPr>
          <w:rStyle w:val="EndnoteReference"/>
          <w:rFonts w:cs="Times New Roman"/>
          <w:szCs w:val="24"/>
        </w:rPr>
        <w:endnoteReference w:id="541"/>
      </w:r>
      <w:r w:rsidRPr="00F700EC">
        <w:rPr>
          <w:rFonts w:cs="Times New Roman"/>
          <w:szCs w:val="24"/>
        </w:rPr>
        <w:t>, inequality</w:t>
      </w:r>
      <w:r w:rsidRPr="00F700EC">
        <w:rPr>
          <w:rStyle w:val="EndnoteReference"/>
          <w:rFonts w:cs="Times New Roman"/>
          <w:szCs w:val="24"/>
        </w:rPr>
        <w:endnoteReference w:id="542"/>
      </w:r>
      <w:r w:rsidRPr="00F700EC">
        <w:rPr>
          <w:rFonts w:cs="Times New Roman"/>
          <w:szCs w:val="24"/>
        </w:rPr>
        <w:t>, cities and human settlements</w:t>
      </w:r>
      <w:r w:rsidRPr="00F700EC">
        <w:rPr>
          <w:rStyle w:val="EndnoteReference"/>
          <w:rFonts w:cs="Times New Roman"/>
          <w:szCs w:val="24"/>
        </w:rPr>
        <w:endnoteReference w:id="543"/>
      </w:r>
      <w:r w:rsidRPr="00F700EC">
        <w:rPr>
          <w:rFonts w:cs="Times New Roman"/>
          <w:szCs w:val="24"/>
        </w:rPr>
        <w:t xml:space="preserve"> and implementation and global partnership for sustainable development</w:t>
      </w:r>
      <w:r w:rsidRPr="00F700EC">
        <w:rPr>
          <w:rStyle w:val="EndnoteReference"/>
          <w:rFonts w:cs="Times New Roman"/>
          <w:szCs w:val="24"/>
        </w:rPr>
        <w:endnoteReference w:id="544"/>
      </w:r>
      <w:r w:rsidRPr="00F700EC">
        <w:rPr>
          <w:rFonts w:cs="Times New Roman"/>
          <w:szCs w:val="24"/>
        </w:rPr>
        <w:t xml:space="preserve"> (Box 1</w:t>
      </w:r>
      <w:r>
        <w:rPr>
          <w:rFonts w:cs="Times New Roman"/>
          <w:szCs w:val="24"/>
        </w:rPr>
        <w:t>6</w:t>
      </w:r>
      <w:r w:rsidRPr="00F700EC">
        <w:rPr>
          <w:rFonts w:cs="Times New Roman"/>
          <w:szCs w:val="24"/>
        </w:rPr>
        <w:t xml:space="preserve">). </w:t>
      </w:r>
    </w:p>
    <w:p w14:paraId="7FCCC073" w14:textId="77777777" w:rsidR="00377301" w:rsidRPr="00F700EC" w:rsidRDefault="00377301" w:rsidP="00861EC9">
      <w:pPr>
        <w:spacing w:after="0" w:line="480" w:lineRule="auto"/>
        <w:ind w:firstLine="720"/>
        <w:jc w:val="both"/>
        <w:rPr>
          <w:rFonts w:cs="Times New Roman"/>
          <w:szCs w:val="24"/>
        </w:rPr>
      </w:pPr>
      <w:r w:rsidRPr="00F700EC">
        <w:rPr>
          <w:rFonts w:cs="Times New Roman"/>
          <w:szCs w:val="24"/>
        </w:rPr>
        <w:lastRenderedPageBreak/>
        <w:t>Besides these explicit references, there are six other targets referring to ‘the vulnerable’ or “persons in vulnerable situations, which focus on social protection;</w:t>
      </w:r>
      <w:r w:rsidRPr="00F700EC">
        <w:rPr>
          <w:rStyle w:val="EndnoteReference"/>
          <w:rFonts w:cs="Times New Roman"/>
          <w:szCs w:val="24"/>
        </w:rPr>
        <w:endnoteReference w:id="545"/>
      </w:r>
      <w:r w:rsidRPr="00F700EC">
        <w:rPr>
          <w:rFonts w:cs="Times New Roman"/>
          <w:szCs w:val="24"/>
        </w:rPr>
        <w:t xml:space="preserve"> access to economic resources;</w:t>
      </w:r>
      <w:r w:rsidRPr="00F700EC">
        <w:rPr>
          <w:rStyle w:val="EndnoteReference"/>
          <w:rFonts w:cs="Times New Roman"/>
          <w:szCs w:val="24"/>
        </w:rPr>
        <w:endnoteReference w:id="546"/>
      </w:r>
      <w:r w:rsidRPr="00F700EC">
        <w:rPr>
          <w:rFonts w:cs="Times New Roman"/>
          <w:szCs w:val="24"/>
        </w:rPr>
        <w:t xml:space="preserve"> disaster resilience, exposure</w:t>
      </w:r>
      <w:r w:rsidRPr="00F700EC">
        <w:rPr>
          <w:rStyle w:val="EndnoteReference"/>
          <w:rFonts w:cs="Times New Roman"/>
          <w:szCs w:val="24"/>
        </w:rPr>
        <w:endnoteReference w:id="547"/>
      </w:r>
      <w:r w:rsidRPr="00F700EC">
        <w:rPr>
          <w:rFonts w:cs="Times New Roman"/>
          <w:szCs w:val="24"/>
        </w:rPr>
        <w:t xml:space="preserve"> and impact;</w:t>
      </w:r>
      <w:r w:rsidRPr="00F700EC">
        <w:rPr>
          <w:rStyle w:val="EndnoteReference"/>
          <w:rFonts w:cs="Times New Roman"/>
          <w:szCs w:val="24"/>
        </w:rPr>
        <w:endnoteReference w:id="548"/>
      </w:r>
      <w:r w:rsidRPr="00F700EC">
        <w:rPr>
          <w:rFonts w:cs="Times New Roman"/>
          <w:szCs w:val="24"/>
        </w:rPr>
        <w:t xml:space="preserve"> hunger;</w:t>
      </w:r>
      <w:r w:rsidRPr="00F700EC">
        <w:rPr>
          <w:rStyle w:val="EndnoteReference"/>
          <w:rFonts w:cs="Times New Roman"/>
          <w:szCs w:val="24"/>
        </w:rPr>
        <w:endnoteReference w:id="549"/>
      </w:r>
      <w:r w:rsidRPr="00F700EC">
        <w:rPr>
          <w:rFonts w:cs="Times New Roman"/>
          <w:szCs w:val="24"/>
        </w:rPr>
        <w:t xml:space="preserve"> water and sanitation.</w:t>
      </w:r>
      <w:r w:rsidRPr="00F700EC">
        <w:rPr>
          <w:rStyle w:val="EndnoteReference"/>
          <w:rFonts w:cs="Times New Roman"/>
          <w:szCs w:val="24"/>
        </w:rPr>
        <w:endnoteReference w:id="550"/>
      </w:r>
      <w:r w:rsidRPr="00F700EC">
        <w:rPr>
          <w:rFonts w:cs="Times New Roman"/>
          <w:szCs w:val="24"/>
        </w:rPr>
        <w:t xml:space="preserve"> In addition, two other targets address discrimination, which is a key cause of unequal access to opportunities and services for persons with disabilities.</w:t>
      </w:r>
      <w:r w:rsidRPr="00F700EC">
        <w:rPr>
          <w:rStyle w:val="EndnoteReference"/>
          <w:rFonts w:cs="Times New Roman"/>
          <w:szCs w:val="24"/>
        </w:rPr>
        <w:endnoteReference w:id="551"/>
      </w:r>
      <w:r w:rsidRPr="00F700EC">
        <w:rPr>
          <w:rFonts w:cs="Times New Roman"/>
          <w:szCs w:val="24"/>
        </w:rPr>
        <w:t xml:space="preserve"> Several targets are universal targets, including the target on ending poverty,</w:t>
      </w:r>
      <w:r w:rsidRPr="00F700EC">
        <w:rPr>
          <w:rStyle w:val="EndnoteReference"/>
          <w:rFonts w:cs="Times New Roman"/>
          <w:szCs w:val="24"/>
        </w:rPr>
        <w:endnoteReference w:id="552"/>
      </w:r>
      <w:r w:rsidRPr="00F700EC">
        <w:rPr>
          <w:rFonts w:cs="Times New Roman"/>
          <w:szCs w:val="24"/>
        </w:rPr>
        <w:t xml:space="preserve"> and thus must also be achieved for persons with disabilities. Among the universal targets, seven cover areas where persons with disabilities have been particularly at a disadvantage: poverty,</w:t>
      </w:r>
      <w:r w:rsidRPr="00F700EC">
        <w:rPr>
          <w:rStyle w:val="EndnoteReference"/>
          <w:rFonts w:cs="Times New Roman"/>
          <w:szCs w:val="24"/>
        </w:rPr>
        <w:endnoteReference w:id="553"/>
      </w:r>
      <w:r w:rsidRPr="00F700EC">
        <w:rPr>
          <w:rFonts w:cs="Times New Roman"/>
          <w:szCs w:val="24"/>
        </w:rPr>
        <w:t xml:space="preserve"> child mortality,</w:t>
      </w:r>
      <w:r w:rsidRPr="00F700EC">
        <w:rPr>
          <w:rStyle w:val="EndnoteReference"/>
          <w:rFonts w:cs="Times New Roman"/>
          <w:szCs w:val="24"/>
        </w:rPr>
        <w:endnoteReference w:id="554"/>
      </w:r>
      <w:r w:rsidRPr="00F700EC">
        <w:rPr>
          <w:rFonts w:cs="Times New Roman"/>
          <w:szCs w:val="24"/>
        </w:rPr>
        <w:t xml:space="preserve"> health coverage and financial risk protection,</w:t>
      </w:r>
      <w:r w:rsidRPr="00F700EC">
        <w:rPr>
          <w:rStyle w:val="EndnoteReference"/>
          <w:rFonts w:cs="Times New Roman"/>
          <w:szCs w:val="24"/>
        </w:rPr>
        <w:endnoteReference w:id="555"/>
      </w:r>
      <w:r w:rsidRPr="00F700EC">
        <w:rPr>
          <w:rFonts w:cs="Times New Roman"/>
          <w:szCs w:val="24"/>
        </w:rPr>
        <w:t xml:space="preserve"> violence against women,</w:t>
      </w:r>
      <w:r w:rsidRPr="00F700EC">
        <w:rPr>
          <w:rStyle w:val="EndnoteReference"/>
          <w:rFonts w:cs="Times New Roman"/>
          <w:szCs w:val="24"/>
        </w:rPr>
        <w:endnoteReference w:id="556"/>
      </w:r>
      <w:r w:rsidRPr="00F700EC">
        <w:rPr>
          <w:rFonts w:cs="Times New Roman"/>
          <w:szCs w:val="24"/>
        </w:rPr>
        <w:t xml:space="preserve"> sexual and reproductive health</w:t>
      </w:r>
      <w:r w:rsidRPr="00F700EC">
        <w:rPr>
          <w:rStyle w:val="EndnoteReference"/>
          <w:rFonts w:cs="Times New Roman"/>
          <w:szCs w:val="24"/>
        </w:rPr>
        <w:endnoteReference w:id="557"/>
      </w:r>
      <w:r w:rsidRPr="00F700EC">
        <w:rPr>
          <w:rFonts w:cs="Times New Roman"/>
          <w:szCs w:val="24"/>
        </w:rPr>
        <w:t xml:space="preserve"> as well as birth registration.</w:t>
      </w:r>
      <w:r w:rsidRPr="00F700EC">
        <w:rPr>
          <w:rStyle w:val="EndnoteReference"/>
          <w:rFonts w:cs="Times New Roman"/>
          <w:szCs w:val="24"/>
        </w:rPr>
        <w:endnoteReference w:id="558"/>
      </w:r>
      <w:r w:rsidRPr="00F700EC">
        <w:rPr>
          <w:rFonts w:cs="Times New Roman"/>
          <w:szCs w:val="24"/>
        </w:rPr>
        <w:t xml:space="preserve"> Therefore, achieving those universal targets will require achieving them for all persons with disabilities too.</w:t>
      </w:r>
    </w:p>
    <w:p w14:paraId="6D0002A5" w14:textId="77777777" w:rsidR="00377301" w:rsidRDefault="00377301" w:rsidP="00861EC9">
      <w:pPr>
        <w:spacing w:after="0" w:line="480" w:lineRule="auto"/>
        <w:ind w:firstLine="720"/>
        <w:jc w:val="both"/>
        <w:rPr>
          <w:rFonts w:cs="Times New Roman"/>
          <w:szCs w:val="24"/>
        </w:rPr>
      </w:pPr>
      <w:r w:rsidRPr="00F700EC">
        <w:rPr>
          <w:rFonts w:cs="Times New Roman"/>
          <w:szCs w:val="24"/>
        </w:rPr>
        <w:t>Disability has been included as a cross-cutting issue in the 2030 Agenda for Sustainable Development. However, where disability has been latently included, efforts need to be stepped up to ensure that these targets too will be achieved for persons with disabilities. The High-Level Panel of Eminent Persons on the Post-2015 Development Agenda suggested marking goals and targets as achieved only when this is the case for all income and social groups. This approach would ensure that all social groups, including persons with disabilities, and included in the implementation, follow-up and review of the SDGs.</w:t>
      </w:r>
    </w:p>
    <w:p w14:paraId="40E353ED" w14:textId="77777777" w:rsidR="00377301" w:rsidRPr="00F700EC" w:rsidRDefault="00377301" w:rsidP="00861EC9">
      <w:pPr>
        <w:spacing w:after="0" w:line="480" w:lineRule="auto"/>
        <w:ind w:firstLine="720"/>
        <w:jc w:val="both"/>
        <w:rPr>
          <w:rFonts w:cs="Times New Roman"/>
          <w:szCs w:val="24"/>
        </w:rPr>
      </w:pPr>
    </w:p>
    <w:p w14:paraId="34727259" w14:textId="41C44AD2" w:rsidR="00377301" w:rsidRPr="00301FE3" w:rsidRDefault="00377301" w:rsidP="00301FE3">
      <w:pPr>
        <w:pStyle w:val="Caption"/>
        <w:rPr>
          <w:rFonts w:cs="Times New Roman"/>
          <w:szCs w:val="24"/>
        </w:rPr>
      </w:pPr>
      <w:bookmarkStart w:id="351" w:name="_Toc435441942"/>
      <w:r>
        <w:t xml:space="preserve">Box </w:t>
      </w:r>
      <w:fldSimple w:instr=" SEQ Box \* ARABIC ">
        <w:r>
          <w:rPr>
            <w:noProof/>
          </w:rPr>
          <w:t>16</w:t>
        </w:r>
      </w:fldSimple>
      <w:r>
        <w:t xml:space="preserve">. </w:t>
      </w:r>
      <w:r w:rsidRPr="00301FE3">
        <w:rPr>
          <w:rFonts w:cs="Times New Roman"/>
          <w:szCs w:val="24"/>
        </w:rPr>
        <w:t>Explicit references to disability in the 2030 Agenda for Sustainable Development</w:t>
      </w:r>
      <w:bookmarkEnd w:id="351"/>
    </w:p>
    <w:p w14:paraId="2599844B" w14:textId="77777777" w:rsidR="00377301" w:rsidRPr="00F700EC" w:rsidRDefault="00377301" w:rsidP="00F700EC">
      <w:pPr>
        <w:shd w:val="clear" w:color="auto" w:fill="B6DDE8" w:themeFill="accent5" w:themeFillTint="66"/>
        <w:spacing w:after="0" w:line="480" w:lineRule="auto"/>
        <w:rPr>
          <w:rFonts w:cs="Times New Roman"/>
          <w:b/>
          <w:szCs w:val="24"/>
        </w:rPr>
      </w:pPr>
      <w:r w:rsidRPr="00F700EC">
        <w:rPr>
          <w:rFonts w:cs="Times New Roman"/>
          <w:b/>
          <w:szCs w:val="24"/>
        </w:rPr>
        <w:t>Declaration, The new agenda</w:t>
      </w:r>
    </w:p>
    <w:p w14:paraId="5CC44D58" w14:textId="6C1790D9" w:rsidR="00377301" w:rsidRPr="00F700EC" w:rsidRDefault="00377301" w:rsidP="00F700EC">
      <w:pPr>
        <w:shd w:val="clear" w:color="auto" w:fill="B6DDE8" w:themeFill="accent5" w:themeFillTint="66"/>
        <w:spacing w:after="0" w:line="480" w:lineRule="auto"/>
        <w:contextualSpacing/>
        <w:jc w:val="both"/>
        <w:rPr>
          <w:rFonts w:cs="Times New Roman"/>
          <w:szCs w:val="24"/>
          <w:shd w:val="clear" w:color="auto" w:fill="B6DDE8" w:themeFill="accent5" w:themeFillTint="66"/>
        </w:rPr>
      </w:pPr>
      <w:r w:rsidRPr="00F700EC">
        <w:rPr>
          <w:rFonts w:cs="Times New Roman"/>
          <w:szCs w:val="24"/>
          <w:shd w:val="clear" w:color="auto" w:fill="B6DDE8" w:themeFill="accent5" w:themeFillTint="66"/>
        </w:rPr>
        <w:t xml:space="preserve">19. 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w:t>
      </w:r>
      <w:r w:rsidRPr="00F700EC">
        <w:rPr>
          <w:rFonts w:cs="Times New Roman"/>
          <w:szCs w:val="24"/>
          <w:shd w:val="clear" w:color="auto" w:fill="B6DDE8" w:themeFill="accent5" w:themeFillTint="66"/>
        </w:rPr>
        <w:lastRenderedPageBreak/>
        <w:t xml:space="preserve">distinction of any kind as to race, colour, sex, language, religion, political or other opinion, national or social origin, property, birth, </w:t>
      </w:r>
      <w:r w:rsidRPr="00F700EC">
        <w:rPr>
          <w:rFonts w:cs="Times New Roman"/>
          <w:b/>
          <w:szCs w:val="24"/>
          <w:u w:val="single"/>
          <w:shd w:val="clear" w:color="auto" w:fill="B6DDE8" w:themeFill="accent5" w:themeFillTint="66"/>
        </w:rPr>
        <w:t>disability</w:t>
      </w:r>
      <w:r w:rsidRPr="00F700EC">
        <w:rPr>
          <w:rFonts w:cs="Times New Roman"/>
          <w:szCs w:val="24"/>
          <w:shd w:val="clear" w:color="auto" w:fill="B6DDE8" w:themeFill="accent5" w:themeFillTint="66"/>
        </w:rPr>
        <w:t xml:space="preserve"> or other status.</w:t>
      </w:r>
    </w:p>
    <w:p w14:paraId="0BCD38E0" w14:textId="5F1CC84C" w:rsidR="00377301" w:rsidRPr="00F700EC" w:rsidRDefault="00377301" w:rsidP="00F700EC">
      <w:pPr>
        <w:shd w:val="clear" w:color="auto" w:fill="B6DDE8" w:themeFill="accent5" w:themeFillTint="66"/>
        <w:spacing w:after="0" w:line="480" w:lineRule="auto"/>
        <w:contextualSpacing/>
        <w:jc w:val="both"/>
        <w:rPr>
          <w:rFonts w:cs="Times New Roman"/>
          <w:szCs w:val="24"/>
          <w:shd w:val="clear" w:color="auto" w:fill="B6DDE8" w:themeFill="accent5" w:themeFillTint="66"/>
        </w:rPr>
      </w:pPr>
      <w:r w:rsidRPr="00F700EC">
        <w:rPr>
          <w:rFonts w:cs="Times New Roman"/>
          <w:szCs w:val="24"/>
          <w:shd w:val="clear" w:color="auto" w:fill="B6DDE8" w:themeFill="accent5" w:themeFillTint="66"/>
        </w:rPr>
        <w:t xml:space="preserve">23. People who are vulnerable must be empowered. Those whose needs are reflected in the Agenda include all children, youth, </w:t>
      </w:r>
      <w:r w:rsidRPr="00F700EC">
        <w:rPr>
          <w:rFonts w:cs="Times New Roman"/>
          <w:b/>
          <w:szCs w:val="24"/>
          <w:u w:val="single"/>
          <w:shd w:val="clear" w:color="auto" w:fill="B6DDE8" w:themeFill="accent5" w:themeFillTint="66"/>
        </w:rPr>
        <w:t>persons with disabilities</w:t>
      </w:r>
      <w:r w:rsidRPr="00F700EC">
        <w:rPr>
          <w:rFonts w:cs="Times New Roman"/>
          <w:szCs w:val="24"/>
          <w:shd w:val="clear" w:color="auto" w:fill="B6DDE8" w:themeFill="accent5" w:themeFillTint="66"/>
        </w:rPr>
        <w:t xml:space="preserve"> (of whom more than 80% live in poverty), people living with HIV/AIDS, older persons, indigenous peoples, refugees and internally displaced persons and migrants. (…)</w:t>
      </w:r>
    </w:p>
    <w:p w14:paraId="6A4A894F" w14:textId="6E3CE200" w:rsidR="00377301" w:rsidRPr="00F700EC" w:rsidRDefault="00377301" w:rsidP="00861EC9">
      <w:pPr>
        <w:shd w:val="clear" w:color="auto" w:fill="B6DDE8" w:themeFill="accent5" w:themeFillTint="66"/>
        <w:spacing w:after="0" w:line="480" w:lineRule="auto"/>
        <w:contextualSpacing/>
        <w:jc w:val="both"/>
        <w:rPr>
          <w:rFonts w:cs="Times New Roman"/>
          <w:szCs w:val="24"/>
        </w:rPr>
      </w:pPr>
      <w:r w:rsidRPr="00F700EC">
        <w:rPr>
          <w:rFonts w:cs="Times New Roman"/>
          <w:szCs w:val="24"/>
          <w:shd w:val="clear" w:color="auto" w:fill="B6DDE8" w:themeFill="accent5" w:themeFillTint="66"/>
        </w:rPr>
        <w:t xml:space="preserve">25. We commit to providing inclusive and equitable quality education at all levels – early childhood, primary, secondary, tertiary, technical and vocational training. All people, irrespective of sex, age, race, ethnicity, and </w:t>
      </w:r>
      <w:r w:rsidRPr="00F700EC">
        <w:rPr>
          <w:rFonts w:cs="Times New Roman"/>
          <w:b/>
          <w:szCs w:val="24"/>
          <w:u w:val="single"/>
          <w:shd w:val="clear" w:color="auto" w:fill="B6DDE8" w:themeFill="accent5" w:themeFillTint="66"/>
        </w:rPr>
        <w:t>persons with disabilities</w:t>
      </w:r>
      <w:r w:rsidRPr="00F700EC">
        <w:rPr>
          <w:rFonts w:cs="Times New Roman"/>
          <w:szCs w:val="24"/>
          <w:shd w:val="clear" w:color="auto" w:fill="B6DDE8" w:themeFill="accent5" w:themeFillTint="66"/>
        </w:rPr>
        <w:t>, migrants, indigenous peoples, children and youth, especially those in vulnerable situations, should have access to life-long learning opportunities that help them acquire the knowledge and skills needed to exploit opportunities and to participate fully in society. (…)</w:t>
      </w:r>
    </w:p>
    <w:p w14:paraId="4882935C" w14:textId="77777777" w:rsidR="00377301" w:rsidRPr="00F700EC" w:rsidRDefault="00377301" w:rsidP="00F700EC">
      <w:pPr>
        <w:shd w:val="clear" w:color="auto" w:fill="B6DDE8" w:themeFill="accent5" w:themeFillTint="66"/>
        <w:spacing w:after="0" w:line="480" w:lineRule="auto"/>
        <w:rPr>
          <w:rFonts w:cs="Times New Roman"/>
          <w:b/>
          <w:szCs w:val="24"/>
        </w:rPr>
      </w:pPr>
      <w:r w:rsidRPr="00F700EC">
        <w:rPr>
          <w:rFonts w:cs="Times New Roman"/>
          <w:b/>
          <w:szCs w:val="24"/>
        </w:rPr>
        <w:t xml:space="preserve">SDG targets </w:t>
      </w:r>
    </w:p>
    <w:p w14:paraId="545C0D55"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4.5 </w:t>
      </w:r>
      <w:r w:rsidRPr="00F700EC">
        <w:rPr>
          <w:rFonts w:cs="Times New Roman"/>
          <w:szCs w:val="24"/>
        </w:rPr>
        <w:tab/>
        <w:t xml:space="preserve">by </w:t>
      </w:r>
      <w:proofErr w:type="gramStart"/>
      <w:r w:rsidRPr="00F700EC">
        <w:rPr>
          <w:rFonts w:cs="Times New Roman"/>
          <w:szCs w:val="24"/>
        </w:rPr>
        <w:t>2030,</w:t>
      </w:r>
      <w:proofErr w:type="gramEnd"/>
      <w:r w:rsidRPr="00F700EC">
        <w:rPr>
          <w:rFonts w:cs="Times New Roman"/>
          <w:szCs w:val="24"/>
        </w:rPr>
        <w:t xml:space="preserve"> eliminate gender disparities in education and ensure equal access to all levels of education and vocational training for the vulnerable, including </w:t>
      </w:r>
      <w:r w:rsidRPr="00F700EC">
        <w:rPr>
          <w:rFonts w:cs="Times New Roman"/>
          <w:b/>
          <w:szCs w:val="24"/>
          <w:u w:val="single"/>
        </w:rPr>
        <w:t>persons with disabilities</w:t>
      </w:r>
      <w:r w:rsidRPr="00F700EC">
        <w:rPr>
          <w:rFonts w:cs="Times New Roman"/>
          <w:szCs w:val="24"/>
        </w:rPr>
        <w:t>, indigenous peoples, and children in vulnerable situations</w:t>
      </w:r>
    </w:p>
    <w:p w14:paraId="6A7858B5" w14:textId="77777777" w:rsidR="00377301" w:rsidRPr="00F700EC" w:rsidRDefault="00377301" w:rsidP="00F700EC">
      <w:pPr>
        <w:shd w:val="clear" w:color="auto" w:fill="B6DDE8" w:themeFill="accent5" w:themeFillTint="66"/>
        <w:spacing w:after="0" w:line="480" w:lineRule="auto"/>
        <w:rPr>
          <w:rFonts w:cs="Times New Roman"/>
          <w:szCs w:val="24"/>
        </w:rPr>
      </w:pPr>
      <w:proofErr w:type="gramStart"/>
      <w:r w:rsidRPr="00F700EC">
        <w:rPr>
          <w:rFonts w:cs="Times New Roman"/>
          <w:szCs w:val="24"/>
        </w:rPr>
        <w:t>4.a</w:t>
      </w:r>
      <w:proofErr w:type="gramEnd"/>
      <w:r w:rsidRPr="00F700EC">
        <w:rPr>
          <w:rFonts w:cs="Times New Roman"/>
          <w:szCs w:val="24"/>
        </w:rPr>
        <w:tab/>
        <w:t xml:space="preserve"> build and upgrade education facilities that are child, </w:t>
      </w:r>
      <w:r w:rsidRPr="00F700EC">
        <w:rPr>
          <w:rFonts w:cs="Times New Roman"/>
          <w:b/>
          <w:szCs w:val="24"/>
          <w:u w:val="single"/>
        </w:rPr>
        <w:t xml:space="preserve">disability </w:t>
      </w:r>
      <w:r w:rsidRPr="00F700EC">
        <w:rPr>
          <w:rFonts w:cs="Times New Roman"/>
          <w:szCs w:val="24"/>
        </w:rPr>
        <w:t>and gender sensitive and provide safe, non-violent, inclusive and effective learning environments for all</w:t>
      </w:r>
    </w:p>
    <w:p w14:paraId="25F00800"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8.5 </w:t>
      </w:r>
      <w:r w:rsidRPr="00F700EC">
        <w:rPr>
          <w:rFonts w:cs="Times New Roman"/>
          <w:szCs w:val="24"/>
        </w:rPr>
        <w:tab/>
        <w:t xml:space="preserve">by 2030 achieve full and productive employment and decent work for all women and men, including for young people and </w:t>
      </w:r>
      <w:r w:rsidRPr="00F700EC">
        <w:rPr>
          <w:rFonts w:cs="Times New Roman"/>
          <w:b/>
          <w:szCs w:val="24"/>
          <w:u w:val="single"/>
        </w:rPr>
        <w:t>persons with disabilities</w:t>
      </w:r>
      <w:r w:rsidRPr="00F700EC">
        <w:rPr>
          <w:rFonts w:cs="Times New Roman"/>
          <w:szCs w:val="24"/>
        </w:rPr>
        <w:t xml:space="preserve">, and equal pay for work of equal value </w:t>
      </w:r>
    </w:p>
    <w:p w14:paraId="046F9F3A"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10.2 </w:t>
      </w:r>
      <w:r w:rsidRPr="00F700EC">
        <w:rPr>
          <w:rFonts w:cs="Times New Roman"/>
          <w:szCs w:val="24"/>
        </w:rPr>
        <w:tab/>
        <w:t xml:space="preserve">by 2030 empower and promote the social, economic and political inclusion of all irrespective of age, sex, </w:t>
      </w:r>
      <w:r w:rsidRPr="00F700EC">
        <w:rPr>
          <w:rFonts w:cs="Times New Roman"/>
          <w:b/>
          <w:szCs w:val="24"/>
          <w:u w:val="single"/>
        </w:rPr>
        <w:t>disability</w:t>
      </w:r>
      <w:r w:rsidRPr="00F700EC">
        <w:rPr>
          <w:rFonts w:cs="Times New Roman"/>
          <w:szCs w:val="24"/>
        </w:rPr>
        <w:t xml:space="preserve">, race, ethnicity, origin, religion or economic or other status </w:t>
      </w:r>
    </w:p>
    <w:p w14:paraId="493C2287"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11.2 </w:t>
      </w:r>
      <w:r w:rsidRPr="00F700EC">
        <w:rPr>
          <w:rFonts w:cs="Times New Roman"/>
          <w:szCs w:val="24"/>
        </w:rPr>
        <w:tab/>
        <w:t xml:space="preserve">by 2030, provide access to safe, affordable, accessible and sustainable transport systems for all, improving road safety, notably by expanding public transport, with special </w:t>
      </w:r>
      <w:r w:rsidRPr="00F700EC">
        <w:rPr>
          <w:rFonts w:cs="Times New Roman"/>
          <w:szCs w:val="24"/>
        </w:rPr>
        <w:lastRenderedPageBreak/>
        <w:t xml:space="preserve">attention to the needs of those in vulnerable situations, women, children, </w:t>
      </w:r>
      <w:r w:rsidRPr="00F700EC">
        <w:rPr>
          <w:rFonts w:cs="Times New Roman"/>
          <w:b/>
          <w:szCs w:val="24"/>
        </w:rPr>
        <w:t>persons with disabilities</w:t>
      </w:r>
      <w:r w:rsidRPr="00F700EC">
        <w:rPr>
          <w:rFonts w:cs="Times New Roman"/>
          <w:szCs w:val="24"/>
        </w:rPr>
        <w:t xml:space="preserve"> and older persons</w:t>
      </w:r>
    </w:p>
    <w:p w14:paraId="23056033"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11.7 </w:t>
      </w:r>
      <w:r w:rsidRPr="00F700EC">
        <w:rPr>
          <w:rFonts w:cs="Times New Roman"/>
          <w:szCs w:val="24"/>
        </w:rPr>
        <w:tab/>
        <w:t xml:space="preserve">by 2030, provide universal access to safe, inclusive and accessible, green and public spaces, particularly for women and children, older persons and </w:t>
      </w:r>
      <w:r w:rsidRPr="00F700EC">
        <w:rPr>
          <w:rFonts w:cs="Times New Roman"/>
          <w:b/>
          <w:szCs w:val="24"/>
          <w:u w:val="single"/>
        </w:rPr>
        <w:t>persons with disabilities</w:t>
      </w:r>
    </w:p>
    <w:p w14:paraId="0EAA63C1" w14:textId="30B70466"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17.8 </w:t>
      </w:r>
      <w:r w:rsidRPr="00F700EC">
        <w:rPr>
          <w:rFonts w:cs="Times New Roman"/>
          <w:szCs w:val="24"/>
        </w:rPr>
        <w:tab/>
        <w:t xml:space="preserve">by 2020, enhance capacity building support to developing countries, including for LDCs and SIDS, to increase significantly the availability of high-quality, timely and reliable data  disaggregated by income, gender, age, race, ethnicity, migratory status, </w:t>
      </w:r>
      <w:r w:rsidRPr="00F700EC">
        <w:rPr>
          <w:rFonts w:cs="Times New Roman"/>
          <w:b/>
          <w:szCs w:val="24"/>
          <w:u w:val="single"/>
        </w:rPr>
        <w:t>disability</w:t>
      </w:r>
      <w:r w:rsidRPr="00F700EC">
        <w:rPr>
          <w:rFonts w:cs="Times New Roman"/>
          <w:szCs w:val="24"/>
        </w:rPr>
        <w:t>, geographic location and other characteristics relevant in national contexts</w:t>
      </w:r>
    </w:p>
    <w:p w14:paraId="39C18E46" w14:textId="77777777" w:rsidR="00377301" w:rsidRPr="00F700EC" w:rsidRDefault="00377301" w:rsidP="00F700EC">
      <w:pPr>
        <w:shd w:val="clear" w:color="auto" w:fill="B6DDE8" w:themeFill="accent5" w:themeFillTint="66"/>
        <w:spacing w:after="0" w:line="480" w:lineRule="auto"/>
        <w:rPr>
          <w:rFonts w:cs="Times New Roman"/>
          <w:b/>
          <w:szCs w:val="24"/>
        </w:rPr>
      </w:pPr>
      <w:r w:rsidRPr="00F700EC">
        <w:rPr>
          <w:rFonts w:cs="Times New Roman"/>
          <w:b/>
          <w:szCs w:val="24"/>
        </w:rPr>
        <w:t>Follow-up and Review</w:t>
      </w:r>
    </w:p>
    <w:p w14:paraId="517BDEE2"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74. Follow-up and review processes at all levels will be guided by the following principles: (…)</w:t>
      </w:r>
    </w:p>
    <w:p w14:paraId="18225A92" w14:textId="77777777" w:rsidR="00377301" w:rsidRPr="00F700EC" w:rsidRDefault="00377301" w:rsidP="00F700EC">
      <w:pPr>
        <w:shd w:val="clear" w:color="auto" w:fill="B6DDE8" w:themeFill="accent5" w:themeFillTint="66"/>
        <w:spacing w:after="0" w:line="480" w:lineRule="auto"/>
        <w:rPr>
          <w:rFonts w:cs="Times New Roman"/>
          <w:szCs w:val="24"/>
        </w:rPr>
      </w:pPr>
      <w:r w:rsidRPr="00F700EC">
        <w:rPr>
          <w:rFonts w:cs="Times New Roman"/>
          <w:szCs w:val="24"/>
        </w:rPr>
        <w:t xml:space="preserve">g. They will be rigorous and based on evidence, informed by country-led evaluations and data which is high-quality, accessible, timely, reliable and disaggregated by income, sex, age, race, ethnicity, migration status, </w:t>
      </w:r>
      <w:r w:rsidRPr="00F700EC">
        <w:rPr>
          <w:rFonts w:cs="Times New Roman"/>
          <w:b/>
          <w:szCs w:val="24"/>
          <w:u w:val="single"/>
        </w:rPr>
        <w:t>disability</w:t>
      </w:r>
      <w:r w:rsidRPr="00F700EC">
        <w:rPr>
          <w:rFonts w:cs="Times New Roman"/>
          <w:szCs w:val="24"/>
        </w:rPr>
        <w:t xml:space="preserve"> and geographic location and other characteristics relevant in national contexts.</w:t>
      </w:r>
    </w:p>
    <w:p w14:paraId="78F95E0A" w14:textId="77777777" w:rsidR="00377301" w:rsidRPr="00F700EC" w:rsidRDefault="00377301" w:rsidP="00F700EC">
      <w:pPr>
        <w:spacing w:after="0" w:line="480" w:lineRule="auto"/>
        <w:rPr>
          <w:rFonts w:cs="Times New Roman"/>
          <w:b/>
          <w:szCs w:val="24"/>
        </w:rPr>
      </w:pPr>
    </w:p>
    <w:p w14:paraId="11999F05" w14:textId="62B3AF7A" w:rsidR="00377301" w:rsidRPr="00C338D9" w:rsidRDefault="00377301" w:rsidP="00220C35">
      <w:pPr>
        <w:pStyle w:val="Heading2"/>
      </w:pPr>
      <w:bookmarkStart w:id="352" w:name="_Toc436405787"/>
      <w:r w:rsidRPr="00C338D9">
        <w:t xml:space="preserve">Monitoring and </w:t>
      </w:r>
      <w:r>
        <w:t>e</w:t>
      </w:r>
      <w:r w:rsidRPr="00C338D9">
        <w:t>valuation</w:t>
      </w:r>
      <w:bookmarkEnd w:id="352"/>
      <w:r w:rsidRPr="00C338D9">
        <w:t xml:space="preserve">  </w:t>
      </w:r>
    </w:p>
    <w:p w14:paraId="4D76402F" w14:textId="2C852FBF" w:rsidR="00377301" w:rsidRPr="00F700EC" w:rsidRDefault="00377301" w:rsidP="00F700EC">
      <w:pPr>
        <w:spacing w:after="0" w:line="480" w:lineRule="auto"/>
        <w:jc w:val="both"/>
        <w:rPr>
          <w:rFonts w:cs="Times New Roman"/>
          <w:szCs w:val="24"/>
        </w:rPr>
      </w:pPr>
      <w:r w:rsidRPr="00F700EC">
        <w:rPr>
          <w:rFonts w:cs="Times New Roman"/>
          <w:szCs w:val="24"/>
        </w:rPr>
        <w:t xml:space="preserve">Since the start of the process of developing a successor framework to the MDGs, the need for more information disaggregated by disability has been highlighted. This call has been made by civil society </w:t>
      </w:r>
      <w:r>
        <w:rPr>
          <w:rFonts w:cs="Times New Roman"/>
          <w:szCs w:val="24"/>
        </w:rPr>
        <w:t>organiz</w:t>
      </w:r>
      <w:r w:rsidRPr="00F700EC">
        <w:rPr>
          <w:rFonts w:cs="Times New Roman"/>
          <w:szCs w:val="24"/>
        </w:rPr>
        <w:t>ations,</w:t>
      </w:r>
      <w:r w:rsidRPr="00F700EC">
        <w:rPr>
          <w:rStyle w:val="EndnoteReference"/>
          <w:rFonts w:cs="Times New Roman"/>
          <w:szCs w:val="24"/>
        </w:rPr>
        <w:endnoteReference w:id="559"/>
      </w:r>
      <w:r w:rsidRPr="00F700EC">
        <w:rPr>
          <w:rFonts w:cs="Times New Roman"/>
          <w:szCs w:val="24"/>
        </w:rPr>
        <w:t xml:space="preserve"> by the Secretary-General’s Independent Expert Advisory Group on a Data Revolution for Sustainable Development in the data revolution report ‘A world that counts’</w:t>
      </w:r>
      <w:r w:rsidRPr="00F700EC">
        <w:rPr>
          <w:rStyle w:val="EndnoteReference"/>
          <w:rFonts w:cs="Times New Roman"/>
          <w:szCs w:val="24"/>
        </w:rPr>
        <w:endnoteReference w:id="560"/>
      </w:r>
      <w:r w:rsidRPr="00F700EC">
        <w:rPr>
          <w:rFonts w:cs="Times New Roman"/>
          <w:szCs w:val="24"/>
        </w:rPr>
        <w:t>, by international human rights mechanisms</w:t>
      </w:r>
      <w:r w:rsidRPr="00F700EC">
        <w:rPr>
          <w:rStyle w:val="EndnoteReference"/>
          <w:rFonts w:cs="Times New Roman"/>
          <w:szCs w:val="24"/>
        </w:rPr>
        <w:endnoteReference w:id="561"/>
      </w:r>
      <w:r w:rsidRPr="00F700EC">
        <w:rPr>
          <w:rFonts w:cs="Times New Roman"/>
          <w:szCs w:val="24"/>
        </w:rPr>
        <w:t xml:space="preserve"> , in the Synthesis Report of the UN Secretary-General released in 2015</w:t>
      </w:r>
      <w:r w:rsidRPr="00F700EC">
        <w:rPr>
          <w:rStyle w:val="EndnoteReference"/>
          <w:rFonts w:cs="Times New Roman"/>
          <w:szCs w:val="24"/>
        </w:rPr>
        <w:endnoteReference w:id="562"/>
      </w:r>
      <w:r w:rsidRPr="00F700EC">
        <w:rPr>
          <w:rFonts w:cs="Times New Roman"/>
          <w:szCs w:val="24"/>
        </w:rPr>
        <w:t>, and by the Member States themselves.</w:t>
      </w:r>
      <w:r w:rsidRPr="00F700EC">
        <w:rPr>
          <w:rStyle w:val="EndnoteReference"/>
          <w:rFonts w:cs="Times New Roman"/>
          <w:szCs w:val="24"/>
        </w:rPr>
        <w:endnoteReference w:id="563"/>
      </w:r>
      <w:r w:rsidRPr="00F700EC">
        <w:rPr>
          <w:rFonts w:cs="Times New Roman"/>
          <w:szCs w:val="24"/>
        </w:rPr>
        <w:t xml:space="preserve"> In particular, the 2030 Agenda for Sustainable Development aims for enhancing capacity building support to developing countries to increase significantly the availability of high-</w:t>
      </w:r>
      <w:r w:rsidRPr="00F700EC">
        <w:rPr>
          <w:rFonts w:cs="Times New Roman"/>
          <w:szCs w:val="24"/>
        </w:rPr>
        <w:lastRenderedPageBreak/>
        <w:t>quality, timely and reliable data  disaggregated by disability, by 2020, i.e. within five years of the adoption of the Agenda.</w:t>
      </w:r>
      <w:r w:rsidRPr="00F700EC">
        <w:rPr>
          <w:rStyle w:val="EndnoteReference"/>
          <w:rFonts w:cs="Times New Roman"/>
          <w:szCs w:val="24"/>
        </w:rPr>
        <w:endnoteReference w:id="564"/>
      </w:r>
      <w:r w:rsidRPr="00F700EC">
        <w:rPr>
          <w:rFonts w:cs="Times New Roman"/>
          <w:szCs w:val="24"/>
        </w:rPr>
        <w:t xml:space="preserve"> In addition, monitoring, reviewing and following-up on progress towards SDG targets which explicitly focusing on persons with </w:t>
      </w:r>
      <w:proofErr w:type="gramStart"/>
      <w:r w:rsidRPr="00F700EC">
        <w:rPr>
          <w:rFonts w:cs="Times New Roman"/>
          <w:szCs w:val="24"/>
        </w:rPr>
        <w:t>disabilities,</w:t>
      </w:r>
      <w:proofErr w:type="gramEnd"/>
      <w:r w:rsidRPr="00F700EC">
        <w:rPr>
          <w:rFonts w:cs="Times New Roman"/>
          <w:szCs w:val="24"/>
        </w:rPr>
        <w:t xml:space="preserve"> will require disability specific indicators, focusing on accessible and participation of persons with disabilities. In particular, three SDG targets focus on accessibility of education,</w:t>
      </w:r>
      <w:r w:rsidRPr="00F700EC">
        <w:rPr>
          <w:rStyle w:val="EndnoteReference"/>
          <w:rFonts w:cs="Times New Roman"/>
          <w:szCs w:val="24"/>
        </w:rPr>
        <w:endnoteReference w:id="565"/>
      </w:r>
      <w:r w:rsidRPr="00F700EC">
        <w:rPr>
          <w:rFonts w:cs="Times New Roman"/>
          <w:szCs w:val="24"/>
        </w:rPr>
        <w:t xml:space="preserve"> transport,</w:t>
      </w:r>
      <w:r w:rsidRPr="00F700EC">
        <w:rPr>
          <w:rStyle w:val="EndnoteReference"/>
          <w:rFonts w:cs="Times New Roman"/>
          <w:szCs w:val="24"/>
        </w:rPr>
        <w:endnoteReference w:id="566"/>
      </w:r>
      <w:r w:rsidRPr="00F700EC">
        <w:rPr>
          <w:rFonts w:cs="Times New Roman"/>
          <w:szCs w:val="24"/>
        </w:rPr>
        <w:t xml:space="preserve"> public and green spaces;</w:t>
      </w:r>
      <w:r w:rsidRPr="00F700EC">
        <w:rPr>
          <w:rStyle w:val="EndnoteReference"/>
          <w:rFonts w:cs="Times New Roman"/>
          <w:szCs w:val="24"/>
        </w:rPr>
        <w:endnoteReference w:id="567"/>
      </w:r>
      <w:r w:rsidRPr="00F700EC">
        <w:rPr>
          <w:rFonts w:cs="Times New Roman"/>
          <w:szCs w:val="24"/>
        </w:rPr>
        <w:t xml:space="preserve"> another three targets focus on participation of persons with disabilities in education,</w:t>
      </w:r>
      <w:r w:rsidRPr="00F700EC">
        <w:rPr>
          <w:rStyle w:val="EndnoteReference"/>
          <w:rFonts w:cs="Times New Roman"/>
          <w:szCs w:val="24"/>
        </w:rPr>
        <w:endnoteReference w:id="568"/>
      </w:r>
      <w:r w:rsidRPr="00F700EC">
        <w:rPr>
          <w:rFonts w:cs="Times New Roman"/>
          <w:szCs w:val="24"/>
        </w:rPr>
        <w:t xml:space="preserve"> employment</w:t>
      </w:r>
      <w:r w:rsidRPr="00F700EC">
        <w:rPr>
          <w:rStyle w:val="EndnoteReference"/>
          <w:rFonts w:cs="Times New Roman"/>
          <w:szCs w:val="24"/>
        </w:rPr>
        <w:endnoteReference w:id="569"/>
      </w:r>
      <w:r w:rsidRPr="00F700EC">
        <w:rPr>
          <w:rFonts w:cs="Times New Roman"/>
          <w:szCs w:val="24"/>
        </w:rPr>
        <w:t xml:space="preserve"> as well as in social, economic and political spheres.</w:t>
      </w:r>
      <w:r w:rsidRPr="00F700EC">
        <w:rPr>
          <w:rStyle w:val="EndnoteReference"/>
          <w:rFonts w:cs="Times New Roman"/>
          <w:szCs w:val="24"/>
        </w:rPr>
        <w:endnoteReference w:id="570"/>
      </w:r>
      <w:r w:rsidRPr="00F700EC">
        <w:rPr>
          <w:rFonts w:cs="Times New Roman"/>
          <w:szCs w:val="24"/>
        </w:rPr>
        <w:t xml:space="preserve">  The completion of the SDG global indicator process, to be concluded in March 2016, poses an opportunity to develop appropriate indicators for these targets. Additionally, countries may expand any global disability indicators with national indicators for their policy needs regarding persons with disabilities.</w:t>
      </w:r>
    </w:p>
    <w:p w14:paraId="4C891BD9" w14:textId="22D217DA" w:rsidR="00377301" w:rsidRPr="00F700EC" w:rsidRDefault="00377301" w:rsidP="00F700EC">
      <w:pPr>
        <w:spacing w:after="0" w:line="480" w:lineRule="auto"/>
        <w:jc w:val="both"/>
        <w:rPr>
          <w:rFonts w:cs="Times New Roman"/>
          <w:szCs w:val="24"/>
        </w:rPr>
      </w:pPr>
      <w:r w:rsidRPr="00F700EC">
        <w:rPr>
          <w:rFonts w:cs="Times New Roman"/>
          <w:szCs w:val="24"/>
        </w:rPr>
        <w:t>At the national level, disability indicators can be used to assess the success of efforts for inclusive development. With this aim, countries may focus on establishing indicators to be collected regularly to assess</w:t>
      </w:r>
      <w:r>
        <w:rPr>
          <w:rFonts w:cs="Times New Roman"/>
          <w:szCs w:val="24"/>
        </w:rPr>
        <w:t xml:space="preserve"> in an inclusive manner</w:t>
      </w:r>
      <w:r w:rsidRPr="00F700EC">
        <w:rPr>
          <w:rFonts w:cs="Times New Roman"/>
          <w:szCs w:val="24"/>
        </w:rPr>
        <w:t xml:space="preserve"> the situation of persons with disabilities and the barriers they face, and to design disability specific indicators to capture progress in implementing various policies and programs aimed at inclusion and to evaluate </w:t>
      </w:r>
      <w:r>
        <w:rPr>
          <w:rFonts w:cs="Times New Roman"/>
          <w:szCs w:val="24"/>
        </w:rPr>
        <w:t xml:space="preserve">in an inclusive manner </w:t>
      </w:r>
      <w:r w:rsidRPr="00F700EC">
        <w:rPr>
          <w:rFonts w:cs="Times New Roman"/>
          <w:szCs w:val="24"/>
        </w:rPr>
        <w:t>their final impact. Most of these indicators will fall into one of these categories:</w:t>
      </w:r>
    </w:p>
    <w:p w14:paraId="42FE2654" w14:textId="77777777" w:rsidR="00377301" w:rsidRPr="00F700EC" w:rsidRDefault="00377301" w:rsidP="00F700EC">
      <w:pPr>
        <w:pStyle w:val="ListParagraph"/>
        <w:numPr>
          <w:ilvl w:val="0"/>
          <w:numId w:val="30"/>
        </w:numPr>
        <w:autoSpaceDE w:val="0"/>
        <w:autoSpaceDN w:val="0"/>
        <w:adjustRightInd w:val="0"/>
        <w:spacing w:after="0" w:line="480" w:lineRule="auto"/>
        <w:jc w:val="both"/>
        <w:rPr>
          <w:rFonts w:cs="Times New Roman"/>
          <w:szCs w:val="24"/>
        </w:rPr>
      </w:pPr>
      <w:r w:rsidRPr="00F700EC">
        <w:rPr>
          <w:rFonts w:cs="Times New Roman"/>
          <w:szCs w:val="24"/>
        </w:rPr>
        <w:t>Indicators to monitor the wellbeing of people with disabilities as compared to people without disabilities, e.g. unemployment rate for persons with disabilities, school attendance for children with disabilities.</w:t>
      </w:r>
    </w:p>
    <w:p w14:paraId="2B113DD5" w14:textId="77777777" w:rsidR="00377301" w:rsidRPr="00F700EC" w:rsidRDefault="00377301" w:rsidP="00F700EC">
      <w:pPr>
        <w:pStyle w:val="ListParagraph"/>
        <w:numPr>
          <w:ilvl w:val="0"/>
          <w:numId w:val="30"/>
        </w:numPr>
        <w:autoSpaceDE w:val="0"/>
        <w:autoSpaceDN w:val="0"/>
        <w:adjustRightInd w:val="0"/>
        <w:spacing w:after="0" w:line="480" w:lineRule="auto"/>
        <w:jc w:val="both"/>
        <w:rPr>
          <w:rFonts w:cs="Times New Roman"/>
          <w:szCs w:val="24"/>
        </w:rPr>
      </w:pPr>
      <w:r w:rsidRPr="00F700EC">
        <w:rPr>
          <w:rFonts w:cs="Times New Roman"/>
          <w:szCs w:val="24"/>
        </w:rPr>
        <w:t>Indicators on accessibility and barriers faced by persons with disabilities, e.g. percentage of public buildings accessible for persons with disabilities; number of sign language interpreters available; percentage of persons with disabilities indicating discriminating prejudices as a reason for not getting a job.</w:t>
      </w:r>
      <w:r w:rsidRPr="00F700EC">
        <w:rPr>
          <w:rStyle w:val="EndnoteReference"/>
          <w:rFonts w:cs="Times New Roman"/>
          <w:szCs w:val="24"/>
        </w:rPr>
        <w:endnoteReference w:id="571"/>
      </w:r>
    </w:p>
    <w:p w14:paraId="4F7DDBA3" w14:textId="77777777" w:rsidR="00377301" w:rsidRPr="00F700EC" w:rsidRDefault="00377301" w:rsidP="00F700EC">
      <w:pPr>
        <w:spacing w:after="0" w:line="480" w:lineRule="auto"/>
        <w:jc w:val="both"/>
        <w:rPr>
          <w:rFonts w:cs="Times New Roman"/>
          <w:szCs w:val="24"/>
        </w:rPr>
      </w:pPr>
      <w:r w:rsidRPr="00F700EC">
        <w:rPr>
          <w:rFonts w:cs="Times New Roman"/>
          <w:szCs w:val="24"/>
        </w:rPr>
        <w:lastRenderedPageBreak/>
        <w:t xml:space="preserve">It is essential that the SDG indicators, as most as possible, be disaggregated by disability, so that countries can monitor whether their development activities are reaching people with disabilities.  Apart from disaggregating data by disability, </w:t>
      </w:r>
      <w:r w:rsidRPr="00F700EC">
        <w:rPr>
          <w:rFonts w:cs="Times New Roman"/>
          <w:i/>
          <w:szCs w:val="24"/>
        </w:rPr>
        <w:t>double-</w:t>
      </w:r>
      <w:proofErr w:type="spellStart"/>
      <w:r w:rsidRPr="00F700EC">
        <w:rPr>
          <w:rFonts w:cs="Times New Roman"/>
          <w:i/>
          <w:szCs w:val="24"/>
        </w:rPr>
        <w:t>disaggregations</w:t>
      </w:r>
      <w:proofErr w:type="spellEnd"/>
      <w:r w:rsidRPr="00F700EC">
        <w:rPr>
          <w:rFonts w:cs="Times New Roman"/>
          <w:szCs w:val="24"/>
        </w:rPr>
        <w:t xml:space="preserve"> will be needed to achieve the SDGs for those who are at a double disadvantage, like women with disabilities. Data should be disaggregated:</w:t>
      </w:r>
    </w:p>
    <w:p w14:paraId="2A5FCC17" w14:textId="77777777" w:rsidR="00377301" w:rsidRPr="00F700EC" w:rsidRDefault="00377301" w:rsidP="00F700EC">
      <w:pPr>
        <w:pStyle w:val="ListParagraph"/>
        <w:numPr>
          <w:ilvl w:val="0"/>
          <w:numId w:val="31"/>
        </w:numPr>
        <w:autoSpaceDE w:val="0"/>
        <w:autoSpaceDN w:val="0"/>
        <w:adjustRightInd w:val="0"/>
        <w:spacing w:after="0" w:line="480" w:lineRule="auto"/>
        <w:jc w:val="both"/>
        <w:rPr>
          <w:rFonts w:cs="Times New Roman"/>
          <w:szCs w:val="24"/>
        </w:rPr>
      </w:pPr>
      <w:r w:rsidRPr="00F700EC">
        <w:rPr>
          <w:rFonts w:cs="Times New Roman"/>
          <w:szCs w:val="24"/>
        </w:rPr>
        <w:t xml:space="preserve">simultaneously by disability and sex (to monitor girls and women with disabilities); </w:t>
      </w:r>
    </w:p>
    <w:p w14:paraId="382559F5" w14:textId="77777777" w:rsidR="00377301" w:rsidRPr="00F700EC" w:rsidRDefault="00377301" w:rsidP="00F700EC">
      <w:pPr>
        <w:pStyle w:val="ListParagraph"/>
        <w:numPr>
          <w:ilvl w:val="0"/>
          <w:numId w:val="31"/>
        </w:numPr>
        <w:autoSpaceDE w:val="0"/>
        <w:autoSpaceDN w:val="0"/>
        <w:adjustRightInd w:val="0"/>
        <w:spacing w:after="0" w:line="480" w:lineRule="auto"/>
        <w:jc w:val="both"/>
        <w:rPr>
          <w:rFonts w:cs="Times New Roman"/>
          <w:szCs w:val="24"/>
        </w:rPr>
      </w:pPr>
      <w:r w:rsidRPr="00F700EC">
        <w:rPr>
          <w:rFonts w:cs="Times New Roman"/>
          <w:szCs w:val="24"/>
        </w:rPr>
        <w:t xml:space="preserve">simultaneously by disability and age (to monitor children and older persons with disabilities); </w:t>
      </w:r>
    </w:p>
    <w:p w14:paraId="0BF8F069" w14:textId="77777777" w:rsidR="00377301" w:rsidRPr="00F700EC" w:rsidRDefault="00377301" w:rsidP="00F700EC">
      <w:pPr>
        <w:pStyle w:val="ListParagraph"/>
        <w:numPr>
          <w:ilvl w:val="0"/>
          <w:numId w:val="31"/>
        </w:numPr>
        <w:autoSpaceDE w:val="0"/>
        <w:autoSpaceDN w:val="0"/>
        <w:adjustRightInd w:val="0"/>
        <w:spacing w:after="0" w:line="480" w:lineRule="auto"/>
        <w:jc w:val="both"/>
        <w:rPr>
          <w:rFonts w:cs="Times New Roman"/>
          <w:szCs w:val="24"/>
        </w:rPr>
      </w:pPr>
      <w:r w:rsidRPr="00F700EC">
        <w:rPr>
          <w:rFonts w:cs="Times New Roman"/>
          <w:szCs w:val="24"/>
        </w:rPr>
        <w:t>simultaneously by disability and income groups (to monitor the poor with disabilities);</w:t>
      </w:r>
    </w:p>
    <w:p w14:paraId="682BAEE7" w14:textId="77777777" w:rsidR="00377301" w:rsidRPr="00F700EC" w:rsidRDefault="00377301" w:rsidP="00F700EC">
      <w:pPr>
        <w:pStyle w:val="ListParagraph"/>
        <w:numPr>
          <w:ilvl w:val="0"/>
          <w:numId w:val="31"/>
        </w:numPr>
        <w:autoSpaceDE w:val="0"/>
        <w:autoSpaceDN w:val="0"/>
        <w:adjustRightInd w:val="0"/>
        <w:spacing w:after="0" w:line="480" w:lineRule="auto"/>
        <w:jc w:val="both"/>
        <w:rPr>
          <w:rFonts w:cs="Times New Roman"/>
          <w:szCs w:val="24"/>
        </w:rPr>
      </w:pPr>
      <w:proofErr w:type="gramStart"/>
      <w:r w:rsidRPr="00F700EC">
        <w:rPr>
          <w:rFonts w:cs="Times New Roman"/>
          <w:szCs w:val="24"/>
        </w:rPr>
        <w:t>by</w:t>
      </w:r>
      <w:proofErr w:type="gramEnd"/>
      <w:r w:rsidRPr="00F700EC">
        <w:rPr>
          <w:rFonts w:cs="Times New Roman"/>
          <w:szCs w:val="24"/>
        </w:rPr>
        <w:t xml:space="preserve"> type of disability (to monitor, among others, persons with mental and intellectual disabilities).</w:t>
      </w:r>
    </w:p>
    <w:p w14:paraId="6EE1CE0C" w14:textId="77777777" w:rsidR="00377301" w:rsidRPr="00F700EC" w:rsidRDefault="00377301" w:rsidP="00F700EC">
      <w:pPr>
        <w:spacing w:after="0" w:line="480" w:lineRule="auto"/>
        <w:jc w:val="both"/>
        <w:rPr>
          <w:rFonts w:cs="Times New Roman"/>
          <w:szCs w:val="24"/>
        </w:rPr>
      </w:pPr>
      <w:r w:rsidRPr="00F700EC">
        <w:rPr>
          <w:rFonts w:cs="Times New Roman"/>
          <w:szCs w:val="24"/>
        </w:rPr>
        <w:t>Data on refugees should also be disaggregated by disability. In addition, data should be collected on the extra costs incurred by persons with disabilities due to their disability. Without this information, it is difficult to assess the extent of poverty among persons with disabilities. Poverty figures for persons with disabilities should be adjusted for the estimated costs of living with a disability.</w:t>
      </w:r>
    </w:p>
    <w:p w14:paraId="67AAA568" w14:textId="78861F3F" w:rsidR="00377301" w:rsidRPr="00F700EC" w:rsidRDefault="00377301" w:rsidP="00861EC9">
      <w:pPr>
        <w:tabs>
          <w:tab w:val="left" w:pos="720"/>
        </w:tabs>
        <w:spacing w:after="0" w:line="480" w:lineRule="auto"/>
        <w:jc w:val="both"/>
        <w:rPr>
          <w:rFonts w:cs="Times New Roman"/>
          <w:szCs w:val="24"/>
        </w:rPr>
      </w:pPr>
      <w:r>
        <w:rPr>
          <w:rFonts w:cs="Times New Roman"/>
          <w:szCs w:val="24"/>
        </w:rPr>
        <w:tab/>
      </w:r>
      <w:r w:rsidRPr="00F700EC">
        <w:rPr>
          <w:rFonts w:cs="Times New Roman"/>
          <w:szCs w:val="24"/>
        </w:rPr>
        <w:t>At the national level, several approaches to data and information collection can be used to obtain a picture of the participation and barriers faced by persons with disabilities and to provide data to assess progress towards the SDGs for persons with disabilities:</w:t>
      </w:r>
    </w:p>
    <w:p w14:paraId="18987B26" w14:textId="77777777" w:rsidR="00377301" w:rsidRPr="00F700EC" w:rsidRDefault="00377301" w:rsidP="00F700EC">
      <w:pPr>
        <w:pStyle w:val="ListParagraph"/>
        <w:numPr>
          <w:ilvl w:val="0"/>
          <w:numId w:val="32"/>
        </w:numPr>
        <w:autoSpaceDE w:val="0"/>
        <w:autoSpaceDN w:val="0"/>
        <w:adjustRightInd w:val="0"/>
        <w:spacing w:after="0" w:line="480" w:lineRule="auto"/>
        <w:jc w:val="both"/>
        <w:rPr>
          <w:rFonts w:cs="Times New Roman"/>
          <w:szCs w:val="24"/>
        </w:rPr>
      </w:pPr>
      <w:r w:rsidRPr="00F700EC">
        <w:rPr>
          <w:rFonts w:cs="Times New Roman"/>
          <w:szCs w:val="24"/>
        </w:rPr>
        <w:t xml:space="preserve">Adding short set of questions to existing censuses and national surveys, like Demographic Health Survey, Labour Force Surveys, Household Income and Expenditure Surveys, or any other national surveys that will serve as the basis for the SDG indicators. The Washington Group short set of questions have been </w:t>
      </w:r>
      <w:r w:rsidRPr="00F700EC">
        <w:rPr>
          <w:rFonts w:cs="Times New Roman"/>
          <w:szCs w:val="24"/>
        </w:rPr>
        <w:lastRenderedPageBreak/>
        <w:t>developed with that aim. These questions will identify people who are at risk of being excluded because of functional difficulties.  If gaps exist in the SDG indicators for people with and without these functional difficulties, then this is a sign that barriers are preventing people with disabilities from benefiting from economic development on an equal basis with their non-disabled peers. This approach is low cost as it requires only a modest addition of six questions to existing censuses or surveys.</w:t>
      </w:r>
    </w:p>
    <w:p w14:paraId="2CB917A7" w14:textId="77777777" w:rsidR="00377301" w:rsidRPr="00F700EC" w:rsidRDefault="00377301" w:rsidP="00F700EC">
      <w:pPr>
        <w:pStyle w:val="ListParagraph"/>
        <w:numPr>
          <w:ilvl w:val="0"/>
          <w:numId w:val="32"/>
        </w:numPr>
        <w:autoSpaceDE w:val="0"/>
        <w:autoSpaceDN w:val="0"/>
        <w:adjustRightInd w:val="0"/>
        <w:spacing w:after="0" w:line="480" w:lineRule="auto"/>
        <w:jc w:val="both"/>
        <w:rPr>
          <w:rFonts w:cs="Times New Roman"/>
          <w:szCs w:val="24"/>
        </w:rPr>
      </w:pPr>
      <w:r w:rsidRPr="00F700EC">
        <w:rPr>
          <w:rFonts w:cs="Times New Roman"/>
          <w:szCs w:val="24"/>
        </w:rPr>
        <w:t xml:space="preserve">Carrying out detailed national disability surveys, ideally every five years, to get a full picture of the situations of persons with disabilities. Examples for such surveys include the WHO Module Disability Survey.  These surveys are essential to obtain quantitative data on the nature and extent of disability, the development outcomes for people with disabilities, and the barriers they face. </w:t>
      </w:r>
    </w:p>
    <w:p w14:paraId="53CD3A02" w14:textId="77777777" w:rsidR="00377301" w:rsidRPr="00F700EC" w:rsidRDefault="00377301" w:rsidP="00F700EC">
      <w:pPr>
        <w:pStyle w:val="ListParagraph"/>
        <w:numPr>
          <w:ilvl w:val="0"/>
          <w:numId w:val="32"/>
        </w:numPr>
        <w:autoSpaceDE w:val="0"/>
        <w:autoSpaceDN w:val="0"/>
        <w:adjustRightInd w:val="0"/>
        <w:spacing w:after="0" w:line="480" w:lineRule="auto"/>
        <w:jc w:val="both"/>
        <w:rPr>
          <w:rFonts w:cs="Times New Roman"/>
          <w:szCs w:val="24"/>
        </w:rPr>
      </w:pPr>
      <w:r w:rsidRPr="00F700EC">
        <w:rPr>
          <w:rFonts w:cs="Times New Roman"/>
          <w:szCs w:val="24"/>
        </w:rPr>
        <w:t xml:space="preserve">Conducting qualitative studies to understand the dynamics underlying how existing barriers affect the lives of people with disabilities, and to provide insights into how best to intervene to remove these barriers.  </w:t>
      </w:r>
    </w:p>
    <w:p w14:paraId="03373E7D" w14:textId="77777777" w:rsidR="00377301" w:rsidRPr="00F700EC" w:rsidRDefault="00377301" w:rsidP="00F700EC">
      <w:pPr>
        <w:pStyle w:val="ListParagraph"/>
        <w:numPr>
          <w:ilvl w:val="0"/>
          <w:numId w:val="32"/>
        </w:numPr>
        <w:autoSpaceDE w:val="0"/>
        <w:autoSpaceDN w:val="0"/>
        <w:adjustRightInd w:val="0"/>
        <w:spacing w:after="0" w:line="480" w:lineRule="auto"/>
        <w:jc w:val="both"/>
        <w:rPr>
          <w:rFonts w:cs="Times New Roman"/>
          <w:szCs w:val="24"/>
        </w:rPr>
      </w:pPr>
      <w:r w:rsidRPr="00F700EC">
        <w:rPr>
          <w:rFonts w:cs="Times New Roman"/>
          <w:szCs w:val="24"/>
        </w:rPr>
        <w:t>Incorporating disability information into Education Management Information Systems (EMIS).</w:t>
      </w:r>
      <w:r w:rsidRPr="00F700EC">
        <w:rPr>
          <w:rStyle w:val="EndnoteReference"/>
          <w:rFonts w:cs="Times New Roman"/>
          <w:szCs w:val="24"/>
        </w:rPr>
        <w:endnoteReference w:id="572"/>
      </w:r>
      <w:r w:rsidRPr="00F700EC">
        <w:rPr>
          <w:rFonts w:cs="Times New Roman"/>
          <w:szCs w:val="24"/>
        </w:rPr>
        <w:t xml:space="preserve">   EMIS’s are based on school censuses administered on an annual basis by ministries of education. These systems should not only identify children with disabilities, but also collect information on the accessibility of structures and materials and the training of teachers on educating children with special needs.  </w:t>
      </w:r>
    </w:p>
    <w:p w14:paraId="7964FA21" w14:textId="77777777" w:rsidR="00377301" w:rsidRPr="00F700EC" w:rsidRDefault="00377301" w:rsidP="00F700EC">
      <w:pPr>
        <w:pStyle w:val="ListParagraph"/>
        <w:numPr>
          <w:ilvl w:val="0"/>
          <w:numId w:val="32"/>
        </w:numPr>
        <w:autoSpaceDE w:val="0"/>
        <w:autoSpaceDN w:val="0"/>
        <w:adjustRightInd w:val="0"/>
        <w:spacing w:after="0" w:line="480" w:lineRule="auto"/>
        <w:jc w:val="both"/>
        <w:rPr>
          <w:rFonts w:cs="Times New Roman"/>
          <w:szCs w:val="24"/>
        </w:rPr>
      </w:pPr>
      <w:r w:rsidRPr="00F700EC">
        <w:rPr>
          <w:rFonts w:cs="Times New Roman"/>
          <w:szCs w:val="24"/>
        </w:rPr>
        <w:t>Monitoring children with disabilities by using disability questions appropriate to them. UNICEF and the Washington Group on Disability Statistics are currently developing disability questions for children.</w:t>
      </w:r>
    </w:p>
    <w:p w14:paraId="31DCB116" w14:textId="630D8312" w:rsidR="00377301" w:rsidRPr="00F700EC" w:rsidRDefault="00377301" w:rsidP="00F700EC">
      <w:pPr>
        <w:spacing w:after="0" w:line="480" w:lineRule="auto"/>
        <w:jc w:val="both"/>
        <w:rPr>
          <w:rFonts w:cs="Times New Roman"/>
          <w:szCs w:val="24"/>
        </w:rPr>
      </w:pPr>
      <w:r w:rsidRPr="00F700EC">
        <w:rPr>
          <w:rFonts w:cs="Times New Roman"/>
          <w:szCs w:val="24"/>
        </w:rPr>
        <w:lastRenderedPageBreak/>
        <w:t>Rigorous evaluations of the impact of policies and programs on persons with disabilities are lacking.  These require not only high-quality data on disability and the environment, but also baseline data and well-constructed comparison or control groups.  Such studies are scarce</w:t>
      </w:r>
      <w:r w:rsidRPr="00F700EC">
        <w:rPr>
          <w:rStyle w:val="EndnoteReference"/>
          <w:rFonts w:cs="Times New Roman"/>
          <w:szCs w:val="24"/>
        </w:rPr>
        <w:endnoteReference w:id="573"/>
      </w:r>
      <w:r w:rsidRPr="00F700EC">
        <w:rPr>
          <w:rFonts w:cs="Times New Roman"/>
          <w:szCs w:val="24"/>
        </w:rPr>
        <w:t xml:space="preserve">  and more efforts should be placed into monitoring and evaluating national policies impacting on persons with disabilities. In particular, with the implementation of new policies and programs, care should be taken to establish baseline data and set up proper comparison or control groups so that outcomes can be evaluated properly.</w:t>
      </w:r>
      <w:r>
        <w:rPr>
          <w:rFonts w:cs="Times New Roman"/>
          <w:szCs w:val="24"/>
        </w:rPr>
        <w:t xml:space="preserve"> These evaluations s</w:t>
      </w:r>
      <w:r w:rsidRPr="00D46CB7">
        <w:rPr>
          <w:rFonts w:cs="Times New Roman"/>
          <w:szCs w:val="24"/>
        </w:rPr>
        <w:t xml:space="preserve">hould be conducted in a participatory manner including persons with disabilities who are </w:t>
      </w:r>
      <w:r>
        <w:rPr>
          <w:rFonts w:cs="Times New Roman"/>
          <w:szCs w:val="24"/>
        </w:rPr>
        <w:t xml:space="preserve">ultimately </w:t>
      </w:r>
      <w:r w:rsidRPr="00D46CB7">
        <w:rPr>
          <w:rFonts w:cs="Times New Roman"/>
          <w:szCs w:val="24"/>
        </w:rPr>
        <w:t>the beneficiaries of the programmes.</w:t>
      </w:r>
    </w:p>
    <w:p w14:paraId="7A827560" w14:textId="067C7945" w:rsidR="00377301" w:rsidRPr="00F700EC" w:rsidRDefault="00377301" w:rsidP="00861EC9">
      <w:pPr>
        <w:spacing w:after="0" w:line="480" w:lineRule="auto"/>
        <w:ind w:firstLine="720"/>
        <w:jc w:val="both"/>
        <w:rPr>
          <w:rFonts w:cs="Times New Roman"/>
          <w:szCs w:val="24"/>
        </w:rPr>
      </w:pPr>
      <w:r w:rsidRPr="00F700EC">
        <w:rPr>
          <w:rFonts w:cs="Times New Roman"/>
          <w:szCs w:val="24"/>
        </w:rPr>
        <w:t>Finally, in the current era of digitisation, persons with disabilities should benefit from the data revolution and the opportunities that such a revolution may provide in making them more visible. New technologies should be explored to identify ways to monitor the situation of persons with disabilities at a lower cost.</w:t>
      </w:r>
      <w:r>
        <w:rPr>
          <w:rFonts w:cs="Times New Roman"/>
          <w:szCs w:val="24"/>
        </w:rPr>
        <w:t xml:space="preserve"> These data should be freely available and accessible.</w:t>
      </w:r>
    </w:p>
    <w:p w14:paraId="79DDE2A7" w14:textId="77777777" w:rsidR="00377301" w:rsidRPr="00F700EC" w:rsidRDefault="00377301" w:rsidP="00F700EC">
      <w:pPr>
        <w:spacing w:after="0" w:line="480" w:lineRule="auto"/>
        <w:rPr>
          <w:rFonts w:cs="Times New Roman"/>
          <w:b/>
          <w:szCs w:val="24"/>
        </w:rPr>
      </w:pPr>
    </w:p>
    <w:p w14:paraId="362188BB" w14:textId="3E2A6094" w:rsidR="00377301" w:rsidRPr="00C338D9" w:rsidRDefault="00377301" w:rsidP="00220C35">
      <w:pPr>
        <w:pStyle w:val="Heading2"/>
      </w:pPr>
      <w:bookmarkStart w:id="353" w:name="_Toc436405788"/>
      <w:r w:rsidRPr="00C338D9">
        <w:t xml:space="preserve">Financing for </w:t>
      </w:r>
      <w:r>
        <w:t>d</w:t>
      </w:r>
      <w:r w:rsidRPr="00C338D9">
        <w:t xml:space="preserve">isability-inclusive </w:t>
      </w:r>
      <w:r>
        <w:t>d</w:t>
      </w:r>
      <w:r w:rsidRPr="00C338D9">
        <w:t>evelopment</w:t>
      </w:r>
      <w:bookmarkEnd w:id="353"/>
    </w:p>
    <w:p w14:paraId="3F873C02" w14:textId="7ADA194F" w:rsidR="00377301" w:rsidRPr="00F700EC" w:rsidRDefault="00377301" w:rsidP="00F700EC">
      <w:pPr>
        <w:spacing w:after="0" w:line="480" w:lineRule="auto"/>
        <w:contextualSpacing/>
        <w:jc w:val="both"/>
        <w:textAlignment w:val="baseline"/>
        <w:rPr>
          <w:rFonts w:eastAsia="Times New Roman" w:cs="Times New Roman"/>
          <w:szCs w:val="24"/>
          <w:lang w:eastAsia="en-GB"/>
        </w:rPr>
      </w:pPr>
      <w:r w:rsidRPr="00F700EC">
        <w:rPr>
          <w:rFonts w:eastAsia="Times New Roman" w:cs="Times New Roman"/>
          <w:szCs w:val="24"/>
          <w:lang w:eastAsia="en-GB"/>
        </w:rPr>
        <w:t xml:space="preserve">The Third International Conference on Financing for Development </w:t>
      </w:r>
      <w:r w:rsidRPr="00F700EC">
        <w:rPr>
          <w:rFonts w:cs="Times New Roman"/>
          <w:szCs w:val="24"/>
        </w:rPr>
        <w:t>(</w:t>
      </w:r>
      <w:r w:rsidRPr="00F700EC">
        <w:rPr>
          <w:rFonts w:cs="Times New Roman"/>
          <w:szCs w:val="24"/>
          <w:shd w:val="clear" w:color="auto" w:fill="FFFFFF"/>
        </w:rPr>
        <w:t>FfD3) was</w:t>
      </w:r>
      <w:r w:rsidRPr="00F700EC">
        <w:rPr>
          <w:rFonts w:eastAsia="Times New Roman" w:cs="Times New Roman"/>
          <w:szCs w:val="24"/>
          <w:lang w:eastAsia="en-GB"/>
        </w:rPr>
        <w:t xml:space="preserve"> held in July 2015 and gathered high-level political representatives, including Heads of State and Government, and Ministers of Finance, Foreign Affairs and Development Cooperation, as well as all relevant institutional stakeholders, non-governmental </w:t>
      </w:r>
      <w:r>
        <w:rPr>
          <w:rFonts w:eastAsia="Times New Roman" w:cs="Times New Roman"/>
          <w:szCs w:val="24"/>
          <w:lang w:eastAsia="en-GB"/>
        </w:rPr>
        <w:t>organization</w:t>
      </w:r>
      <w:r w:rsidRPr="00F700EC">
        <w:rPr>
          <w:rFonts w:eastAsia="Times New Roman" w:cs="Times New Roman"/>
          <w:szCs w:val="24"/>
          <w:lang w:eastAsia="en-GB"/>
        </w:rPr>
        <w:t>s and business sector entities. The Conference resulted in an inter-governmentally negotiated and agreed outcome, the Addis Ababa Action Agenda</w:t>
      </w:r>
      <w:r w:rsidRPr="00F700EC">
        <w:rPr>
          <w:rFonts w:cs="Times New Roman"/>
          <w:szCs w:val="24"/>
        </w:rPr>
        <w:t>,</w:t>
      </w:r>
      <w:r w:rsidRPr="00F700EC">
        <w:rPr>
          <w:rStyle w:val="EndnoteReference"/>
          <w:rFonts w:cs="Times New Roman"/>
          <w:szCs w:val="24"/>
        </w:rPr>
        <w:t xml:space="preserve"> </w:t>
      </w:r>
      <w:r w:rsidRPr="00F700EC">
        <w:rPr>
          <w:rStyle w:val="EndnoteReference"/>
          <w:rFonts w:cs="Times New Roman"/>
          <w:szCs w:val="24"/>
        </w:rPr>
        <w:endnoteReference w:id="574"/>
      </w:r>
      <w:r w:rsidRPr="00F700EC">
        <w:rPr>
          <w:rFonts w:cs="Times New Roman"/>
          <w:szCs w:val="24"/>
        </w:rPr>
        <w:t xml:space="preserve"> </w:t>
      </w:r>
      <w:r w:rsidRPr="00F700EC">
        <w:rPr>
          <w:rFonts w:eastAsia="Times New Roman" w:cs="Times New Roman"/>
          <w:szCs w:val="24"/>
          <w:lang w:eastAsia="en-GB"/>
        </w:rPr>
        <w:t xml:space="preserve">which constitutes an important contribution to a disability inclusive 2030 Agenda for Sustainable Development. In particular, in the Agenda, Members States commit to: </w:t>
      </w:r>
    </w:p>
    <w:p w14:paraId="4215FCE8" w14:textId="77777777" w:rsidR="00377301" w:rsidRPr="00F700EC" w:rsidRDefault="00377301" w:rsidP="00F700EC">
      <w:pPr>
        <w:pStyle w:val="ListParagraph"/>
        <w:numPr>
          <w:ilvl w:val="0"/>
          <w:numId w:val="34"/>
        </w:numPr>
        <w:autoSpaceDE w:val="0"/>
        <w:autoSpaceDN w:val="0"/>
        <w:adjustRightInd w:val="0"/>
        <w:spacing w:after="0" w:line="480" w:lineRule="auto"/>
        <w:jc w:val="both"/>
        <w:rPr>
          <w:rFonts w:cs="Times New Roman"/>
          <w:szCs w:val="24"/>
        </w:rPr>
      </w:pPr>
      <w:r w:rsidRPr="00F700EC">
        <w:rPr>
          <w:rFonts w:cs="Times New Roman"/>
          <w:szCs w:val="24"/>
        </w:rPr>
        <w:t>Providing social protection to persons with disabilities</w:t>
      </w:r>
    </w:p>
    <w:p w14:paraId="60942480" w14:textId="77777777" w:rsidR="00377301" w:rsidRPr="00F700EC" w:rsidRDefault="00377301" w:rsidP="00F700EC">
      <w:pPr>
        <w:pStyle w:val="ListParagraph"/>
        <w:numPr>
          <w:ilvl w:val="0"/>
          <w:numId w:val="34"/>
        </w:numPr>
        <w:autoSpaceDE w:val="0"/>
        <w:autoSpaceDN w:val="0"/>
        <w:adjustRightInd w:val="0"/>
        <w:spacing w:after="0" w:line="480" w:lineRule="auto"/>
        <w:jc w:val="both"/>
        <w:rPr>
          <w:rFonts w:cs="Times New Roman"/>
          <w:szCs w:val="24"/>
        </w:rPr>
      </w:pPr>
      <w:r w:rsidRPr="00F700EC">
        <w:rPr>
          <w:rFonts w:cs="Times New Roman"/>
          <w:szCs w:val="24"/>
        </w:rPr>
        <w:lastRenderedPageBreak/>
        <w:t>Encouraging the full participation of persons with disabilities in the labour market</w:t>
      </w:r>
    </w:p>
    <w:p w14:paraId="2E4922A2" w14:textId="77777777" w:rsidR="00377301" w:rsidRPr="00F700EC" w:rsidRDefault="00377301" w:rsidP="00F700EC">
      <w:pPr>
        <w:pStyle w:val="ListParagraph"/>
        <w:numPr>
          <w:ilvl w:val="0"/>
          <w:numId w:val="34"/>
        </w:numPr>
        <w:autoSpaceDE w:val="0"/>
        <w:autoSpaceDN w:val="0"/>
        <w:adjustRightInd w:val="0"/>
        <w:spacing w:after="0" w:line="480" w:lineRule="auto"/>
        <w:jc w:val="both"/>
        <w:rPr>
          <w:rFonts w:cs="Times New Roman"/>
          <w:szCs w:val="24"/>
        </w:rPr>
      </w:pPr>
      <w:r w:rsidRPr="00F700EC">
        <w:rPr>
          <w:rFonts w:cs="Times New Roman"/>
          <w:szCs w:val="24"/>
        </w:rPr>
        <w:t>Delivering quality education to all by reaching children with disabilities</w:t>
      </w:r>
    </w:p>
    <w:p w14:paraId="46C27C6A" w14:textId="77777777" w:rsidR="00377301" w:rsidRPr="00F700EC" w:rsidRDefault="00377301" w:rsidP="00F700EC">
      <w:pPr>
        <w:pStyle w:val="ListParagraph"/>
        <w:numPr>
          <w:ilvl w:val="0"/>
          <w:numId w:val="34"/>
        </w:numPr>
        <w:autoSpaceDE w:val="0"/>
        <w:autoSpaceDN w:val="0"/>
        <w:adjustRightInd w:val="0"/>
        <w:spacing w:after="0" w:line="480" w:lineRule="auto"/>
        <w:jc w:val="both"/>
        <w:rPr>
          <w:rFonts w:cs="Times New Roman"/>
          <w:szCs w:val="24"/>
        </w:rPr>
      </w:pPr>
      <w:r w:rsidRPr="00F700EC">
        <w:rPr>
          <w:rFonts w:cs="Times New Roman"/>
          <w:szCs w:val="24"/>
        </w:rPr>
        <w:t>Upgrading education facilities that are disability sensitive</w:t>
      </w:r>
    </w:p>
    <w:p w14:paraId="2E2BC700" w14:textId="77777777" w:rsidR="00377301" w:rsidRPr="00F700EC" w:rsidRDefault="00377301" w:rsidP="00F700EC">
      <w:pPr>
        <w:pStyle w:val="ListParagraph"/>
        <w:numPr>
          <w:ilvl w:val="0"/>
          <w:numId w:val="34"/>
        </w:numPr>
        <w:autoSpaceDE w:val="0"/>
        <w:autoSpaceDN w:val="0"/>
        <w:adjustRightInd w:val="0"/>
        <w:spacing w:after="0" w:line="480" w:lineRule="auto"/>
        <w:jc w:val="both"/>
        <w:rPr>
          <w:rFonts w:cs="Times New Roman"/>
          <w:szCs w:val="24"/>
        </w:rPr>
      </w:pPr>
      <w:r w:rsidRPr="00F700EC">
        <w:rPr>
          <w:rFonts w:cs="Times New Roman"/>
          <w:szCs w:val="24"/>
        </w:rPr>
        <w:t>Facilitating accessible technology for persons with disabilities</w:t>
      </w:r>
    </w:p>
    <w:p w14:paraId="607E1255" w14:textId="77777777" w:rsidR="00377301" w:rsidRPr="00F700EC" w:rsidRDefault="00377301" w:rsidP="00F700EC">
      <w:pPr>
        <w:pStyle w:val="ListParagraph"/>
        <w:numPr>
          <w:ilvl w:val="0"/>
          <w:numId w:val="34"/>
        </w:numPr>
        <w:autoSpaceDE w:val="0"/>
        <w:autoSpaceDN w:val="0"/>
        <w:adjustRightInd w:val="0"/>
        <w:spacing w:after="0" w:line="480" w:lineRule="auto"/>
        <w:jc w:val="both"/>
        <w:rPr>
          <w:rFonts w:cs="Times New Roman"/>
          <w:szCs w:val="24"/>
        </w:rPr>
      </w:pPr>
      <w:r w:rsidRPr="00F700EC">
        <w:rPr>
          <w:rFonts w:cs="Times New Roman"/>
          <w:szCs w:val="24"/>
        </w:rPr>
        <w:t>Increasing and using data disaggregated by disability</w:t>
      </w:r>
    </w:p>
    <w:p w14:paraId="5F921DB8" w14:textId="3277BD7F" w:rsidR="00377301" w:rsidRPr="00F700EC" w:rsidRDefault="00377301" w:rsidP="00F700EC">
      <w:pPr>
        <w:spacing w:after="0" w:line="480" w:lineRule="auto"/>
        <w:contextualSpacing/>
        <w:jc w:val="both"/>
        <w:rPr>
          <w:rFonts w:cs="Times New Roman"/>
          <w:szCs w:val="24"/>
        </w:rPr>
      </w:pPr>
      <w:r w:rsidRPr="00F700EC">
        <w:rPr>
          <w:rFonts w:cs="Times New Roman"/>
          <w:szCs w:val="24"/>
        </w:rPr>
        <w:t xml:space="preserve">Official Development Assistance (ODA) is important for raising public resources in countries with limited capacity, and accordingly, the Agenda </w:t>
      </w:r>
      <w:r w:rsidRPr="002D1705">
        <w:rPr>
          <w:rFonts w:cs="Times New Roman"/>
          <w:szCs w:val="24"/>
        </w:rPr>
        <w:t>urges developed  countries “to step up efforts to increase their ODA and to make additional concrete efforts towards the ODA targets”</w:t>
      </w:r>
      <w:r w:rsidRPr="00F700EC">
        <w:rPr>
          <w:rFonts w:cs="Times New Roman"/>
          <w:szCs w:val="24"/>
        </w:rPr>
        <w:t xml:space="preserve"> to developing countries</w:t>
      </w:r>
      <w:r>
        <w:rPr>
          <w:rFonts w:cs="Times New Roman"/>
          <w:szCs w:val="24"/>
        </w:rPr>
        <w:t>.</w:t>
      </w:r>
      <w:r w:rsidRPr="00F700EC">
        <w:rPr>
          <w:rStyle w:val="EndnoteReference"/>
          <w:rFonts w:cs="Times New Roman"/>
          <w:szCs w:val="24"/>
        </w:rPr>
        <w:endnoteReference w:id="575"/>
      </w:r>
      <w:r w:rsidRPr="00F700EC">
        <w:rPr>
          <w:rFonts w:cs="Times New Roman"/>
          <w:szCs w:val="24"/>
        </w:rPr>
        <w:t xml:space="preserve"> ODA, if properly directed, can drive inclusive development and better facilitate access for persons with disabilities to education, employment, social protection and ICT. Moreover, </w:t>
      </w:r>
      <w:r w:rsidRPr="00F20E54">
        <w:rPr>
          <w:rFonts w:cs="Times New Roman"/>
          <w:szCs w:val="24"/>
        </w:rPr>
        <w:t xml:space="preserve">reversing the declining share of </w:t>
      </w:r>
      <w:r w:rsidRPr="00F700EC">
        <w:rPr>
          <w:rFonts w:cs="Times New Roman"/>
          <w:szCs w:val="24"/>
        </w:rPr>
        <w:t>ODA to least developing countries</w:t>
      </w:r>
      <w:r>
        <w:rPr>
          <w:rFonts w:cs="Times New Roman"/>
          <w:szCs w:val="24"/>
        </w:rPr>
        <w:t>, as pledged in the Addis Ababa Action Agenda, would</w:t>
      </w:r>
      <w:r w:rsidRPr="00F700EC">
        <w:rPr>
          <w:rFonts w:cs="Times New Roman"/>
          <w:szCs w:val="24"/>
        </w:rPr>
        <w:t xml:space="preserve"> also help these countries to move towards disability inclusive development. </w:t>
      </w:r>
    </w:p>
    <w:p w14:paraId="038B09B1" w14:textId="2AD9381C" w:rsidR="00377301" w:rsidRPr="00F700EC" w:rsidRDefault="00377301" w:rsidP="00861EC9">
      <w:pPr>
        <w:spacing w:after="0" w:line="480" w:lineRule="auto"/>
        <w:ind w:firstLine="720"/>
        <w:contextualSpacing/>
        <w:jc w:val="both"/>
        <w:rPr>
          <w:rFonts w:cs="Times New Roman"/>
          <w:szCs w:val="24"/>
        </w:rPr>
      </w:pPr>
      <w:r w:rsidRPr="00F700EC">
        <w:rPr>
          <w:rFonts w:cs="Times New Roman"/>
          <w:szCs w:val="24"/>
        </w:rPr>
        <w:t xml:space="preserve">The </w:t>
      </w:r>
      <w:r w:rsidRPr="00F700EC">
        <w:rPr>
          <w:rFonts w:eastAsia="Times New Roman" w:cs="Times New Roman"/>
          <w:szCs w:val="24"/>
          <w:lang w:eastAsia="en-GB"/>
        </w:rPr>
        <w:t>Addis Ababa Action</w:t>
      </w:r>
      <w:r w:rsidRPr="00F700EC">
        <w:rPr>
          <w:rFonts w:cs="Times New Roman"/>
          <w:szCs w:val="24"/>
        </w:rPr>
        <w:t xml:space="preserve"> Agenda also encourages </w:t>
      </w:r>
      <w:r>
        <w:rPr>
          <w:rFonts w:cs="Times New Roman"/>
          <w:szCs w:val="24"/>
        </w:rPr>
        <w:t>Member States</w:t>
      </w:r>
      <w:r w:rsidRPr="00F700EC">
        <w:rPr>
          <w:rFonts w:cs="Times New Roman"/>
          <w:szCs w:val="24"/>
        </w:rPr>
        <w:t xml:space="preserve"> and the business sector to work in partnership with regional and national </w:t>
      </w:r>
      <w:r>
        <w:rPr>
          <w:rFonts w:cs="Times New Roman"/>
          <w:szCs w:val="24"/>
        </w:rPr>
        <w:t>organiz</w:t>
      </w:r>
      <w:r w:rsidRPr="00F700EC">
        <w:rPr>
          <w:rFonts w:cs="Times New Roman"/>
          <w:szCs w:val="24"/>
        </w:rPr>
        <w:t xml:space="preserve">ations. If disability </w:t>
      </w:r>
      <w:r>
        <w:rPr>
          <w:rFonts w:cs="Times New Roman"/>
          <w:szCs w:val="24"/>
        </w:rPr>
        <w:t>organization</w:t>
      </w:r>
      <w:r w:rsidRPr="00F700EC">
        <w:rPr>
          <w:rFonts w:cs="Times New Roman"/>
          <w:szCs w:val="24"/>
        </w:rPr>
        <w:t>s are included, the needs of persons with disabilities can be better addressed in financing for development. In addition, the following aspects can assist financing for disability-inclusive development:</w:t>
      </w:r>
      <w:r w:rsidRPr="00F700EC">
        <w:rPr>
          <w:rStyle w:val="EndnoteReference"/>
          <w:rFonts w:eastAsia="Times New Roman" w:cs="Times New Roman"/>
          <w:szCs w:val="24"/>
          <w:lang w:val="en" w:eastAsia="en-GB"/>
        </w:rPr>
        <w:t xml:space="preserve"> </w:t>
      </w:r>
      <w:r w:rsidRPr="00F700EC">
        <w:rPr>
          <w:rStyle w:val="EndnoteReference"/>
          <w:rFonts w:eastAsia="Times New Roman" w:cs="Times New Roman"/>
          <w:szCs w:val="24"/>
          <w:lang w:val="en" w:eastAsia="en-GB"/>
        </w:rPr>
        <w:endnoteReference w:id="576"/>
      </w:r>
    </w:p>
    <w:p w14:paraId="07FF89B8" w14:textId="77777777" w:rsidR="00377301" w:rsidRPr="00F700EC" w:rsidRDefault="00377301" w:rsidP="00F700EC">
      <w:pPr>
        <w:numPr>
          <w:ilvl w:val="0"/>
          <w:numId w:val="33"/>
        </w:numPr>
        <w:shd w:val="clear" w:color="auto" w:fill="FFFFFF"/>
        <w:spacing w:after="0" w:line="480" w:lineRule="auto"/>
        <w:contextualSpacing/>
        <w:jc w:val="both"/>
        <w:rPr>
          <w:rFonts w:eastAsia="Times New Roman" w:cs="Times New Roman"/>
          <w:szCs w:val="24"/>
          <w:lang w:val="en" w:eastAsia="en-GB"/>
        </w:rPr>
      </w:pPr>
      <w:r w:rsidRPr="00F700EC">
        <w:rPr>
          <w:rFonts w:eastAsia="Times New Roman" w:cs="Times New Roman"/>
          <w:szCs w:val="24"/>
          <w:lang w:val="en" w:eastAsia="en-GB"/>
        </w:rPr>
        <w:t xml:space="preserve">Turn accessibility into a key criterion in the mobilization and execution of domestic and international resources. This will ensure access to services and infrastructures that are available to all from the start. </w:t>
      </w:r>
    </w:p>
    <w:p w14:paraId="71531715" w14:textId="77777777" w:rsidR="00377301" w:rsidRPr="00F700EC" w:rsidRDefault="00377301" w:rsidP="00F700EC">
      <w:pPr>
        <w:numPr>
          <w:ilvl w:val="0"/>
          <w:numId w:val="33"/>
        </w:numPr>
        <w:shd w:val="clear" w:color="auto" w:fill="FFFFFF"/>
        <w:spacing w:after="0" w:line="480" w:lineRule="auto"/>
        <w:contextualSpacing/>
        <w:rPr>
          <w:rFonts w:eastAsia="Times New Roman" w:cs="Times New Roman"/>
          <w:szCs w:val="24"/>
          <w:lang w:val="en" w:eastAsia="en-GB"/>
        </w:rPr>
      </w:pPr>
      <w:r w:rsidRPr="00F700EC">
        <w:rPr>
          <w:rFonts w:eastAsia="Times New Roman" w:cs="Times New Roman"/>
          <w:szCs w:val="24"/>
          <w:lang w:val="en" w:eastAsia="en-GB"/>
        </w:rPr>
        <w:t>Progressively increase domestic and international resources</w:t>
      </w:r>
      <w:r w:rsidRPr="00F700EC">
        <w:rPr>
          <w:rFonts w:eastAsia="Times New Roman" w:cs="Times New Roman"/>
          <w:szCs w:val="24"/>
          <w:u w:val="single"/>
          <w:lang w:val="en" w:eastAsia="en-GB"/>
        </w:rPr>
        <w:t xml:space="preserve"> </w:t>
      </w:r>
      <w:r w:rsidRPr="00F700EC">
        <w:rPr>
          <w:rFonts w:eastAsia="Times New Roman" w:cs="Times New Roman"/>
          <w:szCs w:val="24"/>
          <w:lang w:val="en" w:eastAsia="en-GB"/>
        </w:rPr>
        <w:t xml:space="preserve">for disability support services like assistive devices, community-based services, social protection schemes, </w:t>
      </w:r>
      <w:proofErr w:type="gramStart"/>
      <w:r w:rsidRPr="00F700EC">
        <w:rPr>
          <w:rFonts w:eastAsia="Times New Roman" w:cs="Times New Roman"/>
          <w:szCs w:val="24"/>
          <w:lang w:val="en" w:eastAsia="en-GB"/>
        </w:rPr>
        <w:t>support</w:t>
      </w:r>
      <w:proofErr w:type="gramEnd"/>
      <w:r w:rsidRPr="00F700EC">
        <w:rPr>
          <w:rFonts w:eastAsia="Times New Roman" w:cs="Times New Roman"/>
          <w:szCs w:val="24"/>
          <w:lang w:val="en" w:eastAsia="en-GB"/>
        </w:rPr>
        <w:t xml:space="preserve"> for employment and self-employment. </w:t>
      </w:r>
    </w:p>
    <w:p w14:paraId="1BA96629" w14:textId="77777777" w:rsidR="00377301" w:rsidRPr="00F700EC" w:rsidRDefault="00377301" w:rsidP="00F700EC">
      <w:pPr>
        <w:numPr>
          <w:ilvl w:val="0"/>
          <w:numId w:val="33"/>
        </w:numPr>
        <w:shd w:val="clear" w:color="auto" w:fill="FFFFFF"/>
        <w:spacing w:after="0" w:line="480" w:lineRule="auto"/>
        <w:contextualSpacing/>
        <w:rPr>
          <w:rFonts w:eastAsia="Times New Roman" w:cs="Times New Roman"/>
          <w:szCs w:val="24"/>
          <w:lang w:val="en" w:eastAsia="en-GB"/>
        </w:rPr>
      </w:pPr>
      <w:r w:rsidRPr="00F700EC">
        <w:rPr>
          <w:rFonts w:eastAsia="Times New Roman" w:cs="Times New Roman"/>
          <w:szCs w:val="24"/>
          <w:lang w:val="en" w:eastAsia="en-GB"/>
        </w:rPr>
        <w:lastRenderedPageBreak/>
        <w:t xml:space="preserve">Use a disability-inclusive approach in the design, implementation, financing and monitoring of budget and fiscal policies. </w:t>
      </w:r>
    </w:p>
    <w:p w14:paraId="4CC0EB2A" w14:textId="77777777" w:rsidR="00377301" w:rsidRPr="00F700EC" w:rsidRDefault="00377301" w:rsidP="00F700EC">
      <w:pPr>
        <w:numPr>
          <w:ilvl w:val="0"/>
          <w:numId w:val="33"/>
        </w:numPr>
        <w:shd w:val="clear" w:color="auto" w:fill="FFFFFF"/>
        <w:spacing w:after="0" w:line="480" w:lineRule="auto"/>
        <w:contextualSpacing/>
        <w:rPr>
          <w:rFonts w:eastAsia="Times New Roman" w:cs="Times New Roman"/>
          <w:color w:val="000000"/>
          <w:szCs w:val="24"/>
          <w:lang w:val="en" w:eastAsia="en-GB"/>
        </w:rPr>
      </w:pPr>
      <w:r w:rsidRPr="00F700EC">
        <w:rPr>
          <w:rFonts w:eastAsia="Times New Roman" w:cs="Times New Roman"/>
          <w:szCs w:val="24"/>
          <w:lang w:val="en" w:eastAsia="en-GB"/>
        </w:rPr>
        <w:t>Disaggregate data by disability in order to achieve transparency and accountability and make sure that financing for sustainable development reaches the most marginalized populations</w:t>
      </w:r>
      <w:r w:rsidRPr="00F700EC">
        <w:rPr>
          <w:rFonts w:eastAsia="Times New Roman" w:cs="Times New Roman"/>
          <w:color w:val="000000"/>
          <w:szCs w:val="24"/>
          <w:lang w:val="en" w:eastAsia="en-GB"/>
        </w:rPr>
        <w:t>.</w:t>
      </w:r>
    </w:p>
    <w:p w14:paraId="50D90977" w14:textId="77777777" w:rsidR="00377301" w:rsidRPr="00F700EC" w:rsidRDefault="00377301" w:rsidP="00F700EC">
      <w:pPr>
        <w:spacing w:after="0" w:line="480" w:lineRule="auto"/>
        <w:rPr>
          <w:rFonts w:cs="Times New Roman"/>
          <w:b/>
          <w:szCs w:val="24"/>
        </w:rPr>
      </w:pPr>
    </w:p>
    <w:p w14:paraId="314D006F" w14:textId="77777777" w:rsidR="00377301" w:rsidRPr="00C338D9" w:rsidRDefault="00377301" w:rsidP="00220C35">
      <w:pPr>
        <w:pStyle w:val="Heading2"/>
      </w:pPr>
      <w:bookmarkStart w:id="354" w:name="_Toc436405789"/>
      <w:r w:rsidRPr="00C338D9">
        <w:t>Disability-inclusive international development cooperation</w:t>
      </w:r>
      <w:bookmarkEnd w:id="354"/>
    </w:p>
    <w:p w14:paraId="6241B8F7" w14:textId="3F1CA7BC" w:rsidR="00377301" w:rsidRDefault="00377301" w:rsidP="00F700EC">
      <w:pPr>
        <w:spacing w:after="0" w:line="480" w:lineRule="auto"/>
        <w:jc w:val="both"/>
        <w:rPr>
          <w:rFonts w:cs="Times New Roman"/>
          <w:color w:val="000000"/>
          <w:szCs w:val="24"/>
        </w:rPr>
      </w:pPr>
      <w:r w:rsidRPr="00F700EC">
        <w:rPr>
          <w:rFonts w:cs="Times New Roman"/>
          <w:color w:val="000000"/>
          <w:szCs w:val="24"/>
        </w:rPr>
        <w:t>Since the adoption of the UN Convention in 2006, there has been an increase in global commitment to address and respond to the needs and concerns of persons with disabilities in development. This is reflected in the steady increase in global funding to disability-specific international development projects since 2007 (</w:t>
      </w:r>
      <w:r>
        <w:rPr>
          <w:rFonts w:cs="Times New Roman"/>
          <w:color w:val="000000"/>
          <w:szCs w:val="24"/>
        </w:rPr>
        <w:fldChar w:fldCharType="begin"/>
      </w:r>
      <w:r>
        <w:rPr>
          <w:rFonts w:cs="Times New Roman"/>
          <w:color w:val="000000"/>
          <w:szCs w:val="24"/>
        </w:rPr>
        <w:instrText xml:space="preserve"> REF _Ref435202187 \h </w:instrText>
      </w:r>
      <w:r>
        <w:rPr>
          <w:rFonts w:cs="Times New Roman"/>
          <w:color w:val="000000"/>
          <w:szCs w:val="24"/>
        </w:rPr>
      </w:r>
      <w:r>
        <w:rPr>
          <w:rFonts w:cs="Times New Roman"/>
          <w:color w:val="000000"/>
          <w:szCs w:val="24"/>
        </w:rPr>
        <w:fldChar w:fldCharType="separate"/>
      </w:r>
      <w:r>
        <w:t xml:space="preserve">Figure </w:t>
      </w:r>
      <w:r>
        <w:rPr>
          <w:noProof/>
        </w:rPr>
        <w:t>26</w:t>
      </w:r>
      <w:r>
        <w:rPr>
          <w:rFonts w:cs="Times New Roman"/>
          <w:color w:val="000000"/>
          <w:szCs w:val="24"/>
        </w:rPr>
        <w:fldChar w:fldCharType="end"/>
      </w:r>
      <w:r w:rsidRPr="00F700EC">
        <w:rPr>
          <w:rFonts w:cs="Times New Roman"/>
          <w:color w:val="000000"/>
          <w:szCs w:val="24"/>
        </w:rPr>
        <w:t xml:space="preserve">). Despite this rise, financing for disability in development still remains low compared to other vulnerable groups. </w:t>
      </w:r>
    </w:p>
    <w:p w14:paraId="6CA69DA1" w14:textId="77777777" w:rsidR="00377301" w:rsidRPr="00F700EC" w:rsidRDefault="00377301" w:rsidP="00F700EC">
      <w:pPr>
        <w:spacing w:after="0" w:line="480" w:lineRule="auto"/>
        <w:jc w:val="both"/>
        <w:rPr>
          <w:rFonts w:cs="Times New Roman"/>
          <w:color w:val="000000"/>
          <w:szCs w:val="24"/>
        </w:rPr>
      </w:pPr>
    </w:p>
    <w:p w14:paraId="0E61C169" w14:textId="6F2431E0" w:rsidR="00377301" w:rsidRPr="000F106D" w:rsidRDefault="00377301" w:rsidP="000F106D">
      <w:pPr>
        <w:pStyle w:val="Caption"/>
        <w:keepNext/>
        <w:keepLines/>
      </w:pPr>
      <w:bookmarkStart w:id="355" w:name="_Ref435202187"/>
      <w:bookmarkStart w:id="356" w:name="_Toc435103565"/>
      <w:proofErr w:type="gramStart"/>
      <w:r>
        <w:t xml:space="preserve">Figure </w:t>
      </w:r>
      <w:fldSimple w:instr=" SEQ Figure \* ARABIC ">
        <w:r>
          <w:rPr>
            <w:noProof/>
          </w:rPr>
          <w:t>26</w:t>
        </w:r>
      </w:fldSimple>
      <w:bookmarkEnd w:id="355"/>
      <w:r>
        <w:t>.</w:t>
      </w:r>
      <w:proofErr w:type="gramEnd"/>
      <w:r>
        <w:t xml:space="preserve"> </w:t>
      </w:r>
      <w:r w:rsidRPr="000F106D">
        <w:t>Concessional financing for projects targeting disability, 2000-2013</w:t>
      </w:r>
      <w:bookmarkEnd w:id="356"/>
    </w:p>
    <w:p w14:paraId="57459F47" w14:textId="77777777" w:rsidR="00377301" w:rsidRDefault="00377301" w:rsidP="000F106D">
      <w:pPr>
        <w:keepNext/>
        <w:keepLines/>
        <w:rPr>
          <w:rFonts w:ascii="Arial" w:hAnsi="Arial" w:cs="Arial"/>
          <w:color w:val="000000"/>
        </w:rPr>
      </w:pPr>
      <w:r>
        <w:rPr>
          <w:rFonts w:ascii="Helv" w:hAnsi="Helv" w:cs="Helv"/>
          <w:noProof/>
          <w:color w:val="000000"/>
          <w:sz w:val="20"/>
          <w:szCs w:val="20"/>
          <w:lang w:eastAsia="en-GB"/>
        </w:rPr>
        <w:drawing>
          <wp:inline distT="0" distB="0" distL="0" distR="0" wp14:anchorId="38797AA4" wp14:editId="2762C869">
            <wp:extent cx="4000500" cy="24047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00500" cy="2404733"/>
                    </a:xfrm>
                    <a:prstGeom prst="rect">
                      <a:avLst/>
                    </a:prstGeom>
                    <a:noFill/>
                    <a:ln>
                      <a:noFill/>
                    </a:ln>
                  </pic:spPr>
                </pic:pic>
              </a:graphicData>
            </a:graphic>
          </wp:inline>
        </w:drawing>
      </w:r>
    </w:p>
    <w:p w14:paraId="24FC413C" w14:textId="2D6AF79F" w:rsidR="00377301" w:rsidRPr="00861EC9" w:rsidRDefault="00377301" w:rsidP="000F106D">
      <w:pPr>
        <w:keepNext/>
        <w:keepLines/>
        <w:autoSpaceDE w:val="0"/>
        <w:autoSpaceDN w:val="0"/>
        <w:adjustRightInd w:val="0"/>
        <w:spacing w:after="0" w:line="240" w:lineRule="auto"/>
        <w:rPr>
          <w:rFonts w:cs="Times New Roman"/>
          <w:color w:val="000000"/>
          <w:szCs w:val="24"/>
        </w:rPr>
      </w:pPr>
      <w:r w:rsidRPr="00861EC9">
        <w:rPr>
          <w:rFonts w:cs="Times New Roman"/>
          <w:color w:val="000000"/>
          <w:szCs w:val="24"/>
        </w:rPr>
        <w:t>*2013 constant US dollars.</w:t>
      </w:r>
    </w:p>
    <w:p w14:paraId="7C5F577C" w14:textId="586DF3A1" w:rsidR="00377301" w:rsidRPr="00861EC9" w:rsidRDefault="00377301" w:rsidP="000F106D">
      <w:pPr>
        <w:keepNext/>
        <w:keepLines/>
        <w:spacing w:before="80" w:after="0" w:line="360" w:lineRule="auto"/>
        <w:jc w:val="both"/>
        <w:rPr>
          <w:rFonts w:cs="Times New Roman"/>
          <w:color w:val="000000"/>
          <w:szCs w:val="24"/>
        </w:rPr>
      </w:pPr>
      <w:r w:rsidRPr="00232443">
        <w:rPr>
          <w:rFonts w:cs="Times New Roman"/>
          <w:b/>
          <w:color w:val="000000"/>
          <w:szCs w:val="24"/>
        </w:rPr>
        <w:t>Source:</w:t>
      </w:r>
      <w:r w:rsidRPr="00861EC9">
        <w:rPr>
          <w:rFonts w:cs="Times New Roman"/>
          <w:color w:val="000000"/>
          <w:szCs w:val="24"/>
        </w:rPr>
        <w:t xml:space="preserve"> OECD.</w:t>
      </w:r>
      <w:r w:rsidRPr="00A21C44">
        <w:rPr>
          <w:rStyle w:val="EndnoteReference"/>
          <w:rFonts w:cs="Times New Roman"/>
          <w:color w:val="000000"/>
          <w:szCs w:val="24"/>
        </w:rPr>
        <w:t xml:space="preserve"> </w:t>
      </w:r>
      <w:r w:rsidRPr="00861EC9">
        <w:rPr>
          <w:rStyle w:val="EndnoteReference"/>
          <w:rFonts w:cs="Times New Roman"/>
          <w:color w:val="000000"/>
          <w:szCs w:val="24"/>
        </w:rPr>
        <w:endnoteReference w:id="577"/>
      </w:r>
    </w:p>
    <w:p w14:paraId="70AC3531" w14:textId="77777777" w:rsidR="00377301" w:rsidRDefault="00377301" w:rsidP="00701093">
      <w:pPr>
        <w:spacing w:before="80" w:after="0" w:line="360" w:lineRule="auto"/>
        <w:jc w:val="both"/>
        <w:rPr>
          <w:rFonts w:cs="Arial"/>
          <w:color w:val="000000"/>
        </w:rPr>
      </w:pPr>
    </w:p>
    <w:p w14:paraId="19819077" w14:textId="77777777" w:rsidR="00377301" w:rsidRPr="00861EC9" w:rsidRDefault="00377301" w:rsidP="003B042C">
      <w:pPr>
        <w:spacing w:after="0" w:line="480" w:lineRule="auto"/>
        <w:ind w:firstLine="720"/>
        <w:jc w:val="both"/>
        <w:rPr>
          <w:rFonts w:cs="Times New Roman"/>
          <w:color w:val="000000"/>
          <w:szCs w:val="24"/>
        </w:rPr>
      </w:pPr>
      <w:r w:rsidRPr="00861EC9">
        <w:rPr>
          <w:rFonts w:cs="Times New Roman"/>
          <w:color w:val="000000"/>
          <w:szCs w:val="24"/>
        </w:rPr>
        <w:lastRenderedPageBreak/>
        <w:t>As the international community prepares for the adoption of the 2030 Agenda for Sustainable Development, there have been increasing efforts and recognition of the importance of taking more concerted action to incorporate disability in international development cooperation activities. The international community has repeatedly called for development cooperation strategies to adopt a twin-track approach, involving a combination of disability-specific initiatives as well as inclusive programming, through the mainstreaming of disability in all processes of development.</w:t>
      </w:r>
      <w:r w:rsidRPr="00861EC9">
        <w:rPr>
          <w:rStyle w:val="EndnoteReference"/>
          <w:rFonts w:cs="Times New Roman"/>
          <w:color w:val="000000"/>
          <w:szCs w:val="24"/>
        </w:rPr>
        <w:endnoteReference w:id="578"/>
      </w:r>
      <w:r w:rsidRPr="00861EC9">
        <w:rPr>
          <w:rFonts w:cs="Times New Roman"/>
          <w:color w:val="000000"/>
          <w:szCs w:val="24"/>
        </w:rPr>
        <w:t xml:space="preserve"> </w:t>
      </w:r>
    </w:p>
    <w:p w14:paraId="1A8FDBDB" w14:textId="77777777" w:rsidR="00377301" w:rsidRPr="00861EC9" w:rsidRDefault="00377301" w:rsidP="003B042C">
      <w:pPr>
        <w:spacing w:after="0" w:line="480" w:lineRule="auto"/>
        <w:ind w:firstLine="720"/>
        <w:jc w:val="both"/>
        <w:rPr>
          <w:rFonts w:cs="Times New Roman"/>
          <w:color w:val="000000"/>
          <w:szCs w:val="24"/>
        </w:rPr>
      </w:pPr>
      <w:r w:rsidRPr="00861EC9">
        <w:rPr>
          <w:rFonts w:cs="Times New Roman"/>
          <w:color w:val="000000"/>
          <w:szCs w:val="24"/>
        </w:rPr>
        <w:t>However, although many bilateral development agencies have considerable experience in implementing programs that have been specifically designed for persons with disabilities, mainstreaming of disability within overall frameworks for development cooperation remains a challenge.</w:t>
      </w:r>
      <w:r w:rsidRPr="00861EC9">
        <w:rPr>
          <w:rStyle w:val="EndnoteReference"/>
          <w:rFonts w:cs="Times New Roman"/>
          <w:color w:val="000000"/>
          <w:szCs w:val="24"/>
        </w:rPr>
        <w:endnoteReference w:id="579"/>
      </w:r>
      <w:r w:rsidRPr="00861EC9">
        <w:rPr>
          <w:rFonts w:cs="Times New Roman"/>
          <w:color w:val="000000"/>
          <w:szCs w:val="24"/>
        </w:rPr>
        <w:t xml:space="preserve"> Often disability issues are approached in silos, without interaction or synergies with sectoral projects and programs. Effective mainstreaming relies on clear technical guidelines for mainstreaming as well as collaborative partnerships between disability experts and sectoral experts as well as a system-wide mandate requiring results to be disaggregated by disability to ensure disability issues are not </w:t>
      </w:r>
      <w:proofErr w:type="spellStart"/>
      <w:r w:rsidRPr="00861EC9">
        <w:rPr>
          <w:rFonts w:cs="Times New Roman"/>
          <w:color w:val="000000"/>
          <w:szCs w:val="24"/>
        </w:rPr>
        <w:t>siloed</w:t>
      </w:r>
      <w:proofErr w:type="spellEnd"/>
      <w:r w:rsidRPr="00861EC9">
        <w:rPr>
          <w:rFonts w:cs="Times New Roman"/>
          <w:color w:val="000000"/>
          <w:szCs w:val="24"/>
        </w:rPr>
        <w:t xml:space="preserve"> or treated as an ‘add on’.</w:t>
      </w:r>
      <w:r w:rsidRPr="00861EC9">
        <w:rPr>
          <w:rStyle w:val="EndnoteReference"/>
          <w:rFonts w:cs="Times New Roman"/>
          <w:color w:val="000000"/>
          <w:szCs w:val="24"/>
        </w:rPr>
        <w:endnoteReference w:id="580"/>
      </w:r>
      <w:r w:rsidRPr="00861EC9">
        <w:rPr>
          <w:rFonts w:cs="Times New Roman"/>
          <w:color w:val="000000"/>
          <w:szCs w:val="24"/>
        </w:rPr>
        <w:t xml:space="preserve"> </w:t>
      </w:r>
    </w:p>
    <w:p w14:paraId="1BF223FF" w14:textId="77777777" w:rsidR="00377301" w:rsidRPr="00861EC9" w:rsidRDefault="00377301" w:rsidP="003B042C">
      <w:pPr>
        <w:spacing w:after="0" w:line="480" w:lineRule="auto"/>
        <w:ind w:firstLine="720"/>
        <w:jc w:val="both"/>
        <w:rPr>
          <w:rFonts w:cs="Times New Roman"/>
          <w:color w:val="000000"/>
          <w:szCs w:val="24"/>
        </w:rPr>
      </w:pPr>
      <w:r w:rsidRPr="00861EC9">
        <w:rPr>
          <w:rFonts w:cs="Times New Roman"/>
          <w:color w:val="000000"/>
          <w:szCs w:val="24"/>
        </w:rPr>
        <w:t>Moreover, programs addressing disability issues have sometimes grouped persons with disabilities with other marginalised groups for the purpose of measuring the overall impact of a development project.</w:t>
      </w:r>
      <w:r w:rsidRPr="00861EC9">
        <w:rPr>
          <w:rStyle w:val="EndnoteReference"/>
          <w:rFonts w:cs="Times New Roman"/>
          <w:color w:val="000000"/>
          <w:szCs w:val="24"/>
        </w:rPr>
        <w:endnoteReference w:id="581"/>
      </w:r>
      <w:r w:rsidRPr="00861EC9">
        <w:rPr>
          <w:rFonts w:cs="Times New Roman"/>
          <w:color w:val="000000"/>
          <w:szCs w:val="24"/>
        </w:rPr>
        <w:t xml:space="preserve"> Following this approach, there is a risk that the impact of projects on persons with disabilities remains ‘invisible’ among the more ‘visible’ social groups.</w:t>
      </w:r>
    </w:p>
    <w:p w14:paraId="335BB365" w14:textId="77777777" w:rsidR="00377301" w:rsidRPr="00861EC9" w:rsidRDefault="00377301" w:rsidP="003B042C">
      <w:pPr>
        <w:spacing w:after="0" w:line="480" w:lineRule="auto"/>
        <w:ind w:firstLine="720"/>
        <w:jc w:val="both"/>
        <w:rPr>
          <w:rFonts w:cs="Times New Roman"/>
          <w:color w:val="000000"/>
          <w:szCs w:val="24"/>
        </w:rPr>
      </w:pPr>
      <w:r w:rsidRPr="00861EC9">
        <w:rPr>
          <w:rFonts w:cs="Times New Roman"/>
          <w:color w:val="000000"/>
          <w:szCs w:val="24"/>
        </w:rPr>
        <w:t xml:space="preserve">Shortcomings in the availability of consistent and reliable data have posed on going challenges in the area of disability and development. In the absence of consistently generated data in communities, longer-term impacts from programmes and projects are often difficult to measure. In this respect, it has been recognised by donor agencies that the capacity building </w:t>
      </w:r>
      <w:r w:rsidRPr="00861EC9">
        <w:rPr>
          <w:rFonts w:cs="Times New Roman"/>
          <w:color w:val="000000"/>
          <w:szCs w:val="24"/>
        </w:rPr>
        <w:lastRenderedPageBreak/>
        <w:t>needs of countries and statistical offices needs to be filled. In recent years, there has been a major push by large donors such as DFID and DFAT to strengthen capacity and technical support to recipient governments in the area of disability data and statistics.</w:t>
      </w:r>
      <w:r w:rsidRPr="00861EC9">
        <w:rPr>
          <w:rStyle w:val="EndnoteReference"/>
          <w:rFonts w:cs="Times New Roman"/>
          <w:color w:val="000000"/>
          <w:szCs w:val="24"/>
        </w:rPr>
        <w:endnoteReference w:id="582"/>
      </w:r>
      <w:r w:rsidRPr="00861EC9">
        <w:rPr>
          <w:rFonts w:cs="Times New Roman"/>
          <w:color w:val="000000"/>
          <w:szCs w:val="24"/>
        </w:rPr>
        <w:t xml:space="preserve"> This is of critical importance in the context of the 2030 agenda for sustainable development to ensure persons with disabilities are being reached under relevant goals and targets. </w:t>
      </w:r>
    </w:p>
    <w:p w14:paraId="5FFE07A6" w14:textId="0FB8891F" w:rsidR="00377301" w:rsidRPr="00861EC9" w:rsidRDefault="00377301" w:rsidP="003B042C">
      <w:pPr>
        <w:spacing w:after="0" w:line="480" w:lineRule="auto"/>
        <w:ind w:firstLine="720"/>
        <w:jc w:val="both"/>
        <w:rPr>
          <w:rFonts w:cs="Times New Roman"/>
          <w:color w:val="000000"/>
          <w:szCs w:val="24"/>
        </w:rPr>
      </w:pPr>
      <w:r w:rsidRPr="00861EC9">
        <w:rPr>
          <w:rFonts w:cs="Times New Roman"/>
          <w:color w:val="000000"/>
          <w:szCs w:val="24"/>
        </w:rPr>
        <w:t xml:space="preserve">Similarly, it is impossible to effectively monitor the impact of development programs without the active participation of persons with disabilities. Participatory monitoring should be a goal in and of </w:t>
      </w:r>
      <w:proofErr w:type="gramStart"/>
      <w:r w:rsidRPr="00861EC9">
        <w:rPr>
          <w:rFonts w:cs="Times New Roman"/>
          <w:color w:val="000000"/>
          <w:szCs w:val="24"/>
        </w:rPr>
        <w:t>itself</w:t>
      </w:r>
      <w:proofErr w:type="gramEnd"/>
      <w:r w:rsidRPr="00861EC9">
        <w:rPr>
          <w:rFonts w:cs="Times New Roman"/>
          <w:color w:val="000000"/>
          <w:szCs w:val="24"/>
        </w:rPr>
        <w:t xml:space="preserve"> in all development projects. This principle has been incorporated into a number of international </w:t>
      </w:r>
      <w:proofErr w:type="gramStart"/>
      <w:r w:rsidRPr="00861EC9">
        <w:rPr>
          <w:rFonts w:cs="Times New Roman"/>
          <w:color w:val="000000"/>
          <w:szCs w:val="24"/>
        </w:rPr>
        <w:t>aid</w:t>
      </w:r>
      <w:proofErr w:type="gramEnd"/>
      <w:r w:rsidRPr="00861EC9">
        <w:rPr>
          <w:rFonts w:cs="Times New Roman"/>
          <w:color w:val="000000"/>
          <w:szCs w:val="24"/>
        </w:rPr>
        <w:t xml:space="preserve">, with donors, such as Australia, Italy and Norway, funding capacity-building of </w:t>
      </w:r>
      <w:r>
        <w:rPr>
          <w:rFonts w:cs="Times New Roman"/>
          <w:color w:val="000000"/>
          <w:szCs w:val="24"/>
        </w:rPr>
        <w:t>organiz</w:t>
      </w:r>
      <w:r w:rsidRPr="00861EC9">
        <w:rPr>
          <w:rFonts w:cs="Times New Roman"/>
          <w:color w:val="000000"/>
          <w:szCs w:val="24"/>
        </w:rPr>
        <w:t xml:space="preserve">ations of persons with disabilities in aid-recipient countries, however further capacity building and technical assistance to </w:t>
      </w:r>
      <w:r>
        <w:rPr>
          <w:rFonts w:cs="Times New Roman"/>
          <w:color w:val="000000"/>
          <w:szCs w:val="24"/>
        </w:rPr>
        <w:t>organiz</w:t>
      </w:r>
      <w:r w:rsidRPr="00861EC9">
        <w:rPr>
          <w:rFonts w:cs="Times New Roman"/>
          <w:color w:val="000000"/>
          <w:szCs w:val="24"/>
        </w:rPr>
        <w:t>ations of persons with disabilities needs to take place to fully equip these groups to contribute to all stages of development processes.</w:t>
      </w:r>
      <w:r w:rsidRPr="00861EC9">
        <w:rPr>
          <w:rStyle w:val="EndnoteReference"/>
          <w:rFonts w:cs="Times New Roman"/>
          <w:color w:val="000000"/>
          <w:szCs w:val="24"/>
        </w:rPr>
        <w:endnoteReference w:id="583"/>
      </w:r>
    </w:p>
    <w:p w14:paraId="7C49534C" w14:textId="77777777" w:rsidR="00C15B40" w:rsidRDefault="00701093" w:rsidP="003B042C">
      <w:pPr>
        <w:spacing w:after="0" w:line="480" w:lineRule="auto"/>
        <w:ind w:firstLine="720"/>
        <w:jc w:val="both"/>
        <w:rPr>
          <w:rFonts w:eastAsia="Times New Roman" w:cs="Times New Roman"/>
          <w:szCs w:val="24"/>
        </w:rPr>
      </w:pPr>
      <w:r w:rsidRPr="00861EC9">
        <w:rPr>
          <w:rFonts w:cs="Times New Roman"/>
          <w:color w:val="000000"/>
          <w:szCs w:val="24"/>
        </w:rPr>
        <w:t>International cooperation needs also to focus on addressing inequalities in technology transfers specifically experienced by persons with disabilities. Making commitments for disability-inclusive technology transfer is essential to reducing inequalities in aid recipient countries.</w:t>
      </w:r>
      <w:r w:rsidRPr="00861EC9">
        <w:rPr>
          <w:rFonts w:eastAsia="Times New Roman" w:cs="Times New Roman"/>
          <w:szCs w:val="24"/>
        </w:rPr>
        <w:t xml:space="preserve"> </w:t>
      </w:r>
    </w:p>
    <w:p w14:paraId="2F7862F7" w14:textId="240D7F46" w:rsidR="00701093" w:rsidRPr="00861EC9" w:rsidRDefault="00701093" w:rsidP="003B042C">
      <w:pPr>
        <w:spacing w:after="0" w:line="480" w:lineRule="auto"/>
        <w:ind w:firstLine="720"/>
        <w:jc w:val="both"/>
        <w:rPr>
          <w:rFonts w:cs="Times New Roman"/>
          <w:color w:val="000000"/>
          <w:szCs w:val="24"/>
        </w:rPr>
      </w:pPr>
      <w:r w:rsidRPr="00861EC9">
        <w:rPr>
          <w:rFonts w:eastAsia="Times New Roman" w:cs="Times New Roman"/>
          <w:szCs w:val="24"/>
        </w:rPr>
        <w:t xml:space="preserve"> </w:t>
      </w:r>
    </w:p>
    <w:p w14:paraId="23E0FC48" w14:textId="758D7379" w:rsidR="00A20D1E" w:rsidRPr="00C15B40" w:rsidRDefault="00C15B40" w:rsidP="00C15B40">
      <w:pPr>
        <w:pStyle w:val="Heading4"/>
        <w:rPr>
          <w:i w:val="0"/>
          <w:sz w:val="28"/>
          <w:szCs w:val="28"/>
        </w:rPr>
      </w:pPr>
      <w:r w:rsidRPr="00C15B40">
        <w:rPr>
          <w:i w:val="0"/>
          <w:sz w:val="28"/>
          <w:szCs w:val="28"/>
        </w:rPr>
        <w:t>Endnotes</w:t>
      </w:r>
    </w:p>
    <w:sectPr w:rsidR="00A20D1E" w:rsidRPr="00C15B40" w:rsidSect="00461FE8">
      <w:headerReference w:type="even" r:id="rId35"/>
      <w:headerReference w:type="default" r:id="rId36"/>
      <w:footerReference w:type="even" r:id="rId37"/>
      <w:footerReference w:type="default" r:id="rId38"/>
      <w:headerReference w:type="first" r:id="rId39"/>
      <w:footerReference w:type="first" r:id="rId40"/>
      <w:endnotePr>
        <w:numFmt w:val="decimal"/>
      </w:endnotePr>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A2B7F" w14:textId="77777777" w:rsidR="00C62F39" w:rsidRDefault="00C62F39" w:rsidP="00235243">
      <w:pPr>
        <w:spacing w:after="0" w:line="240" w:lineRule="auto"/>
      </w:pPr>
      <w:r>
        <w:separator/>
      </w:r>
    </w:p>
  </w:endnote>
  <w:endnote w:type="continuationSeparator" w:id="0">
    <w:p w14:paraId="25973B90" w14:textId="77777777" w:rsidR="00C62F39" w:rsidRDefault="00C62F39" w:rsidP="00235243">
      <w:pPr>
        <w:spacing w:after="0" w:line="240" w:lineRule="auto"/>
      </w:pPr>
      <w:r>
        <w:continuationSeparator/>
      </w:r>
    </w:p>
  </w:endnote>
  <w:endnote w:id="1">
    <w:p w14:paraId="0AF9CF5E" w14:textId="6096D1B2"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As stated in the United Nations World </w:t>
      </w:r>
      <w:proofErr w:type="spellStart"/>
      <w:r w:rsidRPr="006434D4">
        <w:rPr>
          <w:rFonts w:cs="Times New Roman"/>
        </w:rPr>
        <w:t>Programme</w:t>
      </w:r>
      <w:proofErr w:type="spellEnd"/>
      <w:r w:rsidRPr="006434D4">
        <w:rPr>
          <w:rFonts w:cs="Times New Roman"/>
        </w:rPr>
        <w:t xml:space="preserve"> of Action concerning Disabled Persons (1982)</w:t>
      </w:r>
      <w:r>
        <w:rPr>
          <w:rFonts w:cs="Times New Roman"/>
        </w:rPr>
        <w:t xml:space="preserve"> </w:t>
      </w:r>
      <w:r w:rsidRPr="006434D4">
        <w:rPr>
          <w:rFonts w:cs="Times New Roman"/>
        </w:rPr>
        <w:t>and the United Nations Decade of Persons with Disabilities</w:t>
      </w:r>
      <w:r>
        <w:rPr>
          <w:rFonts w:cs="Times New Roman"/>
        </w:rPr>
        <w:t xml:space="preserve"> </w:t>
      </w:r>
      <w:r w:rsidRPr="006434D4">
        <w:rPr>
          <w:rFonts w:cs="Times New Roman"/>
        </w:rPr>
        <w:t>(1982-1993)</w:t>
      </w:r>
      <w:r>
        <w:rPr>
          <w:rFonts w:cs="Times New Roman"/>
        </w:rPr>
        <w:t>.</w:t>
      </w:r>
    </w:p>
  </w:endnote>
  <w:endnote w:id="2">
    <w:p w14:paraId="2C950624" w14:textId="3B7361B6" w:rsidR="00377301" w:rsidRPr="006434D4" w:rsidRDefault="00377301" w:rsidP="00D34393">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General Assembly/RES/63/150, A/RES/64/131, A/RES/65/185, A/RES/66/124, A/RES/67/1</w:t>
      </w:r>
      <w:r>
        <w:rPr>
          <w:rFonts w:cs="Times New Roman"/>
        </w:rPr>
        <w:t>40, A/RES/68/3 and A/RES/69/142.</w:t>
      </w:r>
      <w:proofErr w:type="gramEnd"/>
    </w:p>
  </w:endnote>
  <w:endnote w:id="3">
    <w:p w14:paraId="6C19675F" w14:textId="030878E0" w:rsidR="00377301" w:rsidRPr="006434D4" w:rsidRDefault="00377301" w:rsidP="00D34393">
      <w:pPr>
        <w:pStyle w:val="EndnoteText"/>
        <w:rPr>
          <w:rFonts w:cs="Times New Roman"/>
        </w:rPr>
      </w:pPr>
      <w:r w:rsidRPr="006434D4">
        <w:rPr>
          <w:rStyle w:val="EndnoteReference"/>
          <w:rFonts w:cs="Times New Roman"/>
        </w:rPr>
        <w:endnoteRef/>
      </w:r>
      <w:r w:rsidRPr="006434D4">
        <w:rPr>
          <w:rFonts w:cs="Times New Roman"/>
        </w:rPr>
        <w:t xml:space="preserve"> United Nations, </w:t>
      </w:r>
      <w:r w:rsidRPr="006434D4">
        <w:rPr>
          <w:rFonts w:cs="Times New Roman"/>
          <w:i/>
          <w:iCs/>
        </w:rPr>
        <w:t>Charter of the United Nations</w:t>
      </w:r>
      <w:r w:rsidRPr="006434D4">
        <w:rPr>
          <w:rFonts w:cs="Times New Roman"/>
        </w:rPr>
        <w:t>, 24 October 1945, 1 UNTS XVI</w:t>
      </w:r>
      <w:r>
        <w:rPr>
          <w:rFonts w:cs="Times New Roman"/>
        </w:rPr>
        <w:t>.</w:t>
      </w:r>
      <w:r w:rsidRPr="006434D4">
        <w:rPr>
          <w:rFonts w:cs="Times New Roman"/>
        </w:rPr>
        <w:t xml:space="preserve"> </w:t>
      </w:r>
    </w:p>
  </w:endnote>
  <w:endnote w:id="4">
    <w:p w14:paraId="259F8E9D" w14:textId="03160B97" w:rsidR="00377301" w:rsidRPr="006434D4" w:rsidRDefault="00377301" w:rsidP="003B042C">
      <w:pPr>
        <w:pStyle w:val="EndnoteText"/>
        <w:rPr>
          <w:rFonts w:cs="Times New Roman"/>
        </w:rPr>
      </w:pPr>
      <w:r w:rsidRPr="006434D4">
        <w:rPr>
          <w:rStyle w:val="EndnoteReference"/>
          <w:rFonts w:cs="Times New Roman"/>
        </w:rPr>
        <w:endnoteRef/>
      </w:r>
      <w:r w:rsidRPr="006434D4">
        <w:rPr>
          <w:rFonts w:cs="Times New Roman"/>
        </w:rPr>
        <w:t xml:space="preserve"> United Nations, </w:t>
      </w:r>
      <w:r w:rsidRPr="006434D4">
        <w:rPr>
          <w:rFonts w:cs="Times New Roman"/>
          <w:i/>
        </w:rPr>
        <w:t xml:space="preserve">Universal Declaration of Human Rights. </w:t>
      </w:r>
      <w:r w:rsidRPr="006434D4">
        <w:rPr>
          <w:rFonts w:cs="Times New Roman"/>
        </w:rPr>
        <w:t xml:space="preserve">Available </w:t>
      </w:r>
      <w:r w:rsidRPr="00CF398E">
        <w:rPr>
          <w:rFonts w:cs="Times New Roman"/>
        </w:rPr>
        <w:t>at</w:t>
      </w:r>
      <w:r>
        <w:rPr>
          <w:rFonts w:cs="Times New Roman"/>
        </w:rPr>
        <w:t xml:space="preserve">: </w:t>
      </w:r>
      <w:hyperlink r:id="rId1" w:anchor="atop" w:history="1">
        <w:r w:rsidRPr="006434D4">
          <w:rPr>
            <w:rStyle w:val="Hyperlink"/>
            <w:rFonts w:cs="Times New Roman"/>
          </w:rPr>
          <w:t>http://www.un.org/en/documents/udhr/index.shtml#atop</w:t>
        </w:r>
      </w:hyperlink>
      <w:r w:rsidRPr="006434D4">
        <w:rPr>
          <w:rFonts w:cs="Times New Roman"/>
        </w:rPr>
        <w:t xml:space="preserve">. </w:t>
      </w:r>
    </w:p>
  </w:endnote>
  <w:endnote w:id="5">
    <w:p w14:paraId="752EF479" w14:textId="77777777" w:rsidR="00377301" w:rsidRPr="006434D4" w:rsidRDefault="00377301" w:rsidP="003B042C">
      <w:pPr>
        <w:pStyle w:val="EndnoteText"/>
        <w:rPr>
          <w:rFonts w:cs="Times New Roman"/>
        </w:rPr>
      </w:pPr>
      <w:r w:rsidRPr="006434D4">
        <w:rPr>
          <w:rStyle w:val="EndnoteReference"/>
          <w:rFonts w:cs="Times New Roman"/>
        </w:rPr>
        <w:endnoteRef/>
      </w:r>
      <w:r w:rsidRPr="006434D4">
        <w:rPr>
          <w:rFonts w:cs="Times New Roman"/>
        </w:rPr>
        <w:t xml:space="preserve"> Available here: </w:t>
      </w:r>
      <w:hyperlink r:id="rId2" w:history="1">
        <w:r w:rsidRPr="006434D4">
          <w:rPr>
            <w:rStyle w:val="Hyperlink"/>
            <w:rFonts w:cs="Times New Roman"/>
          </w:rPr>
          <w:t>http://www.ohchr.org/en/professionalinterest/pages/ccpr.aspx</w:t>
        </w:r>
      </w:hyperlink>
      <w:r w:rsidRPr="006434D4">
        <w:rPr>
          <w:rFonts w:cs="Times New Roman"/>
        </w:rPr>
        <w:t xml:space="preserve"> </w:t>
      </w:r>
    </w:p>
  </w:endnote>
  <w:endnote w:id="6">
    <w:p w14:paraId="2565C530" w14:textId="77777777" w:rsidR="00377301" w:rsidRPr="006434D4" w:rsidRDefault="00377301" w:rsidP="003B042C">
      <w:pPr>
        <w:pStyle w:val="EndnoteText"/>
        <w:rPr>
          <w:rFonts w:cs="Times New Roman"/>
        </w:rPr>
      </w:pPr>
      <w:r w:rsidRPr="006434D4">
        <w:rPr>
          <w:rStyle w:val="EndnoteReference"/>
          <w:rFonts w:cs="Times New Roman"/>
        </w:rPr>
        <w:endnoteRef/>
      </w:r>
      <w:r w:rsidRPr="006434D4">
        <w:rPr>
          <w:rFonts w:cs="Times New Roman"/>
        </w:rPr>
        <w:t xml:space="preserve"> http://www.ohchr.org/EN/ProfessionalInterest/Pages/CESCR.aspx</w:t>
      </w:r>
    </w:p>
  </w:endnote>
  <w:endnote w:id="7">
    <w:p w14:paraId="4C4A8666"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United Nations.</w:t>
      </w:r>
      <w:proofErr w:type="gramEnd"/>
      <w:r w:rsidRPr="006434D4">
        <w:rPr>
          <w:rFonts w:cs="Times New Roman"/>
        </w:rPr>
        <w:t xml:space="preserve"> UN Enable. </w:t>
      </w:r>
      <w:r w:rsidRPr="006434D4">
        <w:rPr>
          <w:rFonts w:cs="Times New Roman"/>
          <w:i/>
        </w:rPr>
        <w:t>Chapter III: The early years</w:t>
      </w:r>
      <w:r w:rsidRPr="006434D4">
        <w:rPr>
          <w:rFonts w:cs="Times New Roman"/>
        </w:rPr>
        <w:t xml:space="preserve">. </w:t>
      </w:r>
      <w:proofErr w:type="gramStart"/>
      <w:r w:rsidRPr="006434D4">
        <w:rPr>
          <w:rFonts w:cs="Times New Roman"/>
          <w:i/>
        </w:rPr>
        <w:t>available</w:t>
      </w:r>
      <w:proofErr w:type="gramEnd"/>
      <w:r w:rsidRPr="006434D4">
        <w:rPr>
          <w:rFonts w:cs="Times New Roman"/>
          <w:i/>
        </w:rPr>
        <w:t xml:space="preserve"> at </w:t>
      </w:r>
      <w:hyperlink r:id="rId3" w:history="1">
        <w:r w:rsidRPr="006434D4">
          <w:rPr>
            <w:rStyle w:val="Hyperlink"/>
            <w:rFonts w:cs="Times New Roman"/>
          </w:rPr>
          <w:t>http://www.un.org/esa/socdev/enable/dis50y20.htm</w:t>
        </w:r>
      </w:hyperlink>
      <w:r w:rsidRPr="006434D4">
        <w:rPr>
          <w:rFonts w:cs="Times New Roman"/>
        </w:rPr>
        <w:t>.</w:t>
      </w:r>
    </w:p>
  </w:endnote>
  <w:endnote w:id="8">
    <w:p w14:paraId="6212C73A"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Declaration on Social Progress and Development, G.A. res. 2542 (XXIV), 24 U.N. GAOR Supp. (No. 30) at 49, U.N. Doc.</w:t>
      </w:r>
      <w:proofErr w:type="gramEnd"/>
      <w:r w:rsidRPr="006434D4">
        <w:rPr>
          <w:rFonts w:cs="Times New Roman"/>
        </w:rPr>
        <w:t xml:space="preserve"> </w:t>
      </w:r>
      <w:proofErr w:type="gramStart"/>
      <w:r w:rsidRPr="006434D4">
        <w:rPr>
          <w:rFonts w:cs="Times New Roman"/>
        </w:rPr>
        <w:t xml:space="preserve">A/7630 (1969), </w:t>
      </w:r>
      <w:proofErr w:type="spellStart"/>
      <w:r w:rsidRPr="006434D4">
        <w:rPr>
          <w:rFonts w:cs="Times New Roman"/>
          <w:i/>
        </w:rPr>
        <w:t>aavailable</w:t>
      </w:r>
      <w:proofErr w:type="spellEnd"/>
      <w:r w:rsidRPr="006434D4">
        <w:rPr>
          <w:rFonts w:cs="Times New Roman"/>
          <w:i/>
        </w:rPr>
        <w:t xml:space="preserve"> at</w:t>
      </w:r>
      <w:r w:rsidRPr="006434D4">
        <w:rPr>
          <w:rFonts w:cs="Times New Roman"/>
        </w:rPr>
        <w:t xml:space="preserve"> </w:t>
      </w:r>
      <w:hyperlink r:id="rId4" w:tooltip="Declaration on Social Progress and Development" w:history="1">
        <w:r w:rsidRPr="006434D4">
          <w:rPr>
            <w:rStyle w:val="Hyperlink"/>
            <w:rFonts w:cs="Times New Roman"/>
          </w:rPr>
          <w:t>http://daccess-dds-ny.un.org/doc/RESOLUTION/GEN/NR0/256/76/IMG/NR025676.pdf?OpenElement</w:t>
        </w:r>
      </w:hyperlink>
      <w:r w:rsidRPr="006434D4">
        <w:rPr>
          <w:rFonts w:cs="Times New Roman"/>
        </w:rPr>
        <w:t>.</w:t>
      </w:r>
      <w:proofErr w:type="gramEnd"/>
    </w:p>
  </w:endnote>
  <w:endnote w:id="9">
    <w:p w14:paraId="0571E38D"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Declaration on the Rights of Mentally Retarded Persons, G.A. Res. 2856 (XXVI), at 93, U.N. GAOR, Supp. No. 29, U.N. Doc.</w:t>
      </w:r>
      <w:proofErr w:type="gramEnd"/>
      <w:r w:rsidRPr="006434D4">
        <w:rPr>
          <w:rFonts w:cs="Times New Roman"/>
        </w:rPr>
        <w:t xml:space="preserve"> </w:t>
      </w:r>
      <w:proofErr w:type="gramStart"/>
      <w:r w:rsidRPr="006434D4">
        <w:rPr>
          <w:rFonts w:cs="Times New Roman"/>
        </w:rPr>
        <w:t>A/8429 (Dec. 20, 1971) [hereinafter 1971 Declaration], art.</w:t>
      </w:r>
      <w:proofErr w:type="gramEnd"/>
      <w:r w:rsidRPr="006434D4">
        <w:rPr>
          <w:rFonts w:cs="Times New Roman"/>
        </w:rPr>
        <w:t xml:space="preserve"> </w:t>
      </w:r>
      <w:proofErr w:type="gramStart"/>
      <w:r w:rsidRPr="006434D4">
        <w:rPr>
          <w:rFonts w:cs="Times New Roman"/>
        </w:rPr>
        <w:t xml:space="preserve">1; </w:t>
      </w:r>
      <w:proofErr w:type="spellStart"/>
      <w:r w:rsidRPr="006434D4">
        <w:rPr>
          <w:rFonts w:cs="Times New Roman"/>
        </w:rPr>
        <w:t>prmbl</w:t>
      </w:r>
      <w:proofErr w:type="spellEnd"/>
      <w:r w:rsidRPr="006434D4">
        <w:rPr>
          <w:rFonts w:cs="Times New Roman"/>
        </w:rPr>
        <w:t>.</w:t>
      </w:r>
      <w:proofErr w:type="gramEnd"/>
      <w:r w:rsidRPr="006434D4">
        <w:rPr>
          <w:rFonts w:cs="Times New Roman"/>
        </w:rPr>
        <w:t xml:space="preserve"> 5.</w:t>
      </w:r>
    </w:p>
  </w:endnote>
  <w:endnote w:id="10">
    <w:p w14:paraId="7D3345C7" w14:textId="7B3DC476"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r>
        <w:rPr>
          <w:rFonts w:cs="Times New Roman"/>
        </w:rPr>
        <w:t>Available at</w:t>
      </w:r>
      <w:r w:rsidRPr="006434D4">
        <w:rPr>
          <w:rFonts w:cs="Times New Roman"/>
        </w:rPr>
        <w:t xml:space="preserve">: </w:t>
      </w:r>
      <w:hyperlink r:id="rId5" w:history="1">
        <w:r w:rsidRPr="006434D4">
          <w:rPr>
            <w:rStyle w:val="Hyperlink"/>
            <w:rFonts w:cs="Times New Roman"/>
          </w:rPr>
          <w:t>http://www.ohchr.org/EN/ProfessionalInterest/Pages/RightsOfDisabledPersons.aspx</w:t>
        </w:r>
      </w:hyperlink>
      <w:r w:rsidRPr="006434D4">
        <w:rPr>
          <w:rFonts w:cs="Times New Roman"/>
        </w:rPr>
        <w:t xml:space="preserve"> </w:t>
      </w:r>
    </w:p>
  </w:endnote>
  <w:endnote w:id="11">
    <w:p w14:paraId="3308CDEB" w14:textId="77777777" w:rsidR="00377301" w:rsidRPr="007455B2" w:rsidRDefault="00377301">
      <w:pPr>
        <w:pStyle w:val="EndnoteText"/>
        <w:rPr>
          <w:rFonts w:cs="Times New Roman"/>
          <w:sz w:val="16"/>
          <w:szCs w:val="16"/>
        </w:rPr>
      </w:pPr>
      <w:r w:rsidRPr="006434D4">
        <w:rPr>
          <w:rStyle w:val="EndnoteReference"/>
          <w:rFonts w:cs="Times New Roman"/>
        </w:rPr>
        <w:endnoteRef/>
      </w:r>
      <w:r w:rsidRPr="006434D4">
        <w:rPr>
          <w:rFonts w:cs="Times New Roman"/>
        </w:rPr>
        <w:t xml:space="preserve"> </w:t>
      </w:r>
      <w:proofErr w:type="gramStart"/>
      <w:r w:rsidRPr="006434D4">
        <w:rPr>
          <w:rFonts w:cs="Times New Roman"/>
        </w:rPr>
        <w:t>United Nations.</w:t>
      </w:r>
      <w:proofErr w:type="gramEnd"/>
      <w:r w:rsidRPr="006434D4">
        <w:rPr>
          <w:rFonts w:cs="Times New Roman"/>
        </w:rPr>
        <w:t xml:space="preserve"> UN Enable. </w:t>
      </w:r>
      <w:proofErr w:type="gramStart"/>
      <w:r w:rsidRPr="006434D4">
        <w:rPr>
          <w:rFonts w:cs="Times New Roman"/>
          <w:i/>
        </w:rPr>
        <w:t>The International Year of Disabled Persons 1981.</w:t>
      </w:r>
      <w:proofErr w:type="gramEnd"/>
      <w:r w:rsidRPr="006434D4">
        <w:rPr>
          <w:rFonts w:cs="Times New Roman"/>
          <w:i/>
        </w:rPr>
        <w:t xml:space="preserve"> </w:t>
      </w:r>
      <w:hyperlink r:id="rId6" w:anchor="star" w:history="1">
        <w:r w:rsidRPr="006434D4">
          <w:rPr>
            <w:rStyle w:val="Hyperlink"/>
            <w:rFonts w:cs="Times New Roman"/>
          </w:rPr>
          <w:t>http://www.un.org/disabilities/default.asp?id=126#star</w:t>
        </w:r>
      </w:hyperlink>
      <w:r w:rsidRPr="007455B2">
        <w:rPr>
          <w:rStyle w:val="Hyperlink"/>
          <w:rFonts w:cs="Times New Roman"/>
          <w:sz w:val="16"/>
          <w:szCs w:val="16"/>
        </w:rPr>
        <w:t>.</w:t>
      </w:r>
    </w:p>
  </w:endnote>
  <w:endnote w:id="12">
    <w:p w14:paraId="73D07620"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Available here: </w:t>
      </w:r>
      <w:hyperlink r:id="rId7" w:history="1">
        <w:r w:rsidRPr="006434D4">
          <w:rPr>
            <w:rStyle w:val="Hyperlink"/>
            <w:rFonts w:cs="Times New Roman"/>
          </w:rPr>
          <w:t>http://www.un.org/documents/ga/res/37/a37r052.htm</w:t>
        </w:r>
      </w:hyperlink>
      <w:r w:rsidRPr="006434D4">
        <w:rPr>
          <w:rFonts w:cs="Times New Roman"/>
        </w:rPr>
        <w:t xml:space="preserve"> </w:t>
      </w:r>
    </w:p>
  </w:endnote>
  <w:endnote w:id="13">
    <w:p w14:paraId="1F50ADF3"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United Nations Enable.</w:t>
      </w:r>
      <w:proofErr w:type="gramEnd"/>
      <w:r w:rsidRPr="006434D4">
        <w:rPr>
          <w:rFonts w:cs="Times New Roman"/>
        </w:rPr>
        <w:t xml:space="preserve"> </w:t>
      </w:r>
      <w:r w:rsidRPr="006434D4">
        <w:rPr>
          <w:rFonts w:cs="Times New Roman"/>
          <w:i/>
        </w:rPr>
        <w:t>Chapter VII: United Nations Decade of Disabled Persons</w:t>
      </w:r>
      <w:r w:rsidRPr="006434D4">
        <w:rPr>
          <w:rFonts w:cs="Times New Roman"/>
        </w:rPr>
        <w:t xml:space="preserve">. </w:t>
      </w:r>
      <w:proofErr w:type="gramStart"/>
      <w:r w:rsidRPr="006434D4">
        <w:rPr>
          <w:rFonts w:cs="Times New Roman"/>
        </w:rPr>
        <w:t>United Nations and Disabled Persons – The First Fifty Years.</w:t>
      </w:r>
      <w:proofErr w:type="gramEnd"/>
      <w:r w:rsidRPr="006434D4">
        <w:rPr>
          <w:rFonts w:cs="Times New Roman"/>
        </w:rPr>
        <w:t xml:space="preserve"> </w:t>
      </w:r>
      <w:hyperlink r:id="rId8" w:history="1">
        <w:r w:rsidRPr="006434D4">
          <w:rPr>
            <w:rStyle w:val="Hyperlink"/>
            <w:rFonts w:cs="Times New Roman"/>
          </w:rPr>
          <w:t>http://www.un.org/esa/socdev/enable/dis50y60.htm</w:t>
        </w:r>
      </w:hyperlink>
      <w:r w:rsidRPr="006434D4">
        <w:rPr>
          <w:rFonts w:cs="Times New Roman"/>
        </w:rPr>
        <w:t>.</w:t>
      </w:r>
    </w:p>
  </w:endnote>
  <w:endnote w:id="14">
    <w:p w14:paraId="752E14B9" w14:textId="77777777" w:rsidR="00377301" w:rsidRPr="006434D4" w:rsidRDefault="00377301">
      <w:pPr>
        <w:pStyle w:val="EndnoteText"/>
        <w:rPr>
          <w:rFonts w:cs="Times New Roman"/>
          <w:color w:val="FF0000"/>
        </w:rPr>
      </w:pPr>
      <w:r w:rsidRPr="006434D4">
        <w:rPr>
          <w:rStyle w:val="EndnoteReference"/>
          <w:rFonts w:cs="Times New Roman"/>
        </w:rPr>
        <w:endnoteRef/>
      </w:r>
      <w:r w:rsidRPr="006434D4">
        <w:rPr>
          <w:rFonts w:cs="Times New Roman"/>
        </w:rPr>
        <w:t xml:space="preserve">  Expert Group Meeting in Stockholm, Sweden (1987) to review the implementation of the world </w:t>
      </w:r>
      <w:proofErr w:type="spellStart"/>
      <w:r w:rsidRPr="006434D4">
        <w:rPr>
          <w:rFonts w:cs="Times New Roman"/>
        </w:rPr>
        <w:t>programme</w:t>
      </w:r>
      <w:proofErr w:type="spellEnd"/>
      <w:r w:rsidRPr="006434D4">
        <w:rPr>
          <w:rFonts w:cs="Times New Roman"/>
        </w:rPr>
        <w:t xml:space="preserve"> of action concerning disabled persons. </w:t>
      </w:r>
    </w:p>
  </w:endnote>
  <w:endnote w:id="15">
    <w:p w14:paraId="03DDE80F"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The mandate of the Special Rapporteur of the Commission for Social Development came to an end in December 2014. </w:t>
      </w:r>
    </w:p>
  </w:endnote>
  <w:endnote w:id="16">
    <w:p w14:paraId="731C3BD2"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color w:val="000000"/>
        </w:rPr>
        <w:t>Section 6, paragraph 63.</w:t>
      </w:r>
      <w:proofErr w:type="gramEnd"/>
      <w:r w:rsidRPr="006434D4">
        <w:rPr>
          <w:rFonts w:cs="Times New Roman"/>
          <w:color w:val="000000"/>
        </w:rPr>
        <w:t xml:space="preserve"> </w:t>
      </w:r>
      <w:hyperlink r:id="rId9" w:history="1">
        <w:r w:rsidRPr="006434D4">
          <w:rPr>
            <w:rFonts w:cs="Times New Roman"/>
            <w:color w:val="0000FF"/>
            <w:u w:val="single"/>
          </w:rPr>
          <w:t>http://www.ohchr.org/EN/ProfessionalInterest/Pages/Vienna.aspx</w:t>
        </w:r>
      </w:hyperlink>
    </w:p>
  </w:endnote>
  <w:endnote w:id="17">
    <w:p w14:paraId="1D2FE638"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r w:rsidRPr="006434D4">
        <w:rPr>
          <w:rFonts w:cs="Times New Roman"/>
          <w:color w:val="000000"/>
        </w:rPr>
        <w:t xml:space="preserve">Section 6.29 (c)  </w:t>
      </w:r>
      <w:hyperlink r:id="rId10" w:history="1">
        <w:r w:rsidRPr="006434D4">
          <w:rPr>
            <w:rFonts w:cs="Times New Roman"/>
            <w:color w:val="0000FF"/>
            <w:u w:val="single"/>
          </w:rPr>
          <w:t>http://www.un.org/popin/icpd/conference/offeng/poa.html</w:t>
        </w:r>
      </w:hyperlink>
    </w:p>
  </w:endnote>
  <w:endnote w:id="18">
    <w:p w14:paraId="519FC0CB"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i/>
          <w:iCs/>
          <w:color w:val="000000"/>
        </w:rPr>
        <w:t>Copenhagen Declaration on Social Development</w:t>
      </w:r>
      <w:r w:rsidRPr="006434D4">
        <w:rPr>
          <w:rFonts w:cs="Times New Roman"/>
          <w:color w:val="000000"/>
        </w:rPr>
        <w:t>.</w:t>
      </w:r>
      <w:proofErr w:type="gramEnd"/>
      <w:r w:rsidRPr="006434D4">
        <w:rPr>
          <w:rFonts w:cs="Times New Roman"/>
          <w:color w:val="000000"/>
        </w:rPr>
        <w:t xml:space="preserve"> </w:t>
      </w:r>
      <w:proofErr w:type="gramStart"/>
      <w:r w:rsidRPr="006434D4">
        <w:rPr>
          <w:rFonts w:cs="Times New Roman"/>
          <w:color w:val="000000"/>
        </w:rPr>
        <w:t>World Summit for Social Development U.N. Doc.</w:t>
      </w:r>
      <w:proofErr w:type="gramEnd"/>
      <w:r w:rsidRPr="006434D4">
        <w:rPr>
          <w:rFonts w:cs="Times New Roman"/>
          <w:color w:val="000000"/>
        </w:rPr>
        <w:t xml:space="preserve"> A/CONF.166/9. Copenhagen Denmark (Mar. 14, 1995) </w:t>
      </w:r>
      <w:proofErr w:type="gramStart"/>
      <w:r w:rsidRPr="006434D4">
        <w:rPr>
          <w:rFonts w:cs="Times New Roman"/>
          <w:color w:val="000000"/>
        </w:rPr>
        <w:t>annex</w:t>
      </w:r>
      <w:proofErr w:type="gramEnd"/>
      <w:r w:rsidRPr="006434D4">
        <w:rPr>
          <w:rFonts w:cs="Times New Roman"/>
          <w:color w:val="000000"/>
        </w:rPr>
        <w:t xml:space="preserve"> I, no. 5, </w:t>
      </w:r>
      <w:r w:rsidRPr="006434D4">
        <w:rPr>
          <w:rFonts w:cs="Times New Roman"/>
          <w:i/>
          <w:iCs/>
          <w:color w:val="000000"/>
        </w:rPr>
        <w:t>available at</w:t>
      </w:r>
      <w:r w:rsidRPr="006434D4">
        <w:rPr>
          <w:rFonts w:cs="Times New Roman"/>
          <w:color w:val="000000"/>
        </w:rPr>
        <w:t xml:space="preserve"> </w:t>
      </w:r>
      <w:hyperlink r:id="rId11" w:history="1">
        <w:r w:rsidRPr="006434D4">
          <w:rPr>
            <w:rFonts w:cs="Times New Roman"/>
            <w:color w:val="0000FF"/>
            <w:u w:val="single"/>
          </w:rPr>
          <w:t>http://www.un-documents.net/cope-dec.htm</w:t>
        </w:r>
      </w:hyperlink>
      <w:r w:rsidRPr="006434D4">
        <w:rPr>
          <w:rFonts w:cs="Times New Roman"/>
          <w:color w:val="000000"/>
        </w:rPr>
        <w:t>.</w:t>
      </w:r>
    </w:p>
  </w:endnote>
  <w:endnote w:id="19">
    <w:p w14:paraId="78B40C67"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r w:rsidRPr="006434D4">
        <w:rPr>
          <w:rFonts w:cs="Times New Roman"/>
          <w:color w:val="000000"/>
        </w:rPr>
        <w:t xml:space="preserve">Paragraph 32: </w:t>
      </w:r>
      <w:hyperlink r:id="rId12" w:history="1">
        <w:r w:rsidRPr="006434D4">
          <w:rPr>
            <w:rFonts w:cs="Times New Roman"/>
            <w:color w:val="0000FF"/>
            <w:u w:val="single"/>
          </w:rPr>
          <w:t>http://www.un.org/womenwatch/daw/beijing/platform/declar.htm</w:t>
        </w:r>
      </w:hyperlink>
    </w:p>
  </w:endnote>
  <w:endnote w:id="20">
    <w:p w14:paraId="2E4CB166"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i/>
        </w:rPr>
        <w:t xml:space="preserve">Vienna Declaration and </w:t>
      </w:r>
      <w:proofErr w:type="spellStart"/>
      <w:r w:rsidRPr="006434D4">
        <w:rPr>
          <w:rFonts w:cs="Times New Roman"/>
          <w:i/>
        </w:rPr>
        <w:t>Programme</w:t>
      </w:r>
      <w:proofErr w:type="spellEnd"/>
      <w:r w:rsidRPr="006434D4">
        <w:rPr>
          <w:rFonts w:cs="Times New Roman"/>
          <w:i/>
        </w:rPr>
        <w:t xml:space="preserve"> of Action</w:t>
      </w:r>
      <w:r w:rsidRPr="006434D4">
        <w:rPr>
          <w:rFonts w:cs="Times New Roman"/>
        </w:rPr>
        <w:t xml:space="preserve"> (adopted by the World Conference on Human Rights), (June 25, 1992), </w:t>
      </w:r>
      <w:r w:rsidRPr="006434D4">
        <w:rPr>
          <w:rFonts w:cs="Times New Roman"/>
          <w:i/>
        </w:rPr>
        <w:t xml:space="preserve">available at </w:t>
      </w:r>
      <w:hyperlink r:id="rId13" w:history="1">
        <w:r w:rsidRPr="006434D4">
          <w:rPr>
            <w:rStyle w:val="Hyperlink"/>
            <w:rFonts w:cs="Times New Roman"/>
          </w:rPr>
          <w:t>http://www.ohchr.org/en/professionalinterest/pages/vienna.aspx</w:t>
        </w:r>
      </w:hyperlink>
      <w:r w:rsidRPr="006434D4">
        <w:rPr>
          <w:rFonts w:cs="Times New Roman"/>
        </w:rPr>
        <w:t>.</w:t>
      </w:r>
      <w:proofErr w:type="gramEnd"/>
    </w:p>
  </w:endnote>
  <w:endnote w:id="21">
    <w:p w14:paraId="4F3E51C6"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i/>
        </w:rPr>
        <w:t xml:space="preserve">Id. </w:t>
      </w:r>
      <w:r w:rsidRPr="006434D4">
        <w:rPr>
          <w:rFonts w:cs="Times New Roman"/>
        </w:rPr>
        <w:t>at para.</w:t>
      </w:r>
      <w:proofErr w:type="gramEnd"/>
      <w:r w:rsidRPr="006434D4">
        <w:rPr>
          <w:rFonts w:cs="Times New Roman"/>
        </w:rPr>
        <w:t xml:space="preserve"> 63.</w:t>
      </w:r>
    </w:p>
  </w:endnote>
  <w:endnote w:id="22">
    <w:p w14:paraId="24D3E9DB"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i/>
        </w:rPr>
        <w:t>Copenhagen Declaration on Social Development</w:t>
      </w:r>
      <w:r w:rsidRPr="006434D4">
        <w:rPr>
          <w:rFonts w:cs="Times New Roman"/>
        </w:rPr>
        <w:t>.</w:t>
      </w:r>
      <w:proofErr w:type="gramEnd"/>
      <w:r w:rsidRPr="006434D4">
        <w:rPr>
          <w:rFonts w:cs="Times New Roman"/>
        </w:rPr>
        <w:t xml:space="preserve"> </w:t>
      </w:r>
      <w:proofErr w:type="gramStart"/>
      <w:r w:rsidRPr="006434D4">
        <w:rPr>
          <w:rFonts w:cs="Times New Roman"/>
        </w:rPr>
        <w:t>World Summit for Social Development U.N. Doc.</w:t>
      </w:r>
      <w:proofErr w:type="gramEnd"/>
      <w:r w:rsidRPr="006434D4">
        <w:rPr>
          <w:rFonts w:cs="Times New Roman"/>
        </w:rPr>
        <w:t xml:space="preserve"> A/CONF.166/9. Copenhagen Denmark (Mar. 14, 1995) </w:t>
      </w:r>
      <w:proofErr w:type="gramStart"/>
      <w:r w:rsidRPr="006434D4">
        <w:rPr>
          <w:rFonts w:cs="Times New Roman"/>
        </w:rPr>
        <w:t>annex</w:t>
      </w:r>
      <w:proofErr w:type="gramEnd"/>
      <w:r w:rsidRPr="006434D4">
        <w:rPr>
          <w:rFonts w:cs="Times New Roman"/>
        </w:rPr>
        <w:t xml:space="preserve"> I, no. 5, </w:t>
      </w:r>
      <w:r w:rsidRPr="006434D4">
        <w:rPr>
          <w:rFonts w:cs="Times New Roman"/>
          <w:i/>
        </w:rPr>
        <w:t>available at</w:t>
      </w:r>
      <w:r w:rsidRPr="006434D4">
        <w:rPr>
          <w:rFonts w:cs="Times New Roman"/>
        </w:rPr>
        <w:t xml:space="preserve"> </w:t>
      </w:r>
      <w:hyperlink r:id="rId14" w:history="1">
        <w:r w:rsidRPr="006434D4">
          <w:rPr>
            <w:rStyle w:val="Hyperlink"/>
            <w:rFonts w:cs="Times New Roman"/>
          </w:rPr>
          <w:t>http://www.un-documents.net/cope-dec.htm</w:t>
        </w:r>
      </w:hyperlink>
      <w:r w:rsidRPr="006434D4">
        <w:rPr>
          <w:rFonts w:cs="Times New Roman"/>
        </w:rPr>
        <w:t>.</w:t>
      </w:r>
    </w:p>
  </w:endnote>
  <w:endnote w:id="23">
    <w:p w14:paraId="70BF30A0"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 xml:space="preserve">Including an analysis by Quinn &amp; </w:t>
      </w:r>
      <w:proofErr w:type="spellStart"/>
      <w:r w:rsidRPr="006434D4">
        <w:rPr>
          <w:rFonts w:cs="Times New Roman"/>
        </w:rPr>
        <w:t>Degener</w:t>
      </w:r>
      <w:proofErr w:type="spellEnd"/>
      <w:r w:rsidRPr="006434D4">
        <w:rPr>
          <w:rFonts w:cs="Times New Roman"/>
        </w:rPr>
        <w:t>, 2002.</w:t>
      </w:r>
      <w:proofErr w:type="gramEnd"/>
      <w:r w:rsidRPr="006434D4">
        <w:rPr>
          <w:rFonts w:cs="Times New Roman"/>
        </w:rPr>
        <w:t xml:space="preserve"> Available here: </w:t>
      </w:r>
      <w:hyperlink r:id="rId15" w:history="1">
        <w:r w:rsidRPr="006434D4">
          <w:rPr>
            <w:rStyle w:val="Hyperlink"/>
            <w:rFonts w:cs="Times New Roman"/>
          </w:rPr>
          <w:t>http://www.ohchr.org/Documents/Publications/HRDisabilityen.pdf</w:t>
        </w:r>
      </w:hyperlink>
      <w:r w:rsidRPr="006434D4">
        <w:rPr>
          <w:rFonts w:cs="Times New Roman"/>
        </w:rPr>
        <w:t xml:space="preserve"> </w:t>
      </w:r>
    </w:p>
  </w:endnote>
  <w:endnote w:id="24">
    <w:p w14:paraId="71B9618F"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United Nations.</w:t>
      </w:r>
      <w:proofErr w:type="gramEnd"/>
      <w:r w:rsidRPr="006434D4">
        <w:rPr>
          <w:rFonts w:cs="Times New Roman"/>
        </w:rPr>
        <w:t xml:space="preserve"> Enable. </w:t>
      </w:r>
      <w:proofErr w:type="gramStart"/>
      <w:r w:rsidRPr="006434D4">
        <w:rPr>
          <w:rFonts w:cs="Times New Roman"/>
          <w:i/>
        </w:rPr>
        <w:t>History of United Nations and Persons with Disabilities- The first millennium decade</w:t>
      </w:r>
      <w:r w:rsidRPr="006434D4">
        <w:rPr>
          <w:rFonts w:cs="Times New Roman"/>
        </w:rPr>
        <w:t>.</w:t>
      </w:r>
      <w:proofErr w:type="gramEnd"/>
      <w:r w:rsidRPr="006434D4">
        <w:rPr>
          <w:rFonts w:cs="Times New Roman"/>
        </w:rPr>
        <w:t xml:space="preserve"> </w:t>
      </w:r>
      <w:hyperlink r:id="rId16" w:history="1">
        <w:r w:rsidRPr="006434D4">
          <w:rPr>
            <w:rStyle w:val="Hyperlink"/>
            <w:rFonts w:cs="Times New Roman"/>
          </w:rPr>
          <w:t>http://www.un.org/disabilities/default.asp?id=134</w:t>
        </w:r>
      </w:hyperlink>
      <w:r w:rsidRPr="006434D4">
        <w:rPr>
          <w:rFonts w:cs="Times New Roman"/>
        </w:rPr>
        <w:t>.</w:t>
      </w:r>
    </w:p>
  </w:endnote>
  <w:endnote w:id="25">
    <w:p w14:paraId="6FE09977" w14:textId="77777777" w:rsidR="00377301" w:rsidRPr="006434D4" w:rsidRDefault="00377301">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i/>
        </w:rPr>
        <w:t>History of United Nations and Persons with Disabilities- The first millennium decade</w:t>
      </w:r>
      <w:r w:rsidRPr="006434D4">
        <w:rPr>
          <w:rFonts w:cs="Times New Roman"/>
        </w:rPr>
        <w:t>.</w:t>
      </w:r>
      <w:proofErr w:type="gramEnd"/>
      <w:r w:rsidRPr="006434D4">
        <w:rPr>
          <w:rFonts w:cs="Times New Roman"/>
        </w:rPr>
        <w:t xml:space="preserve"> </w:t>
      </w:r>
      <w:proofErr w:type="gramStart"/>
      <w:r w:rsidRPr="006434D4">
        <w:rPr>
          <w:rFonts w:cs="Times New Roman"/>
          <w:i/>
        </w:rPr>
        <w:t>supra</w:t>
      </w:r>
      <w:proofErr w:type="gramEnd"/>
      <w:r w:rsidRPr="006434D4">
        <w:rPr>
          <w:rFonts w:cs="Times New Roman"/>
          <w:i/>
        </w:rPr>
        <w:t xml:space="preserve"> </w:t>
      </w:r>
      <w:r w:rsidRPr="006434D4">
        <w:rPr>
          <w:rFonts w:cs="Times New Roman"/>
        </w:rPr>
        <w:t>n. 99.</w:t>
      </w:r>
    </w:p>
  </w:endnote>
  <w:endnote w:id="26">
    <w:p w14:paraId="4D032573" w14:textId="3CDA6C71" w:rsidR="00377301" w:rsidRPr="006D175D" w:rsidRDefault="00377301">
      <w:pPr>
        <w:pStyle w:val="EndnoteText"/>
      </w:pPr>
      <w:r>
        <w:rPr>
          <w:rStyle w:val="EndnoteReference"/>
        </w:rPr>
        <w:endnoteRef/>
      </w:r>
      <w:r>
        <w:t xml:space="preserve"> </w:t>
      </w:r>
      <w:proofErr w:type="gramStart"/>
      <w:r>
        <w:t>WHO and World Bank (2011).</w:t>
      </w:r>
      <w:proofErr w:type="gramEnd"/>
      <w:r>
        <w:t xml:space="preserve"> </w:t>
      </w:r>
      <w:proofErr w:type="gramStart"/>
      <w:r>
        <w:t>World Report on Disability.</w:t>
      </w:r>
      <w:proofErr w:type="gramEnd"/>
      <w:r>
        <w:t xml:space="preserve"> Available at: </w:t>
      </w:r>
      <w:hyperlink r:id="rId17" w:history="1">
        <w:r w:rsidRPr="00A61FC2">
          <w:rPr>
            <w:rStyle w:val="Hyperlink"/>
          </w:rPr>
          <w:t>http://www.who.int/disabilities/world_report/2011/en/</w:t>
        </w:r>
      </w:hyperlink>
      <w:r>
        <w:t xml:space="preserve"> </w:t>
      </w:r>
    </w:p>
  </w:endnote>
  <w:endnote w:id="27">
    <w:p w14:paraId="57C8FB3E" w14:textId="77777777" w:rsidR="00377301" w:rsidRPr="006434D4" w:rsidRDefault="00377301" w:rsidP="00FB643A">
      <w:pPr>
        <w:pStyle w:val="EndnoteText"/>
        <w:rPr>
          <w:rFonts w:cs="Times New Roman"/>
        </w:rPr>
      </w:pPr>
      <w:r w:rsidRPr="006434D4">
        <w:rPr>
          <w:rStyle w:val="EndnoteReference"/>
          <w:rFonts w:cs="Times New Roman"/>
        </w:rPr>
        <w:endnoteRef/>
      </w:r>
      <w:r w:rsidRPr="006434D4">
        <w:rPr>
          <w:rFonts w:cs="Times New Roman"/>
        </w:rPr>
        <w:t xml:space="preserve"> </w:t>
      </w:r>
      <w:hyperlink r:id="rId18" w:history="1">
        <w:r w:rsidRPr="006434D4">
          <w:rPr>
            <w:rStyle w:val="Hyperlink"/>
            <w:rFonts w:cs="Times New Roman"/>
          </w:rPr>
          <w:t>http://www.un.org/disabilities/default.asp?id=1590</w:t>
        </w:r>
      </w:hyperlink>
      <w:r w:rsidRPr="006434D4">
        <w:rPr>
          <w:rFonts w:cs="Times New Roman"/>
        </w:rPr>
        <w:t xml:space="preserve"> </w:t>
      </w:r>
    </w:p>
  </w:endnote>
  <w:endnote w:id="28">
    <w:p w14:paraId="545B6545" w14:textId="77777777" w:rsidR="00377301" w:rsidRPr="006434D4" w:rsidRDefault="00377301" w:rsidP="00824026">
      <w:pPr>
        <w:pStyle w:val="EndnoteText"/>
        <w:rPr>
          <w:rFonts w:cs="Times New Roman"/>
        </w:rPr>
      </w:pPr>
      <w:r w:rsidRPr="006434D4">
        <w:rPr>
          <w:rStyle w:val="EndnoteReference"/>
          <w:rFonts w:cs="Times New Roman"/>
        </w:rPr>
        <w:endnoteRef/>
      </w:r>
      <w:r w:rsidRPr="006434D4">
        <w:rPr>
          <w:rFonts w:cs="Times New Roman"/>
        </w:rPr>
        <w:t xml:space="preserve"> A/RES/68/3, on the 23</w:t>
      </w:r>
      <w:r w:rsidRPr="006434D4">
        <w:rPr>
          <w:rFonts w:cs="Times New Roman"/>
          <w:vertAlign w:val="superscript"/>
        </w:rPr>
        <w:t>rd</w:t>
      </w:r>
      <w:r w:rsidRPr="006434D4">
        <w:rPr>
          <w:rFonts w:cs="Times New Roman"/>
        </w:rPr>
        <w:t xml:space="preserve"> September 2013. </w:t>
      </w:r>
    </w:p>
  </w:endnote>
  <w:endnote w:id="29">
    <w:p w14:paraId="5148E98C" w14:textId="77777777" w:rsidR="00377301" w:rsidRPr="008D6C9A" w:rsidRDefault="00377301" w:rsidP="00824026">
      <w:pPr>
        <w:pStyle w:val="EndnoteText"/>
        <w:rPr>
          <w:rFonts w:cs="Times New Roman"/>
          <w:lang w:val="en-GB"/>
        </w:rPr>
      </w:pPr>
      <w:r w:rsidRPr="006D175D">
        <w:rPr>
          <w:rStyle w:val="EndnoteReference"/>
          <w:rFonts w:cs="Times New Roman"/>
        </w:rPr>
        <w:endnoteRef/>
      </w:r>
      <w:r w:rsidRPr="008D6C9A">
        <w:rPr>
          <w:rFonts w:cs="Times New Roman"/>
          <w:lang w:val="en-GB"/>
        </w:rPr>
        <w:t xml:space="preserve"> A/RES/68/3</w:t>
      </w:r>
    </w:p>
  </w:endnote>
  <w:endnote w:id="30">
    <w:p w14:paraId="5613A6DF" w14:textId="69D56B26" w:rsidR="00377301" w:rsidRPr="003B7EE5" w:rsidRDefault="00377301" w:rsidP="00A20D1E">
      <w:pPr>
        <w:pStyle w:val="EndnoteText"/>
        <w:rPr>
          <w:rFonts w:cs="Times New Roman"/>
        </w:rPr>
      </w:pPr>
      <w:r w:rsidRPr="006434D4">
        <w:rPr>
          <w:rStyle w:val="EndnoteReference"/>
          <w:rFonts w:cs="Times New Roman"/>
        </w:rPr>
        <w:endnoteRef/>
      </w:r>
      <w:proofErr w:type="gramStart"/>
      <w:r w:rsidRPr="006434D4">
        <w:rPr>
          <w:rFonts w:cs="Times New Roman"/>
        </w:rPr>
        <w:t>WHO (2001)</w:t>
      </w:r>
      <w:r>
        <w:rPr>
          <w:rFonts w:cs="Times New Roman"/>
        </w:rPr>
        <w:t>.</w:t>
      </w:r>
      <w:proofErr w:type="gramEnd"/>
      <w:r>
        <w:rPr>
          <w:rFonts w:cs="Times New Roman"/>
        </w:rPr>
        <w:t xml:space="preserve"> </w:t>
      </w:r>
      <w:proofErr w:type="gramStart"/>
      <w:r w:rsidRPr="00BF100A">
        <w:rPr>
          <w:rFonts w:cs="Times New Roman"/>
        </w:rPr>
        <w:t>International Classification of Functioning, Disability and Health</w:t>
      </w:r>
      <w:r>
        <w:rPr>
          <w:rFonts w:cs="Times New Roman"/>
        </w:rPr>
        <w:t>.</w:t>
      </w:r>
      <w:proofErr w:type="gramEnd"/>
      <w:r>
        <w:rPr>
          <w:rFonts w:cs="Times New Roman"/>
        </w:rPr>
        <w:t xml:space="preserve"> Available at:</w:t>
      </w:r>
      <w:r w:rsidRPr="003B7EE5">
        <w:rPr>
          <w:rFonts w:cs="Times New Roman"/>
        </w:rPr>
        <w:t xml:space="preserve"> </w:t>
      </w:r>
      <w:hyperlink r:id="rId19" w:history="1">
        <w:r w:rsidRPr="003B7EE5">
          <w:rPr>
            <w:rStyle w:val="Hyperlink"/>
            <w:rFonts w:cs="Times New Roman"/>
          </w:rPr>
          <w:t>http://www.who.int/classifications/icf/en/</w:t>
        </w:r>
      </w:hyperlink>
      <w:r w:rsidRPr="003B7EE5">
        <w:rPr>
          <w:rFonts w:cs="Times New Roman"/>
        </w:rPr>
        <w:t xml:space="preserve"> </w:t>
      </w:r>
    </w:p>
  </w:endnote>
  <w:endnote w:id="31">
    <w:p w14:paraId="03FDD550" w14:textId="11738A35" w:rsidR="00377301" w:rsidRPr="00576F79" w:rsidRDefault="00377301" w:rsidP="00A20D1E">
      <w:pPr>
        <w:pStyle w:val="EndnoteText"/>
        <w:rPr>
          <w:rFonts w:cs="Times New Roman"/>
        </w:rPr>
      </w:pPr>
      <w:r w:rsidRPr="00576F79">
        <w:rPr>
          <w:rStyle w:val="EndnoteReference"/>
          <w:rFonts w:cs="Times New Roman"/>
        </w:rPr>
        <w:endnoteRef/>
      </w:r>
      <w:r w:rsidRPr="00576F79">
        <w:rPr>
          <w:rFonts w:cs="Times New Roman"/>
        </w:rPr>
        <w:t xml:space="preserve"> </w:t>
      </w:r>
      <w:proofErr w:type="spellStart"/>
      <w:r w:rsidRPr="00503CFF">
        <w:rPr>
          <w:rFonts w:cs="Times New Roman"/>
        </w:rPr>
        <w:t>Madans</w:t>
      </w:r>
      <w:proofErr w:type="spellEnd"/>
      <w:r w:rsidRPr="00503CFF">
        <w:rPr>
          <w:rFonts w:cs="Times New Roman"/>
        </w:rPr>
        <w:t xml:space="preserve">, JH, BM Altman, EKR </w:t>
      </w:r>
      <w:proofErr w:type="spellStart"/>
      <w:r w:rsidRPr="00503CFF">
        <w:rPr>
          <w:rFonts w:cs="Times New Roman"/>
        </w:rPr>
        <w:t>Rasch</w:t>
      </w:r>
      <w:proofErr w:type="spellEnd"/>
      <w:r w:rsidRPr="00503CFF">
        <w:rPr>
          <w:rFonts w:cs="Times New Roman"/>
        </w:rPr>
        <w:t xml:space="preserve">, M </w:t>
      </w:r>
      <w:proofErr w:type="spellStart"/>
      <w:r w:rsidRPr="00503CFF">
        <w:rPr>
          <w:rFonts w:cs="Times New Roman"/>
        </w:rPr>
        <w:t>Mbogoni</w:t>
      </w:r>
      <w:proofErr w:type="spellEnd"/>
      <w:r w:rsidRPr="00503CFF">
        <w:rPr>
          <w:rFonts w:cs="Times New Roman"/>
        </w:rPr>
        <w:t xml:space="preserve">, M </w:t>
      </w:r>
      <w:proofErr w:type="spellStart"/>
      <w:r w:rsidRPr="00503CFF">
        <w:rPr>
          <w:rFonts w:cs="Times New Roman"/>
        </w:rPr>
        <w:t>Synneborn</w:t>
      </w:r>
      <w:proofErr w:type="spellEnd"/>
      <w:r w:rsidRPr="00503CFF">
        <w:rPr>
          <w:rFonts w:cs="Times New Roman"/>
        </w:rPr>
        <w:t xml:space="preserve">, J Banda, A Me E </w:t>
      </w:r>
      <w:proofErr w:type="spellStart"/>
      <w:r w:rsidRPr="00503CFF">
        <w:rPr>
          <w:rFonts w:cs="Times New Roman"/>
        </w:rPr>
        <w:t>DePalma</w:t>
      </w:r>
      <w:proofErr w:type="spellEnd"/>
      <w:r w:rsidRPr="00503CFF">
        <w:rPr>
          <w:rFonts w:cs="Times New Roman"/>
        </w:rPr>
        <w:t xml:space="preserve">, (2004) Washington Group Position Paper: Proposed Purpose of an Internationally Comparable General Disability Measure, available at </w:t>
      </w:r>
      <w:hyperlink r:id="rId20" w:history="1">
        <w:r w:rsidRPr="00A61FC2">
          <w:rPr>
            <w:rStyle w:val="Hyperlink"/>
            <w:rFonts w:cs="Times New Roman"/>
          </w:rPr>
          <w:t>http://www.cdc.gov/nchs/data/washington_group/WG_purpose_paper.pdf</w:t>
        </w:r>
      </w:hyperlink>
      <w:r>
        <w:rPr>
          <w:rFonts w:cs="Times New Roman"/>
        </w:rPr>
        <w:t xml:space="preserve"> </w:t>
      </w:r>
    </w:p>
  </w:endnote>
  <w:endnote w:id="32">
    <w:p w14:paraId="3BED1DFA" w14:textId="6EF30B66" w:rsidR="00377301" w:rsidRPr="00576F79" w:rsidRDefault="00377301" w:rsidP="00A20D1E">
      <w:pPr>
        <w:pStyle w:val="EndnoteText"/>
        <w:rPr>
          <w:rFonts w:cs="Times New Roman"/>
        </w:rPr>
      </w:pPr>
      <w:r w:rsidRPr="00576F79">
        <w:rPr>
          <w:rStyle w:val="EndnoteReference"/>
          <w:rFonts w:cs="Times New Roman"/>
        </w:rPr>
        <w:endnoteRef/>
      </w:r>
      <w:r w:rsidRPr="00576F79">
        <w:rPr>
          <w:rFonts w:cs="Times New Roman"/>
        </w:rPr>
        <w:t xml:space="preserve"> The Salamanca Statement and Framework for Actio</w:t>
      </w:r>
      <w:r>
        <w:rPr>
          <w:rFonts w:cs="Times New Roman"/>
        </w:rPr>
        <w:t>n on Special Needs Education, p</w:t>
      </w:r>
      <w:r w:rsidRPr="00576F79">
        <w:rPr>
          <w:rFonts w:cs="Times New Roman"/>
        </w:rPr>
        <w:t>. 19</w:t>
      </w:r>
    </w:p>
    <w:p w14:paraId="12A3D757" w14:textId="77777777" w:rsidR="00377301" w:rsidRPr="00576F79" w:rsidRDefault="00C62F39" w:rsidP="00A20D1E">
      <w:pPr>
        <w:pStyle w:val="EndnoteText"/>
        <w:rPr>
          <w:rFonts w:cs="Times New Roman"/>
        </w:rPr>
      </w:pPr>
      <w:hyperlink r:id="rId21" w:history="1">
        <w:r w:rsidR="00377301" w:rsidRPr="00576F79">
          <w:rPr>
            <w:rStyle w:val="Hyperlink"/>
            <w:rFonts w:cs="Times New Roman"/>
          </w:rPr>
          <w:t>http://unesdoc.unesco.org/images/0009/000984/098427eo.pdf</w:t>
        </w:r>
      </w:hyperlink>
    </w:p>
  </w:endnote>
  <w:endnote w:id="33">
    <w:p w14:paraId="3288DE14" w14:textId="640E7411" w:rsidR="00377301" w:rsidRPr="00964CC8" w:rsidRDefault="00377301" w:rsidP="00A20D1E">
      <w:pPr>
        <w:pStyle w:val="EndnoteText"/>
        <w:rPr>
          <w:rFonts w:cs="Times New Roman"/>
        </w:rPr>
      </w:pPr>
      <w:r w:rsidRPr="00964CC8">
        <w:rPr>
          <w:rStyle w:val="EndnoteReference"/>
          <w:rFonts w:cs="Times New Roman"/>
        </w:rPr>
        <w:endnoteRef/>
      </w:r>
      <w:r w:rsidRPr="00964CC8">
        <w:rPr>
          <w:rFonts w:cs="Times New Roman"/>
        </w:rPr>
        <w:t xml:space="preserve"> </w:t>
      </w:r>
      <w:proofErr w:type="gramStart"/>
      <w:r w:rsidRPr="00964CC8">
        <w:rPr>
          <w:rFonts w:cs="Times New Roman"/>
        </w:rPr>
        <w:t>UN (2008).</w:t>
      </w:r>
      <w:proofErr w:type="gramEnd"/>
      <w:r w:rsidRPr="00964CC8">
        <w:rPr>
          <w:rFonts w:cs="Times New Roman"/>
        </w:rPr>
        <w:t xml:space="preserve"> </w:t>
      </w:r>
      <w:proofErr w:type="gramStart"/>
      <w:r w:rsidRPr="00964CC8">
        <w:rPr>
          <w:rFonts w:cs="Times New Roman"/>
        </w:rPr>
        <w:t xml:space="preserve">Principles and Recommendations for </w:t>
      </w:r>
      <w:r>
        <w:rPr>
          <w:rFonts w:cs="Times New Roman"/>
        </w:rPr>
        <w:t>Population and Housing Censuses -</w:t>
      </w:r>
      <w:r w:rsidRPr="00964CC8">
        <w:rPr>
          <w:rFonts w:cs="Times New Roman"/>
        </w:rPr>
        <w:t xml:space="preserve"> </w:t>
      </w:r>
      <w:r>
        <w:rPr>
          <w:rFonts w:cs="Times New Roman"/>
        </w:rPr>
        <w:t>Revision 2.</w:t>
      </w:r>
      <w:proofErr w:type="gramEnd"/>
      <w:r>
        <w:rPr>
          <w:rFonts w:cs="Times New Roman"/>
        </w:rPr>
        <w:t xml:space="preserve"> Available at: </w:t>
      </w:r>
      <w:hyperlink r:id="rId22" w:history="1">
        <w:r w:rsidRPr="00A61FC2">
          <w:rPr>
            <w:rStyle w:val="Hyperlink"/>
            <w:rFonts w:cs="Times New Roman"/>
          </w:rPr>
          <w:t>http://unstats.un.org/unsd/demographic/sources/census/docs/P&amp;R_%20Rev2.pdf</w:t>
        </w:r>
      </w:hyperlink>
      <w:r>
        <w:rPr>
          <w:rFonts w:cs="Times New Roman"/>
        </w:rPr>
        <w:t xml:space="preserve"> </w:t>
      </w:r>
    </w:p>
  </w:endnote>
  <w:endnote w:id="34">
    <w:p w14:paraId="6C98B154" w14:textId="55E908DE" w:rsidR="00377301" w:rsidRPr="00F87A26" w:rsidRDefault="00377301">
      <w:pPr>
        <w:pStyle w:val="EndnoteText"/>
      </w:pPr>
      <w:r>
        <w:rPr>
          <w:rStyle w:val="EndnoteReference"/>
        </w:rPr>
        <w:endnoteRef/>
      </w:r>
      <w:r>
        <w:t xml:space="preserve"> United Nations Disability Statistics Database (DISTAT). Available at: </w:t>
      </w:r>
      <w:hyperlink r:id="rId23" w:history="1">
        <w:r w:rsidRPr="00A61FC2">
          <w:rPr>
            <w:rStyle w:val="Hyperlink"/>
          </w:rPr>
          <w:t>http://unstats.un.org/unsd/demographic/sconcerns/disability/disab2.asp</w:t>
        </w:r>
      </w:hyperlink>
      <w:r>
        <w:t xml:space="preserve"> </w:t>
      </w:r>
    </w:p>
  </w:endnote>
  <w:endnote w:id="35">
    <w:p w14:paraId="32C75209" w14:textId="727CBAE8" w:rsidR="00377301" w:rsidRPr="00C03CA6" w:rsidRDefault="00377301" w:rsidP="00CA46D0">
      <w:pPr>
        <w:pStyle w:val="EndnoteText"/>
      </w:pPr>
      <w:r>
        <w:rPr>
          <w:rStyle w:val="EndnoteReference"/>
        </w:rPr>
        <w:endnoteRef/>
      </w:r>
      <w:r>
        <w:t xml:space="preserve"> D. </w:t>
      </w:r>
      <w:r w:rsidRPr="00C03CA6">
        <w:t>Mont (2007)</w:t>
      </w:r>
      <w:r>
        <w:t>.</w:t>
      </w:r>
      <w:r w:rsidRPr="00C03CA6">
        <w:t xml:space="preserve"> Measuring Disability Prevalence, Social Protection Discussion Paper No. 0706, </w:t>
      </w:r>
      <w:proofErr w:type="gramStart"/>
      <w:r w:rsidRPr="00C03CA6">
        <w:t>The</w:t>
      </w:r>
      <w:proofErr w:type="gramEnd"/>
      <w:r w:rsidRPr="00C03CA6">
        <w:t xml:space="preserve"> World Bank</w:t>
      </w:r>
      <w:r>
        <w:t>.</w:t>
      </w:r>
    </w:p>
  </w:endnote>
  <w:endnote w:id="36">
    <w:p w14:paraId="57B18E00" w14:textId="032E621E" w:rsidR="00377301" w:rsidRPr="00F87A26" w:rsidRDefault="00377301" w:rsidP="00F87A26">
      <w:pPr>
        <w:pStyle w:val="EndnoteText"/>
        <w:rPr>
          <w:lang w:val="es-MX"/>
        </w:rPr>
      </w:pPr>
      <w:r>
        <w:rPr>
          <w:rStyle w:val="EndnoteReference"/>
        </w:rPr>
        <w:endnoteRef/>
      </w:r>
      <w:r w:rsidRPr="00F87A26">
        <w:rPr>
          <w:lang w:val="es-MX"/>
        </w:rPr>
        <w:t xml:space="preserve"> R. Velázquez Lerma (2015). La discapacidad en cifras: experiencia del INEGI en la integración de datos sobre discapacidad</w:t>
      </w:r>
      <w:r>
        <w:rPr>
          <w:lang w:val="es-MX"/>
        </w:rPr>
        <w:t xml:space="preserve">. </w:t>
      </w:r>
      <w:r w:rsidRPr="00F87A26">
        <w:rPr>
          <w:lang w:val="es-MX"/>
        </w:rPr>
        <w:t xml:space="preserve">Congreso de Salud 2015. </w:t>
      </w:r>
      <w:proofErr w:type="spellStart"/>
      <w:r>
        <w:rPr>
          <w:lang w:val="es-MX"/>
        </w:rPr>
        <w:t>Presentation</w:t>
      </w:r>
      <w:proofErr w:type="spellEnd"/>
      <w:r>
        <w:rPr>
          <w:lang w:val="es-MX"/>
        </w:rPr>
        <w:t xml:space="preserve"> </w:t>
      </w:r>
      <w:proofErr w:type="spellStart"/>
      <w:r>
        <w:rPr>
          <w:lang w:val="es-MX"/>
        </w:rPr>
        <w:t>given</w:t>
      </w:r>
      <w:proofErr w:type="spellEnd"/>
      <w:r>
        <w:rPr>
          <w:lang w:val="es-MX"/>
        </w:rPr>
        <w:t xml:space="preserve"> at ‘</w:t>
      </w:r>
      <w:r w:rsidRPr="00F87A26">
        <w:rPr>
          <w:lang w:val="es-MX"/>
        </w:rPr>
        <w:t>Discapacidad y Prevención: Una visión de derechos e inclusión social</w:t>
      </w:r>
      <w:r>
        <w:rPr>
          <w:lang w:val="es-MX"/>
        </w:rPr>
        <w:t xml:space="preserve"> - </w:t>
      </w:r>
      <w:r w:rsidRPr="00F87A26">
        <w:rPr>
          <w:lang w:val="es-MX"/>
        </w:rPr>
        <w:t>Sistema para el Desarrollo Integral de la Familia del Distrito Federal</w:t>
      </w:r>
      <w:r>
        <w:rPr>
          <w:lang w:val="es-MX"/>
        </w:rPr>
        <w:t xml:space="preserve">’, México D.F., </w:t>
      </w:r>
      <w:r w:rsidRPr="00F87A26">
        <w:rPr>
          <w:lang w:val="es-MX"/>
        </w:rPr>
        <w:t xml:space="preserve">19 </w:t>
      </w:r>
      <w:proofErr w:type="spellStart"/>
      <w:r>
        <w:rPr>
          <w:lang w:val="es-MX"/>
        </w:rPr>
        <w:t>October</w:t>
      </w:r>
      <w:proofErr w:type="spellEnd"/>
      <w:r>
        <w:rPr>
          <w:lang w:val="es-MX"/>
        </w:rPr>
        <w:t xml:space="preserve"> </w:t>
      </w:r>
      <w:r w:rsidRPr="00F87A26">
        <w:rPr>
          <w:lang w:val="es-MX"/>
        </w:rPr>
        <w:t>2015</w:t>
      </w:r>
      <w:r>
        <w:rPr>
          <w:lang w:val="es-MX"/>
        </w:rPr>
        <w:t xml:space="preserve">. </w:t>
      </w:r>
    </w:p>
  </w:endnote>
  <w:endnote w:id="37">
    <w:p w14:paraId="7BB080FC" w14:textId="32B35109" w:rsidR="00377301" w:rsidRPr="003F64CC" w:rsidRDefault="00377301">
      <w:pPr>
        <w:pStyle w:val="EndnoteText"/>
      </w:pPr>
      <w:r>
        <w:rPr>
          <w:rStyle w:val="EndnoteReference"/>
        </w:rPr>
        <w:endnoteRef/>
      </w:r>
      <w:r>
        <w:t xml:space="preserve"> The 166 countries/territories correspond to those that, as of November 2015</w:t>
      </w:r>
      <w:proofErr w:type="gramStart"/>
      <w:r>
        <w:t>,  had</w:t>
      </w:r>
      <w:proofErr w:type="gramEnd"/>
      <w:r>
        <w:t xml:space="preserve"> a census questionnaire available at </w:t>
      </w:r>
      <w:hyperlink r:id="rId24" w:anchor="M" w:history="1">
        <w:r w:rsidRPr="00A61FC2">
          <w:rPr>
            <w:rStyle w:val="Hyperlink"/>
          </w:rPr>
          <w:t>http://unstats.un.org/unsd/demographic/sources/census/censusquest.htm#M</w:t>
        </w:r>
      </w:hyperlink>
      <w:r>
        <w:t xml:space="preserve"> .</w:t>
      </w:r>
    </w:p>
  </w:endnote>
  <w:endnote w:id="38">
    <w:p w14:paraId="2523B565" w14:textId="11662291" w:rsidR="00281752" w:rsidRDefault="00281752">
      <w:pPr>
        <w:pStyle w:val="EndnoteText"/>
      </w:pPr>
      <w:r>
        <w:rPr>
          <w:rStyle w:val="EndnoteReference"/>
        </w:rPr>
        <w:endnoteRef/>
      </w:r>
      <w:r>
        <w:t xml:space="preserve"> Seven countries/territories included “disabled” as a reply option for the census question on economic activity, but did not include any other question to identify persons with disabilities. These countries/territories were not considered </w:t>
      </w:r>
      <w:r w:rsidR="00063AF3">
        <w:t xml:space="preserve">here </w:t>
      </w:r>
      <w:r>
        <w:t>to have collect</w:t>
      </w:r>
      <w:r w:rsidR="00063AF3">
        <w:t>ed</w:t>
      </w:r>
      <w:r>
        <w:t xml:space="preserve"> data on disability. The seven countries/territories and census years are Cyprus 2011, Isle of </w:t>
      </w:r>
      <w:r w:rsidR="001049CF">
        <w:t>M</w:t>
      </w:r>
      <w:r>
        <w:t>an</w:t>
      </w:r>
      <w:r w:rsidR="001049CF">
        <w:t xml:space="preserve"> </w:t>
      </w:r>
      <w:r>
        <w:t xml:space="preserve">2006, Lithuania 2011, </w:t>
      </w:r>
      <w:r w:rsidR="00C95452">
        <w:t xml:space="preserve"> </w:t>
      </w:r>
      <w:r>
        <w:t>Niue 2006, Saint Helena 2008, Singapore 2010 and Switzerland 2010.</w:t>
      </w:r>
    </w:p>
  </w:endnote>
  <w:endnote w:id="39">
    <w:p w14:paraId="47BC64F4"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Based on information obtained from the United Nations Statistics Division Census Questionnaire Database and Senegal’s census report (http://www.ansd.sn/ressources/rapports/Rapport-definitif-RGPHAE2013.pdf) </w:t>
      </w:r>
    </w:p>
  </w:endnote>
  <w:endnote w:id="40">
    <w:p w14:paraId="797430D4" w14:textId="5AEC44C4" w:rsidR="00377301" w:rsidRPr="003B6C8A" w:rsidRDefault="00377301">
      <w:pPr>
        <w:pStyle w:val="EndnoteText"/>
      </w:pPr>
      <w:r>
        <w:rPr>
          <w:rStyle w:val="EndnoteReference"/>
        </w:rPr>
        <w:endnoteRef/>
      </w:r>
      <w:r>
        <w:t xml:space="preserve"> </w:t>
      </w:r>
      <w:proofErr w:type="spellStart"/>
      <w:r>
        <w:t>Labour</w:t>
      </w:r>
      <w:proofErr w:type="spellEnd"/>
      <w:r>
        <w:t xml:space="preserve"> Force Surveys (LFS) in several countries used the Washington group questions, including Cambodia LFS 2012, Myanmar LFS 2015, Tanzania LFS 2015 and Zambia LFS 2012.</w:t>
      </w:r>
    </w:p>
  </w:endnote>
  <w:endnote w:id="41">
    <w:p w14:paraId="003D87EA" w14:textId="1C27422D" w:rsidR="00377301" w:rsidRPr="007B4B65" w:rsidRDefault="00377301">
      <w:pPr>
        <w:pStyle w:val="EndnoteText"/>
      </w:pPr>
      <w:r>
        <w:rPr>
          <w:rStyle w:val="EndnoteReference"/>
        </w:rPr>
        <w:endnoteRef/>
      </w:r>
      <w:r w:rsidRPr="007B4B65">
        <w:t xml:space="preserve"> </w:t>
      </w:r>
      <w:r>
        <w:t xml:space="preserve">For instance, </w:t>
      </w:r>
      <w:r w:rsidRPr="007B4B65">
        <w:t>Uganda D</w:t>
      </w:r>
      <w:r>
        <w:t xml:space="preserve">emographic and </w:t>
      </w:r>
      <w:r w:rsidRPr="007B4B65">
        <w:t>H</w:t>
      </w:r>
      <w:r>
        <w:t xml:space="preserve">ealth </w:t>
      </w:r>
      <w:r w:rsidRPr="007B4B65">
        <w:t>S</w:t>
      </w:r>
      <w:r>
        <w:t>urveys</w:t>
      </w:r>
      <w:r w:rsidRPr="007B4B65">
        <w:t xml:space="preserve"> included the Washington Group questions in 2006 </w:t>
      </w:r>
      <w:r>
        <w:t>(</w:t>
      </w:r>
      <w:hyperlink r:id="rId25" w:history="1">
        <w:r w:rsidRPr="00A61FC2">
          <w:rPr>
            <w:rStyle w:val="Hyperlink"/>
          </w:rPr>
          <w:t>http://dhsprogram.com/pubs/pdf/FR194/FR194.pdf</w:t>
        </w:r>
      </w:hyperlink>
      <w:r>
        <w:t xml:space="preserve">) </w:t>
      </w:r>
      <w:r w:rsidRPr="007B4B65">
        <w:t>and</w:t>
      </w:r>
      <w:r>
        <w:t xml:space="preserve"> </w:t>
      </w:r>
      <w:r w:rsidRPr="007B4B65">
        <w:t>2011</w:t>
      </w:r>
      <w:r>
        <w:t xml:space="preserve"> </w:t>
      </w:r>
      <w:r w:rsidRPr="007B4B65">
        <w:t>(</w:t>
      </w:r>
      <w:hyperlink r:id="rId26" w:history="1">
        <w:r w:rsidRPr="00A61FC2">
          <w:rPr>
            <w:rStyle w:val="Hyperlink"/>
          </w:rPr>
          <w:t>https://dhsprogram.com/pubs/pdf/FR264/FR264.pdf</w:t>
        </w:r>
      </w:hyperlink>
      <w:r w:rsidRPr="007B4B65">
        <w:t>)</w:t>
      </w:r>
      <w:r>
        <w:t>.</w:t>
      </w:r>
    </w:p>
  </w:endnote>
  <w:endnote w:id="42">
    <w:p w14:paraId="4A32CDE0" w14:textId="77777777" w:rsidR="00377301" w:rsidRPr="00BF3507" w:rsidRDefault="00377301" w:rsidP="007B4B65">
      <w:pPr>
        <w:pStyle w:val="EndnoteText"/>
      </w:pPr>
      <w:r>
        <w:rPr>
          <w:rStyle w:val="EndnoteReference"/>
        </w:rPr>
        <w:endnoteRef/>
      </w:r>
      <w:r>
        <w:t xml:space="preserve"> For example, L</w:t>
      </w:r>
      <w:r w:rsidRPr="00BF3507">
        <w:t xml:space="preserve">iving Standards Measurement Surveys </w:t>
      </w:r>
      <w:r>
        <w:t xml:space="preserve">(LSMS) </w:t>
      </w:r>
      <w:r w:rsidRPr="00BF3507">
        <w:t>have included the Washington Group disability questions in Ethiopia 2011/12 and 2013/4, Malawi 2010/11, Nigeria 2012/11 and 2012/13, Tanzania 2010/11, Uganda 2009/2010</w:t>
      </w:r>
      <w:proofErr w:type="gramStart"/>
      <w:r w:rsidRPr="00BF3507">
        <w:t>,2010</w:t>
      </w:r>
      <w:proofErr w:type="gramEnd"/>
      <w:r w:rsidRPr="00BF3507">
        <w:t>/11 and 2011/12.</w:t>
      </w:r>
      <w:r>
        <w:t xml:space="preserve"> See World Bank LSMS Data Table at: </w:t>
      </w:r>
      <w:hyperlink r:id="rId27" w:history="1">
        <w:r w:rsidRPr="00A61FC2">
          <w:rPr>
            <w:rStyle w:val="Hyperlink"/>
          </w:rPr>
          <w:t>http://econ.worldbank.org/WBSITE/EXTERNAL/EXTDEC/EXTRESEARCH/EXTLSMS/0,,contentMDK:21485765~menuPK:4417929~pagePK:64168445~piPK:64168309~theSitePK:3358997~isCURL:Y,00.html</w:t>
        </w:r>
      </w:hyperlink>
      <w:r>
        <w:t xml:space="preserve"> </w:t>
      </w:r>
    </w:p>
  </w:endnote>
  <w:endnote w:id="43">
    <w:p w14:paraId="313BF396" w14:textId="501B9277" w:rsidR="00377301" w:rsidRPr="002E25F8" w:rsidRDefault="00377301">
      <w:pPr>
        <w:pStyle w:val="EndnoteText"/>
      </w:pPr>
      <w:r>
        <w:rPr>
          <w:rStyle w:val="EndnoteReference"/>
        </w:rPr>
        <w:endnoteRef/>
      </w:r>
      <w:r>
        <w:t xml:space="preserve"> </w:t>
      </w:r>
      <w:proofErr w:type="gramStart"/>
      <w:r>
        <w:t>ILO (2015).</w:t>
      </w:r>
      <w:proofErr w:type="gramEnd"/>
      <w:r>
        <w:t xml:space="preserve"> Statistics on the </w:t>
      </w:r>
      <w:proofErr w:type="spellStart"/>
      <w:r>
        <w:t>labour</w:t>
      </w:r>
      <w:proofErr w:type="spellEnd"/>
      <w:r>
        <w:t xml:space="preserve"> force characteristics of people with disabilities: a compendium of national methodologies. Available at: </w:t>
      </w:r>
      <w:hyperlink r:id="rId28" w:history="1">
        <w:r w:rsidRPr="00377E59">
          <w:rPr>
            <w:rStyle w:val="Hyperlink"/>
          </w:rPr>
          <w:t>http://www.ilo.org/surveydata/files/disabilities_final.pdf</w:t>
        </w:r>
      </w:hyperlink>
      <w:r>
        <w:t xml:space="preserve"> </w:t>
      </w:r>
    </w:p>
  </w:endnote>
  <w:endnote w:id="44">
    <w:p w14:paraId="58D1EC3B"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hyperlink r:id="rId29" w:history="1">
        <w:r w:rsidRPr="006434D4">
          <w:rPr>
            <w:rStyle w:val="Hyperlink"/>
            <w:rFonts w:cs="Times New Roman"/>
          </w:rPr>
          <w:t>http://www.who.int/healthinfo/survey/en/</w:t>
        </w:r>
      </w:hyperlink>
      <w:r w:rsidRPr="006434D4">
        <w:rPr>
          <w:rFonts w:cs="Times New Roman"/>
        </w:rPr>
        <w:t xml:space="preserve"> </w:t>
      </w:r>
    </w:p>
  </w:endnote>
  <w:endnote w:id="45">
    <w:p w14:paraId="0860785E" w14:textId="27E06A05"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r>
        <w:rPr>
          <w:rFonts w:cs="Times New Roman"/>
        </w:rPr>
        <w:t xml:space="preserve">The data from these surveys is available online at: </w:t>
      </w:r>
      <w:hyperlink r:id="rId30" w:history="1">
        <w:r w:rsidRPr="006434D4">
          <w:rPr>
            <w:rStyle w:val="Hyperlink"/>
            <w:rFonts w:cs="Times New Roman"/>
          </w:rPr>
          <w:t>http://www.ilo.org/employment/areas/youth-employment/work-for-youth/WCMS_191853/lang--en/index.htm</w:t>
        </w:r>
      </w:hyperlink>
      <w:r w:rsidRPr="006434D4">
        <w:rPr>
          <w:rFonts w:cs="Times New Roman"/>
        </w:rPr>
        <w:t xml:space="preserve"> </w:t>
      </w:r>
    </w:p>
  </w:endnote>
  <w:endnote w:id="46">
    <w:p w14:paraId="57DC42B6" w14:textId="4DE0AEFA"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r w:rsidRPr="0022179B">
        <w:rPr>
          <w:rFonts w:cs="Times New Roman"/>
        </w:rPr>
        <w:t>Mathers, CD, AD Lopez, CJL Murray, (2006) The burden of disease and mortality by condition: data, methods and results for 2001, In Lopez, AD et al., eds. Global burden of disease and risk factors, first edition, Washington, Oxford University Press and World Bank</w:t>
      </w:r>
      <w:r>
        <w:rPr>
          <w:rFonts w:cs="Times New Roman"/>
        </w:rPr>
        <w:t>.</w:t>
      </w:r>
    </w:p>
  </w:endnote>
  <w:endnote w:id="47">
    <w:p w14:paraId="37F83707"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proofErr w:type="spellStart"/>
      <w:r w:rsidRPr="006434D4">
        <w:rPr>
          <w:rFonts w:cs="Times New Roman"/>
        </w:rPr>
        <w:t>Sabariego</w:t>
      </w:r>
      <w:proofErr w:type="spellEnd"/>
      <w:r w:rsidRPr="006434D4">
        <w:rPr>
          <w:rFonts w:cs="Times New Roman"/>
        </w:rPr>
        <w:t xml:space="preserve">, C. et al. (2015). Measuring disability: comparing the impact of two approaches for data collection and analyses on disability rates. </w:t>
      </w:r>
      <w:proofErr w:type="spellStart"/>
      <w:r w:rsidRPr="006434D4">
        <w:rPr>
          <w:rFonts w:cs="Times New Roman"/>
        </w:rPr>
        <w:t>Int</w:t>
      </w:r>
      <w:proofErr w:type="spellEnd"/>
      <w:r w:rsidRPr="006434D4">
        <w:rPr>
          <w:rFonts w:cs="Times New Roman"/>
        </w:rPr>
        <w:t xml:space="preserve"> J Environ Res Public Health. (To be published)</w:t>
      </w:r>
    </w:p>
  </w:endnote>
  <w:endnote w:id="48">
    <w:p w14:paraId="3C4E4CD1" w14:textId="11CCDC4A"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This estimate is for people aged 18 years old or over.</w:t>
      </w:r>
      <w:r>
        <w:rPr>
          <w:rFonts w:cs="Times New Roman"/>
        </w:rPr>
        <w:t xml:space="preserve"> The estimate is based on data from 59 countries.</w:t>
      </w:r>
    </w:p>
  </w:endnote>
  <w:endnote w:id="49">
    <w:p w14:paraId="22E5B410"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This estimate is for people aged 15 years old or over.</w:t>
      </w:r>
    </w:p>
  </w:endnote>
  <w:endnote w:id="50">
    <w:p w14:paraId="61397DE3"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This estimate includes moderate and severe disabilities.</w:t>
      </w:r>
    </w:p>
  </w:endnote>
  <w:endnote w:id="51">
    <w:p w14:paraId="68FDA2A9" w14:textId="77777777" w:rsidR="00377301" w:rsidRPr="006434D4" w:rsidRDefault="00377301" w:rsidP="00023A21">
      <w:pPr>
        <w:pStyle w:val="EndnoteText"/>
        <w:rPr>
          <w:rFonts w:cs="Times New Roman"/>
        </w:rPr>
      </w:pPr>
      <w:r w:rsidRPr="006434D4">
        <w:rPr>
          <w:rStyle w:val="EndnoteReference"/>
          <w:rFonts w:cs="Times New Roman"/>
        </w:rPr>
        <w:endnoteRef/>
      </w:r>
      <w:r w:rsidRPr="006434D4">
        <w:rPr>
          <w:rFonts w:cs="Times New Roman"/>
        </w:rPr>
        <w:t xml:space="preserve"> Loeb, M (2015)  International census/survey data and the short set of disability questions developed by the Washington Group on Disability Statistics, forthcoming in BM Altman (</w:t>
      </w:r>
      <w:proofErr w:type="spellStart"/>
      <w:r w:rsidRPr="006434D4">
        <w:rPr>
          <w:rFonts w:cs="Times New Roman"/>
        </w:rPr>
        <w:t>ed</w:t>
      </w:r>
      <w:proofErr w:type="spellEnd"/>
      <w:r w:rsidRPr="006434D4">
        <w:rPr>
          <w:rFonts w:cs="Times New Roman"/>
        </w:rPr>
        <w:t>), International Measurement of Disability: Purpose, Method and Application – The work of the Washington Group on Disability Statistics, Springer 2015.</w:t>
      </w:r>
    </w:p>
  </w:endnote>
  <w:endnote w:id="52">
    <w:p w14:paraId="7BE0DD19"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proofErr w:type="spellStart"/>
      <w:r w:rsidRPr="006434D4">
        <w:rPr>
          <w:rFonts w:cs="Times New Roman"/>
        </w:rPr>
        <w:t>Newacheck</w:t>
      </w:r>
      <w:proofErr w:type="spellEnd"/>
      <w:r w:rsidRPr="006434D4">
        <w:rPr>
          <w:rFonts w:cs="Times New Roman"/>
        </w:rPr>
        <w:t xml:space="preserve">, PW and N </w:t>
      </w:r>
      <w:proofErr w:type="spellStart"/>
      <w:r w:rsidRPr="006434D4">
        <w:rPr>
          <w:rFonts w:cs="Times New Roman"/>
        </w:rPr>
        <w:t>Halfon</w:t>
      </w:r>
      <w:proofErr w:type="spellEnd"/>
      <w:r w:rsidRPr="006434D4">
        <w:rPr>
          <w:rFonts w:cs="Times New Roman"/>
        </w:rPr>
        <w:t>, ‘Prevalence and impact of disabling chronic conditions in childhood,’ American Journal of Public Health, Vol. 88, (1998)</w:t>
      </w:r>
    </w:p>
  </w:endnote>
  <w:endnote w:id="53">
    <w:p w14:paraId="7C8EFFBD"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Blackburn, CN, J Spencer and JM Read, (2010)  ‘Prevalence of childhood disability and the characteristics and circumstances of disabled children in the UK: secondary analysis of the Family Resources Survey,’ BMC Pediatrics</w:t>
      </w:r>
    </w:p>
  </w:endnote>
  <w:endnote w:id="54">
    <w:p w14:paraId="19B04454" w14:textId="77777777" w:rsidR="00377301" w:rsidRPr="001D749E" w:rsidRDefault="00377301" w:rsidP="001D749E">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Pr>
          <w:rFonts w:cs="Times New Roman"/>
        </w:rPr>
        <w:t>WHO (2012).</w:t>
      </w:r>
      <w:proofErr w:type="gramEnd"/>
      <w:r>
        <w:rPr>
          <w:rFonts w:cs="Times New Roman"/>
        </w:rPr>
        <w:t xml:space="preserve"> </w:t>
      </w:r>
      <w:r w:rsidRPr="001D749E">
        <w:rPr>
          <w:rFonts w:cs="Times New Roman"/>
        </w:rPr>
        <w:t>Developmental difficulties in early childhood: prevention, early identification, assessment and</w:t>
      </w:r>
    </w:p>
    <w:p w14:paraId="14F5F903" w14:textId="182E8C06" w:rsidR="00377301" w:rsidRPr="006434D4" w:rsidRDefault="00377301" w:rsidP="001D749E">
      <w:pPr>
        <w:pStyle w:val="EndnoteText"/>
        <w:rPr>
          <w:rFonts w:cs="Times New Roman"/>
        </w:rPr>
      </w:pPr>
      <w:proofErr w:type="gramStart"/>
      <w:r w:rsidRPr="001D749E">
        <w:rPr>
          <w:rFonts w:cs="Times New Roman"/>
        </w:rPr>
        <w:t>intervention</w:t>
      </w:r>
      <w:proofErr w:type="gramEnd"/>
      <w:r w:rsidRPr="001D749E">
        <w:rPr>
          <w:rFonts w:cs="Times New Roman"/>
        </w:rPr>
        <w:t xml:space="preserve"> in low- and middle-income countries: a review. </w:t>
      </w:r>
      <w:r>
        <w:rPr>
          <w:rFonts w:cs="Times New Roman"/>
        </w:rPr>
        <w:t xml:space="preserve">Available at: </w:t>
      </w:r>
      <w:hyperlink r:id="rId31" w:history="1">
        <w:r w:rsidRPr="006434D4">
          <w:rPr>
            <w:rStyle w:val="Hyperlink"/>
            <w:rFonts w:cs="Times New Roman"/>
          </w:rPr>
          <w:t>http://apps.who.int/iris/bitstream/10665/97942/1/9789241503549_eng.pdf</w:t>
        </w:r>
      </w:hyperlink>
      <w:r w:rsidRPr="006434D4">
        <w:rPr>
          <w:rFonts w:cs="Times New Roman"/>
        </w:rPr>
        <w:t xml:space="preserve"> </w:t>
      </w:r>
    </w:p>
  </w:endnote>
  <w:endnote w:id="55">
    <w:p w14:paraId="39E9FFAC" w14:textId="77777777"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This estimate includes moderate and severe disabilities.</w:t>
      </w:r>
    </w:p>
  </w:endnote>
  <w:endnote w:id="56">
    <w:p w14:paraId="7DE16F22" w14:textId="3C54DDD1" w:rsidR="00377301" w:rsidRPr="00067FC8" w:rsidRDefault="00377301">
      <w:pPr>
        <w:pStyle w:val="EndnoteText"/>
      </w:pPr>
      <w:r>
        <w:rPr>
          <w:rStyle w:val="EndnoteReference"/>
        </w:rPr>
        <w:endnoteRef/>
      </w:r>
      <w:r>
        <w:t xml:space="preserve"> </w:t>
      </w:r>
      <w:proofErr w:type="gramStart"/>
      <w:r>
        <w:t>Australian Bureau of Statistics (2004).</w:t>
      </w:r>
      <w:proofErr w:type="gramEnd"/>
      <w:r>
        <w:t xml:space="preserve"> </w:t>
      </w:r>
      <w:r w:rsidRPr="00067FC8">
        <w:t xml:space="preserve">Disability, Ageing and </w:t>
      </w:r>
      <w:proofErr w:type="spellStart"/>
      <w:r w:rsidRPr="00067FC8">
        <w:t>Carers</w:t>
      </w:r>
      <w:proofErr w:type="spellEnd"/>
      <w:r w:rsidRPr="00067FC8">
        <w:t>, Australia: Summary of Findings, 20</w:t>
      </w:r>
      <w:r>
        <w:t xml:space="preserve">03. Available at: </w:t>
      </w:r>
      <w:hyperlink r:id="rId32" w:history="1">
        <w:r w:rsidRPr="00A61FC2">
          <w:rPr>
            <w:rStyle w:val="Hyperlink"/>
          </w:rPr>
          <w:t>http://www.abs.gov.au/AUSSTATS/abs@.nsf/Lookup/4430.0Main+Features12003?OpenDocument</w:t>
        </w:r>
      </w:hyperlink>
      <w:r>
        <w:t xml:space="preserve"> </w:t>
      </w:r>
    </w:p>
  </w:endnote>
  <w:endnote w:id="57">
    <w:p w14:paraId="61024352" w14:textId="12CD4BA9"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Pr>
          <w:rFonts w:cs="Times New Roman"/>
        </w:rPr>
        <w:t>Statistics New Zealand (2002).</w:t>
      </w:r>
      <w:proofErr w:type="gramEnd"/>
      <w:r>
        <w:rPr>
          <w:rFonts w:cs="Times New Roman"/>
        </w:rPr>
        <w:t xml:space="preserve"> </w:t>
      </w:r>
      <w:r w:rsidRPr="006434D4">
        <w:rPr>
          <w:rFonts w:cs="Times New Roman"/>
        </w:rPr>
        <w:t xml:space="preserve">Disability counts 2001. Available at: </w:t>
      </w:r>
      <w:hyperlink r:id="rId33" w:history="1">
        <w:r w:rsidRPr="006434D4">
          <w:rPr>
            <w:rStyle w:val="Hyperlink"/>
            <w:rFonts w:cs="Times New Roman"/>
          </w:rPr>
          <w:t>http://www.stats.govt.nz/browse_for_stats/health/disabilities/disability-counts.aspx</w:t>
        </w:r>
      </w:hyperlink>
      <w:r w:rsidRPr="006434D4">
        <w:rPr>
          <w:rFonts w:cs="Times New Roman"/>
        </w:rPr>
        <w:t xml:space="preserve"> </w:t>
      </w:r>
    </w:p>
  </w:endnote>
  <w:endnote w:id="58">
    <w:p w14:paraId="063CB00C" w14:textId="344ED9B4" w:rsidR="00377301" w:rsidRPr="006434D4" w:rsidRDefault="00377301" w:rsidP="00A20D1E">
      <w:pPr>
        <w:pStyle w:val="EndnoteText"/>
        <w:rPr>
          <w:rFonts w:cs="Times New Roman"/>
        </w:rPr>
      </w:pPr>
      <w:r w:rsidRPr="006434D4">
        <w:rPr>
          <w:rStyle w:val="EndnoteReference"/>
          <w:rFonts w:cs="Times New Roman"/>
        </w:rPr>
        <w:endnoteRef/>
      </w:r>
      <w:r w:rsidRPr="006434D4">
        <w:rPr>
          <w:rFonts w:cs="Times New Roman"/>
        </w:rPr>
        <w:t xml:space="preserve"> </w:t>
      </w:r>
      <w:r>
        <w:rPr>
          <w:rFonts w:cs="Times New Roman"/>
        </w:rPr>
        <w:t xml:space="preserve">WHO and </w:t>
      </w:r>
      <w:r w:rsidRPr="006434D4">
        <w:rPr>
          <w:rFonts w:cs="Times New Roman"/>
        </w:rPr>
        <w:t>World Bank (2011)</w:t>
      </w:r>
      <w:r w:rsidRPr="00604F50">
        <w:rPr>
          <w:rFonts w:cs="Times New Roman"/>
          <w:vertAlign w:val="superscript"/>
        </w:rPr>
        <w:fldChar w:fldCharType="begin"/>
      </w:r>
      <w:r w:rsidRPr="00604F50">
        <w:rPr>
          <w:rFonts w:cs="Times New Roman"/>
          <w:vertAlign w:val="superscript"/>
        </w:rPr>
        <w:instrText xml:space="preserve"> NOTEREF _Ref436217804 \h </w:instrText>
      </w:r>
      <w:r>
        <w:rPr>
          <w:rFonts w:cs="Times New Roman"/>
          <w:vertAlign w:val="superscript"/>
        </w:rPr>
        <w:instrText xml:space="preserve"> \* MERGEFORMAT </w:instrText>
      </w:r>
      <w:r w:rsidRPr="00604F50">
        <w:rPr>
          <w:rFonts w:cs="Times New Roman"/>
          <w:vertAlign w:val="superscript"/>
        </w:rPr>
      </w:r>
      <w:r w:rsidRPr="00604F50">
        <w:rPr>
          <w:rFonts w:cs="Times New Roman"/>
          <w:vertAlign w:val="superscript"/>
        </w:rPr>
        <w:fldChar w:fldCharType="separate"/>
      </w:r>
      <w:r>
        <w:rPr>
          <w:rFonts w:cs="Times New Roman"/>
          <w:vertAlign w:val="superscript"/>
        </w:rPr>
        <w:t>26</w:t>
      </w:r>
      <w:r w:rsidRPr="00604F50">
        <w:rPr>
          <w:rFonts w:cs="Times New Roman"/>
          <w:vertAlign w:val="superscript"/>
        </w:rPr>
        <w:fldChar w:fldCharType="end"/>
      </w:r>
      <w:r w:rsidRPr="006434D4">
        <w:rPr>
          <w:rFonts w:cs="Times New Roman"/>
        </w:rPr>
        <w:t xml:space="preserve"> pp. 35</w:t>
      </w:r>
    </w:p>
  </w:endnote>
  <w:endnote w:id="59">
    <w:p w14:paraId="5F883A93" w14:textId="77777777" w:rsidR="00377301" w:rsidRPr="006434D4" w:rsidRDefault="00377301" w:rsidP="00170AB5">
      <w:pPr>
        <w:pStyle w:val="EndnoteText"/>
        <w:rPr>
          <w:rFonts w:cs="Times New Roman"/>
        </w:rPr>
      </w:pPr>
      <w:r w:rsidRPr="006434D4">
        <w:rPr>
          <w:rStyle w:val="EndnoteReference"/>
          <w:rFonts w:cs="Times New Roman"/>
        </w:rPr>
        <w:endnoteRef/>
      </w:r>
      <w:r w:rsidRPr="006434D4">
        <w:rPr>
          <w:rFonts w:cs="Times New Roman"/>
        </w:rPr>
        <w:t xml:space="preserve"> </w:t>
      </w:r>
      <w:proofErr w:type="spellStart"/>
      <w:proofErr w:type="gramStart"/>
      <w:r w:rsidRPr="00327D84">
        <w:rPr>
          <w:rFonts w:cs="Times New Roman"/>
        </w:rPr>
        <w:t>Gerst</w:t>
      </w:r>
      <w:proofErr w:type="spellEnd"/>
      <w:r w:rsidRPr="00327D84">
        <w:rPr>
          <w:rFonts w:cs="Times New Roman"/>
        </w:rPr>
        <w:t>-Emerson, K., W</w:t>
      </w:r>
      <w:r>
        <w:rPr>
          <w:rFonts w:cs="Times New Roman"/>
        </w:rPr>
        <w:t>ong, R., Michaels-Obregon, A., and</w:t>
      </w:r>
      <w:r w:rsidRPr="00327D84">
        <w:rPr>
          <w:rFonts w:cs="Times New Roman"/>
        </w:rPr>
        <w:t xml:space="preserve"> </w:t>
      </w:r>
      <w:proofErr w:type="spellStart"/>
      <w:r w:rsidRPr="00327D84">
        <w:rPr>
          <w:rFonts w:cs="Times New Roman"/>
        </w:rPr>
        <w:t>Palloni</w:t>
      </w:r>
      <w:proofErr w:type="spellEnd"/>
      <w:r w:rsidRPr="00327D84">
        <w:rPr>
          <w:rFonts w:cs="Times New Roman"/>
        </w:rPr>
        <w:t>, A. (2015).</w:t>
      </w:r>
      <w:proofErr w:type="gramEnd"/>
      <w:r w:rsidRPr="00327D84">
        <w:rPr>
          <w:rFonts w:cs="Times New Roman"/>
        </w:rPr>
        <w:t xml:space="preserve"> Cross-National Differences in Disability </w:t>
      </w:r>
      <w:proofErr w:type="gramStart"/>
      <w:r w:rsidRPr="00327D84">
        <w:rPr>
          <w:rFonts w:cs="Times New Roman"/>
        </w:rPr>
        <w:t>Among</w:t>
      </w:r>
      <w:proofErr w:type="gramEnd"/>
      <w:r w:rsidRPr="00327D84">
        <w:rPr>
          <w:rFonts w:cs="Times New Roman"/>
        </w:rPr>
        <w:t xml:space="preserve"> Elders: Transitions in Disability in Mexico and the United States. </w:t>
      </w:r>
      <w:r w:rsidRPr="00137CC6">
        <w:rPr>
          <w:rFonts w:cs="Times New Roman"/>
          <w:i/>
        </w:rPr>
        <w:t>The Journals of Gerontology Series B: Psychological Sciences and Social Sciences</w:t>
      </w:r>
      <w:r>
        <w:rPr>
          <w:rFonts w:cs="Times New Roman"/>
        </w:rPr>
        <w:t>.</w:t>
      </w:r>
    </w:p>
  </w:endnote>
  <w:endnote w:id="60">
    <w:p w14:paraId="76665036" w14:textId="67997DAC" w:rsidR="00377301" w:rsidRPr="00C564E5" w:rsidRDefault="00377301" w:rsidP="00A20D1E">
      <w:pPr>
        <w:pStyle w:val="EndnoteText"/>
        <w:rPr>
          <w:rFonts w:cs="Times New Roman"/>
        </w:rPr>
      </w:pPr>
      <w:r w:rsidRPr="00C564E5">
        <w:rPr>
          <w:rStyle w:val="EndnoteReference"/>
          <w:rFonts w:cs="Times New Roman"/>
        </w:rPr>
        <w:endnoteRef/>
      </w:r>
      <w:r w:rsidRPr="00C564E5">
        <w:rPr>
          <w:rFonts w:cs="Times New Roman"/>
        </w:rPr>
        <w:t xml:space="preserve"> Stone, S. D. (2014). </w:t>
      </w:r>
      <w:proofErr w:type="gramStart"/>
      <w:r w:rsidRPr="00C564E5">
        <w:rPr>
          <w:rFonts w:cs="Times New Roman"/>
        </w:rPr>
        <w:t>Age-Related Disability.</w:t>
      </w:r>
      <w:proofErr w:type="gramEnd"/>
      <w:r w:rsidRPr="00C564E5">
        <w:rPr>
          <w:rFonts w:cs="Times New Roman"/>
        </w:rPr>
        <w:t xml:space="preserve"> </w:t>
      </w:r>
      <w:r w:rsidRPr="00327D84">
        <w:rPr>
          <w:rFonts w:cs="Times New Roman"/>
          <w:i/>
        </w:rPr>
        <w:t>The Ages of Life: Living and Aging in Conflict?</w:t>
      </w:r>
      <w:r w:rsidRPr="00C564E5">
        <w:rPr>
          <w:rFonts w:cs="Times New Roman"/>
        </w:rPr>
        <w:t xml:space="preserve"> </w:t>
      </w:r>
      <w:proofErr w:type="gramStart"/>
      <w:r w:rsidRPr="00F34661">
        <w:rPr>
          <w:rFonts w:cs="Times New Roman"/>
        </w:rPr>
        <w:t>edited</w:t>
      </w:r>
      <w:proofErr w:type="gramEnd"/>
      <w:r w:rsidRPr="00F34661">
        <w:rPr>
          <w:rFonts w:cs="Times New Roman"/>
        </w:rPr>
        <w:t xml:space="preserve"> by Ulla </w:t>
      </w:r>
      <w:proofErr w:type="spellStart"/>
      <w:r w:rsidRPr="00F34661">
        <w:rPr>
          <w:rFonts w:cs="Times New Roman"/>
        </w:rPr>
        <w:t>Kriebernegg</w:t>
      </w:r>
      <w:proofErr w:type="spellEnd"/>
      <w:r w:rsidRPr="00F34661">
        <w:rPr>
          <w:rFonts w:cs="Times New Roman"/>
        </w:rPr>
        <w:t xml:space="preserve">, Roberta </w:t>
      </w:r>
      <w:proofErr w:type="spellStart"/>
      <w:r w:rsidRPr="00F34661">
        <w:rPr>
          <w:rFonts w:cs="Times New Roman"/>
        </w:rPr>
        <w:t>Maierhofer</w:t>
      </w:r>
      <w:proofErr w:type="spellEnd"/>
      <w:r w:rsidRPr="00F34661">
        <w:rPr>
          <w:rFonts w:cs="Times New Roman"/>
        </w:rPr>
        <w:t xml:space="preserve"> </w:t>
      </w:r>
      <w:r>
        <w:rPr>
          <w:rFonts w:cs="Times New Roman"/>
        </w:rPr>
        <w:t>.</w:t>
      </w:r>
    </w:p>
  </w:endnote>
  <w:endnote w:id="61">
    <w:p w14:paraId="4E20239F" w14:textId="154CD01C" w:rsidR="00377301" w:rsidRPr="00C564E5" w:rsidRDefault="00377301" w:rsidP="00A20D1E">
      <w:pPr>
        <w:pStyle w:val="EndnoteText"/>
        <w:rPr>
          <w:rFonts w:cs="Times New Roman"/>
        </w:rPr>
      </w:pPr>
      <w:r w:rsidRPr="00C564E5">
        <w:rPr>
          <w:rStyle w:val="EndnoteReference"/>
          <w:rFonts w:cs="Times New Roman"/>
        </w:rPr>
        <w:endnoteRef/>
      </w:r>
      <w:r w:rsidRPr="00C564E5">
        <w:rPr>
          <w:rFonts w:cs="Times New Roman"/>
        </w:rPr>
        <w:t xml:space="preserve"> </w:t>
      </w:r>
      <w:proofErr w:type="spellStart"/>
      <w:proofErr w:type="gramStart"/>
      <w:r w:rsidRPr="009A2164">
        <w:rPr>
          <w:rFonts w:cs="Times New Roman"/>
        </w:rPr>
        <w:t>Mitra</w:t>
      </w:r>
      <w:proofErr w:type="spellEnd"/>
      <w:r w:rsidRPr="009A2164">
        <w:rPr>
          <w:rFonts w:cs="Times New Roman"/>
        </w:rPr>
        <w:t xml:space="preserve">, S., </w:t>
      </w:r>
      <w:r>
        <w:rPr>
          <w:rFonts w:cs="Times New Roman"/>
        </w:rPr>
        <w:t xml:space="preserve">and </w:t>
      </w:r>
      <w:proofErr w:type="spellStart"/>
      <w:r w:rsidRPr="009A2164">
        <w:rPr>
          <w:rFonts w:cs="Times New Roman"/>
        </w:rPr>
        <w:t>Sambamoorthi</w:t>
      </w:r>
      <w:proofErr w:type="spellEnd"/>
      <w:r w:rsidRPr="009A2164">
        <w:rPr>
          <w:rFonts w:cs="Times New Roman"/>
        </w:rPr>
        <w:t>, U. (2013).</w:t>
      </w:r>
      <w:proofErr w:type="gramEnd"/>
      <w:r w:rsidRPr="009A2164">
        <w:rPr>
          <w:rFonts w:cs="Times New Roman"/>
        </w:rPr>
        <w:t xml:space="preserve"> Disability prevalence among adults: estimates for 54 countries and progress toward a global estimate. Disability &amp; Rehabilitation, 36(11), 940-947.</w:t>
      </w:r>
    </w:p>
  </w:endnote>
  <w:endnote w:id="62">
    <w:p w14:paraId="1AC390C1" w14:textId="77777777" w:rsidR="00377301" w:rsidRPr="00C564E5" w:rsidRDefault="00377301" w:rsidP="00A20D1E">
      <w:pPr>
        <w:pStyle w:val="EndnoteText"/>
        <w:rPr>
          <w:rFonts w:cs="Times New Roman"/>
        </w:rPr>
      </w:pPr>
      <w:r w:rsidRPr="00C564E5">
        <w:rPr>
          <w:rStyle w:val="EndnoteReference"/>
          <w:rFonts w:cs="Times New Roman"/>
        </w:rPr>
        <w:endnoteRef/>
      </w:r>
      <w:r w:rsidRPr="00C564E5">
        <w:rPr>
          <w:rFonts w:cs="Times New Roman"/>
        </w:rPr>
        <w:t xml:space="preserve"> </w:t>
      </w:r>
      <w:proofErr w:type="spellStart"/>
      <w:proofErr w:type="gramStart"/>
      <w:r w:rsidRPr="00C564E5">
        <w:rPr>
          <w:rFonts w:cs="Times New Roman"/>
        </w:rPr>
        <w:t>Tareque</w:t>
      </w:r>
      <w:proofErr w:type="spellEnd"/>
      <w:r w:rsidRPr="00C564E5">
        <w:rPr>
          <w:rFonts w:cs="Times New Roman"/>
        </w:rPr>
        <w:t>, MI, S Begum, Y Saito, (2014) Inequality in Disability in Bangladesh, PLOS/One.</w:t>
      </w:r>
      <w:proofErr w:type="gramEnd"/>
    </w:p>
  </w:endnote>
  <w:endnote w:id="63">
    <w:p w14:paraId="5B94F13C" w14:textId="77777777" w:rsidR="00377301" w:rsidRPr="00C564E5" w:rsidRDefault="00377301" w:rsidP="00A20D1E">
      <w:pPr>
        <w:pStyle w:val="EndnoteText"/>
        <w:rPr>
          <w:rFonts w:cs="Times New Roman"/>
        </w:rPr>
      </w:pPr>
      <w:r w:rsidRPr="00C564E5">
        <w:rPr>
          <w:rStyle w:val="EndnoteReference"/>
          <w:rFonts w:cs="Times New Roman"/>
        </w:rPr>
        <w:endnoteRef/>
      </w:r>
      <w:r w:rsidRPr="00C564E5">
        <w:rPr>
          <w:rFonts w:cs="Times New Roman"/>
        </w:rPr>
        <w:t xml:space="preserve"> World Bank (2009), People with Disabilities in India: From Commitments to Outcomes. Washington, D.C.: World Bank.</w:t>
      </w:r>
    </w:p>
  </w:endnote>
  <w:endnote w:id="64">
    <w:p w14:paraId="7BF782AE" w14:textId="77777777" w:rsidR="00377301" w:rsidRPr="00C564E5" w:rsidRDefault="00377301" w:rsidP="00A20D1E">
      <w:pPr>
        <w:pStyle w:val="EndnoteText"/>
        <w:rPr>
          <w:rFonts w:cs="Times New Roman"/>
        </w:rPr>
      </w:pPr>
      <w:r w:rsidRPr="00C564E5">
        <w:rPr>
          <w:rStyle w:val="EndnoteReference"/>
          <w:rFonts w:cs="Times New Roman"/>
        </w:rPr>
        <w:endnoteRef/>
      </w:r>
      <w:r w:rsidRPr="00C564E5">
        <w:rPr>
          <w:rFonts w:cs="Times New Roman"/>
        </w:rPr>
        <w:t xml:space="preserve"> </w:t>
      </w:r>
      <w:proofErr w:type="gramStart"/>
      <w:r w:rsidRPr="00C564E5">
        <w:rPr>
          <w:rFonts w:cs="Times New Roman"/>
        </w:rPr>
        <w:t xml:space="preserve">Based on data in the appendices of </w:t>
      </w:r>
      <w:proofErr w:type="spellStart"/>
      <w:r w:rsidRPr="00C564E5">
        <w:rPr>
          <w:rFonts w:cs="Times New Roman"/>
        </w:rPr>
        <w:t>Mitra</w:t>
      </w:r>
      <w:proofErr w:type="spellEnd"/>
      <w:r w:rsidRPr="00C564E5">
        <w:rPr>
          <w:rFonts w:cs="Times New Roman"/>
        </w:rPr>
        <w:t xml:space="preserve"> and </w:t>
      </w:r>
      <w:proofErr w:type="spellStart"/>
      <w:r w:rsidRPr="00C564E5">
        <w:rPr>
          <w:rFonts w:cs="Times New Roman"/>
        </w:rPr>
        <w:t>Sambamoorthi</w:t>
      </w:r>
      <w:proofErr w:type="spellEnd"/>
      <w:r w:rsidRPr="00C564E5">
        <w:rPr>
          <w:rFonts w:cs="Times New Roman"/>
        </w:rPr>
        <w:t xml:space="preserve"> (2014).</w:t>
      </w:r>
      <w:proofErr w:type="gramEnd"/>
    </w:p>
  </w:endnote>
  <w:endnote w:id="65">
    <w:p w14:paraId="615D3F06" w14:textId="22E9ED3F" w:rsidR="00377301" w:rsidRPr="00C564E5" w:rsidRDefault="00377301" w:rsidP="00A20D1E">
      <w:pPr>
        <w:pStyle w:val="EndnoteText"/>
        <w:rPr>
          <w:rFonts w:cs="Times New Roman"/>
        </w:rPr>
      </w:pPr>
      <w:r w:rsidRPr="00C564E5">
        <w:rPr>
          <w:rStyle w:val="EndnoteReference"/>
          <w:rFonts w:cs="Times New Roman"/>
        </w:rPr>
        <w:endnoteRef/>
      </w:r>
      <w:r w:rsidRPr="00C564E5">
        <w:rPr>
          <w:rFonts w:cs="Times New Roman"/>
        </w:rPr>
        <w:t xml:space="preserve"> Entries in the table represent the average of countries examined in each region.  This is an average of country prevalence rates, not a weighted average based on the relative population sizes in the various countries. So for example, if one takes the prevalence rates for mobility limitations in each of the African countries included in this study and averages them together, the result is 13%. This includes people with both severe and moderate limitations.</w:t>
      </w:r>
      <w:r>
        <w:rPr>
          <w:rFonts w:cs="Times New Roman"/>
        </w:rPr>
        <w:t xml:space="preserve"> The 54 countries include 20 developed countries and 34 developing countries.</w:t>
      </w:r>
    </w:p>
  </w:endnote>
  <w:endnote w:id="66">
    <w:p w14:paraId="6D75B010" w14:textId="758175C6"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spellStart"/>
      <w:r w:rsidRPr="00BC6439">
        <w:rPr>
          <w:rFonts w:cs="Times New Roman"/>
        </w:rPr>
        <w:t>Groce</w:t>
      </w:r>
      <w:proofErr w:type="spellEnd"/>
      <w:r w:rsidRPr="00BC6439">
        <w:rPr>
          <w:rFonts w:cs="Times New Roman"/>
        </w:rPr>
        <w:t xml:space="preserve">, N, M </w:t>
      </w:r>
      <w:proofErr w:type="spellStart"/>
      <w:r w:rsidRPr="00BC6439">
        <w:rPr>
          <w:rFonts w:cs="Times New Roman"/>
        </w:rPr>
        <w:t>Kett</w:t>
      </w:r>
      <w:proofErr w:type="spellEnd"/>
      <w:r w:rsidRPr="00BC6439">
        <w:rPr>
          <w:rFonts w:cs="Times New Roman"/>
        </w:rPr>
        <w:t xml:space="preserve">, R Lang, J </w:t>
      </w:r>
      <w:proofErr w:type="spellStart"/>
      <w:proofErr w:type="gramStart"/>
      <w:r w:rsidRPr="00BC6439">
        <w:rPr>
          <w:rFonts w:cs="Times New Roman"/>
        </w:rPr>
        <w:t>Trani</w:t>
      </w:r>
      <w:proofErr w:type="spellEnd"/>
      <w:r w:rsidRPr="00BC6439">
        <w:rPr>
          <w:rFonts w:cs="Times New Roman"/>
        </w:rPr>
        <w:t xml:space="preserve">  (</w:t>
      </w:r>
      <w:proofErr w:type="gramEnd"/>
      <w:r w:rsidRPr="00BC6439">
        <w:rPr>
          <w:rFonts w:cs="Times New Roman"/>
        </w:rPr>
        <w:t>2011)</w:t>
      </w:r>
      <w:r>
        <w:rPr>
          <w:rFonts w:cs="Times New Roman"/>
        </w:rPr>
        <w:t>.</w:t>
      </w:r>
      <w:r w:rsidRPr="00BC6439">
        <w:rPr>
          <w:rFonts w:cs="Times New Roman"/>
        </w:rPr>
        <w:t xml:space="preserve"> “Disability and poverty: the need for a more nuanced understanding of implications for development policy and practice,” Third World Quarterly, 32(8)</w:t>
      </w:r>
    </w:p>
  </w:endnote>
  <w:endnote w:id="67">
    <w:p w14:paraId="56F04B60" w14:textId="5382B6A6"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FB7BDC">
        <w:rPr>
          <w:rFonts w:cs="Times New Roman"/>
        </w:rPr>
        <w:t>Yeo R, Moore K. 2003.</w:t>
      </w:r>
      <w:proofErr w:type="gramEnd"/>
      <w:r w:rsidRPr="00FB7BDC">
        <w:rPr>
          <w:rFonts w:cs="Times New Roman"/>
        </w:rPr>
        <w:t xml:space="preserve"> </w:t>
      </w:r>
      <w:proofErr w:type="gramStart"/>
      <w:r w:rsidRPr="00FB7BDC">
        <w:rPr>
          <w:rFonts w:cs="Times New Roman"/>
        </w:rPr>
        <w:t>Including disabled people in poverty reduction work: nothing about us, without us.</w:t>
      </w:r>
      <w:proofErr w:type="gramEnd"/>
      <w:r w:rsidRPr="00FB7BDC">
        <w:rPr>
          <w:rFonts w:cs="Times New Roman"/>
        </w:rPr>
        <w:t xml:space="preserve"> World Development 31(3): 571–590.</w:t>
      </w:r>
    </w:p>
  </w:endnote>
  <w:endnote w:id="68">
    <w:p w14:paraId="5B887B90" w14:textId="755AA7F0"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World Health Organization</w:t>
      </w:r>
      <w:r>
        <w:rPr>
          <w:rFonts w:cs="Times New Roman"/>
        </w:rPr>
        <w:t xml:space="preserve"> (2014)</w:t>
      </w:r>
      <w:r w:rsidRPr="006434D4">
        <w:rPr>
          <w:rFonts w:cs="Times New Roman"/>
        </w:rPr>
        <w:t>.</w:t>
      </w:r>
      <w:proofErr w:type="gramEnd"/>
      <w:r w:rsidRPr="006434D4">
        <w:rPr>
          <w:rFonts w:cs="Times New Roman"/>
        </w:rPr>
        <w:t xml:space="preserve"> </w:t>
      </w:r>
      <w:proofErr w:type="gramStart"/>
      <w:r>
        <w:rPr>
          <w:rFonts w:cs="Times New Roman"/>
        </w:rPr>
        <w:t>World Health Statistics 2014</w:t>
      </w:r>
      <w:r w:rsidRPr="006434D4">
        <w:rPr>
          <w:rFonts w:cs="Times New Roman"/>
        </w:rPr>
        <w:t>.</w:t>
      </w:r>
      <w:proofErr w:type="gramEnd"/>
      <w:r w:rsidRPr="006434D4">
        <w:rPr>
          <w:rFonts w:cs="Times New Roman"/>
        </w:rPr>
        <w:t xml:space="preserve"> Available at: </w:t>
      </w:r>
      <w:hyperlink r:id="rId34" w:history="1">
        <w:r w:rsidRPr="006434D4">
          <w:rPr>
            <w:rStyle w:val="Hyperlink"/>
            <w:rFonts w:cs="Times New Roman"/>
          </w:rPr>
          <w:t>http://www.who.int/gho/publications/world_health_statistics/2014/en/</w:t>
        </w:r>
      </w:hyperlink>
      <w:r w:rsidRPr="006434D4">
        <w:rPr>
          <w:rFonts w:cs="Times New Roman"/>
        </w:rPr>
        <w:t xml:space="preserve"> </w:t>
      </w:r>
    </w:p>
  </w:endnote>
  <w:endnote w:id="69">
    <w:p w14:paraId="1DF92D6A" w14:textId="78E74AC1"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r w:rsidRPr="00914B8A">
        <w:rPr>
          <w:rFonts w:cs="Times New Roman"/>
        </w:rPr>
        <w:t xml:space="preserve">Mont, D, and N </w:t>
      </w:r>
      <w:proofErr w:type="spellStart"/>
      <w:r w:rsidRPr="00914B8A">
        <w:rPr>
          <w:rFonts w:cs="Times New Roman"/>
        </w:rPr>
        <w:t>Cuong</w:t>
      </w:r>
      <w:proofErr w:type="spellEnd"/>
      <w:r w:rsidRPr="00914B8A">
        <w:rPr>
          <w:rFonts w:cs="Times New Roman"/>
        </w:rPr>
        <w:t>, (2011) Disability and Poverty in Vietnam, World Bank Economic Review, Vol. 25, No. 2</w:t>
      </w:r>
      <w:r w:rsidRPr="006434D4">
        <w:rPr>
          <w:rFonts w:cs="Times New Roman"/>
        </w:rPr>
        <w:t xml:space="preserve"> </w:t>
      </w:r>
    </w:p>
  </w:endnote>
  <w:endnote w:id="70">
    <w:p w14:paraId="6FEBB60F" w14:textId="250CA76C" w:rsidR="00377301" w:rsidRPr="006E40CA" w:rsidRDefault="00377301">
      <w:pPr>
        <w:pStyle w:val="EndnoteText"/>
      </w:pPr>
      <w:r>
        <w:rPr>
          <w:rStyle w:val="EndnoteReference"/>
        </w:rPr>
        <w:endnoteRef/>
      </w:r>
      <w:r>
        <w:t xml:space="preserve"> </w:t>
      </w:r>
      <w:proofErr w:type="spellStart"/>
      <w:r w:rsidRPr="006E40CA">
        <w:t>Adioetomo</w:t>
      </w:r>
      <w:proofErr w:type="spellEnd"/>
      <w:r w:rsidRPr="006E40CA">
        <w:t xml:space="preserve">, SM, D Mont and </w:t>
      </w:r>
      <w:proofErr w:type="spellStart"/>
      <w:r w:rsidRPr="006E40CA">
        <w:t>Irwanto</w:t>
      </w:r>
      <w:proofErr w:type="spellEnd"/>
      <w:r w:rsidRPr="006E40CA">
        <w:t xml:space="preserve"> (2013), People with Disabilities: Empirical Facts and Implications for Social Protection Policies, Demographic Institute of the University of Indonesia, available at </w:t>
      </w:r>
      <w:hyperlink r:id="rId35" w:history="1">
        <w:r w:rsidRPr="00A61FC2">
          <w:rPr>
            <w:rStyle w:val="Hyperlink"/>
          </w:rPr>
          <w:t>http://www.tnp2k.go.id/en/download/persons-with-disabilities-in-indonesia-empirical-facts-and-implications-for-social-protection-policies/</w:t>
        </w:r>
      </w:hyperlink>
      <w:r>
        <w:t xml:space="preserve"> </w:t>
      </w:r>
    </w:p>
  </w:endnote>
  <w:endnote w:id="71">
    <w:p w14:paraId="45BAFDC5" w14:textId="0E613C69"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spellStart"/>
      <w:proofErr w:type="gramStart"/>
      <w:r w:rsidRPr="000D0494">
        <w:rPr>
          <w:rFonts w:cs="Times New Roman"/>
        </w:rPr>
        <w:t>Trani</w:t>
      </w:r>
      <w:proofErr w:type="spellEnd"/>
      <w:r w:rsidRPr="000D0494">
        <w:rPr>
          <w:rFonts w:cs="Times New Roman"/>
        </w:rPr>
        <w:t>, J. and M Loeb.</w:t>
      </w:r>
      <w:proofErr w:type="gramEnd"/>
      <w:r w:rsidRPr="000D0494">
        <w:rPr>
          <w:rFonts w:cs="Times New Roman"/>
        </w:rPr>
        <w:t xml:space="preserve"> (2010). Poverty and disability: A vicious circle? Evidence from Afghanistan and Zambia, Journal of International Development 24(S1):S19-S52</w:t>
      </w:r>
    </w:p>
  </w:endnote>
  <w:endnote w:id="72">
    <w:p w14:paraId="31A6415D" w14:textId="2CA9DA14"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r w:rsidRPr="003A471D">
        <w:rPr>
          <w:rFonts w:cs="Times New Roman"/>
        </w:rPr>
        <w:t xml:space="preserve">Mont, D and CV Nguyen, (2013) Spatial Variation in the Disability-Poverty Correlation: Evidence from Vietnam, Leonard Cheshire Disability and Inclusive Development Centre Working Paper 20, University College, available at </w:t>
      </w:r>
      <w:hyperlink r:id="rId36" w:history="1">
        <w:r w:rsidRPr="00A61FC2">
          <w:rPr>
            <w:rStyle w:val="Hyperlink"/>
            <w:rFonts w:cs="Times New Roman"/>
          </w:rPr>
          <w:t>https://www.ucl.ac.uk/lcccr/centrepublications/workingpapers/WP20_Spatial_Variation.pdf</w:t>
        </w:r>
      </w:hyperlink>
      <w:r>
        <w:rPr>
          <w:rFonts w:cs="Times New Roman"/>
        </w:rPr>
        <w:t xml:space="preserve"> </w:t>
      </w:r>
    </w:p>
  </w:endnote>
  <w:endnote w:id="73">
    <w:p w14:paraId="52265B9C" w14:textId="7EF3F00A"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A21F5C">
        <w:rPr>
          <w:rFonts w:cs="Times New Roman"/>
        </w:rPr>
        <w:t>She, P, and GA Livermore, (2008) Long-term poverty and disability among working-age adults."</w:t>
      </w:r>
      <w:proofErr w:type="gramEnd"/>
      <w:r w:rsidRPr="00A21F5C">
        <w:rPr>
          <w:rFonts w:cs="Times New Roman"/>
        </w:rPr>
        <w:t xml:space="preserve"> Journal of Disability Policy Studies</w:t>
      </w:r>
    </w:p>
  </w:endnote>
  <w:endnote w:id="74">
    <w:p w14:paraId="24954CCF" w14:textId="7778A113"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r w:rsidRPr="00A21F5C">
        <w:rPr>
          <w:rFonts w:cs="Times New Roman"/>
        </w:rPr>
        <w:t>Tibble, Mike (2005). Review of existing research on the extra costs of disability. Leeds, UK: Corporate Document Services</w:t>
      </w:r>
    </w:p>
  </w:endnote>
  <w:endnote w:id="75">
    <w:p w14:paraId="0EB07293" w14:textId="16DD6930" w:rsidR="00377301" w:rsidRPr="00C564E5" w:rsidRDefault="00377301" w:rsidP="00F837F2">
      <w:pPr>
        <w:pStyle w:val="EndnoteText"/>
        <w:rPr>
          <w:rFonts w:cs="Times New Roman"/>
        </w:rPr>
      </w:pPr>
      <w:r w:rsidRPr="00C564E5">
        <w:rPr>
          <w:rStyle w:val="EndnoteReference"/>
          <w:rFonts w:cs="Times New Roman"/>
        </w:rPr>
        <w:endnoteRef/>
      </w:r>
      <w:r w:rsidRPr="00C564E5">
        <w:rPr>
          <w:rFonts w:cs="Times New Roman"/>
        </w:rPr>
        <w:t xml:space="preserve"> </w:t>
      </w:r>
      <w:proofErr w:type="gramStart"/>
      <w:r w:rsidRPr="00084BFB">
        <w:rPr>
          <w:rFonts w:cs="Times New Roman"/>
        </w:rPr>
        <w:t xml:space="preserve">Zaidi, A, and T </w:t>
      </w:r>
      <w:proofErr w:type="spellStart"/>
      <w:r w:rsidRPr="00084BFB">
        <w:rPr>
          <w:rFonts w:cs="Times New Roman"/>
        </w:rPr>
        <w:t>Burchardt</w:t>
      </w:r>
      <w:proofErr w:type="spellEnd"/>
      <w:r w:rsidRPr="00084BFB">
        <w:rPr>
          <w:rFonts w:cs="Times New Roman"/>
        </w:rPr>
        <w:t>.</w:t>
      </w:r>
      <w:proofErr w:type="gramEnd"/>
      <w:r w:rsidRPr="00084BFB">
        <w:rPr>
          <w:rFonts w:cs="Times New Roman"/>
        </w:rPr>
        <w:t xml:space="preserve"> (2005) Comparing incomes when needs differ: </w:t>
      </w:r>
      <w:proofErr w:type="spellStart"/>
      <w:r w:rsidRPr="00084BFB">
        <w:rPr>
          <w:rFonts w:cs="Times New Roman"/>
        </w:rPr>
        <w:t>equivalization</w:t>
      </w:r>
      <w:proofErr w:type="spellEnd"/>
      <w:r w:rsidRPr="00084BFB">
        <w:rPr>
          <w:rFonts w:cs="Times New Roman"/>
        </w:rPr>
        <w:t xml:space="preserve"> for the extra costs of disability in the UK. Review of Income and Wealth 51.1</w:t>
      </w:r>
    </w:p>
  </w:endnote>
  <w:endnote w:id="76">
    <w:p w14:paraId="22282EEC" w14:textId="1DDAD823" w:rsidR="00377301" w:rsidRPr="00C564E5" w:rsidRDefault="00377301" w:rsidP="00F837F2">
      <w:pPr>
        <w:pStyle w:val="EndnoteText"/>
        <w:rPr>
          <w:rFonts w:cs="Times New Roman"/>
        </w:rPr>
      </w:pPr>
      <w:r w:rsidRPr="00C564E5">
        <w:rPr>
          <w:rStyle w:val="EndnoteReference"/>
          <w:rFonts w:cs="Times New Roman"/>
        </w:rPr>
        <w:endnoteRef/>
      </w:r>
      <w:r w:rsidRPr="00C564E5">
        <w:rPr>
          <w:rFonts w:cs="Times New Roman"/>
        </w:rPr>
        <w:t xml:space="preserve"> </w:t>
      </w:r>
      <w:proofErr w:type="gramStart"/>
      <w:r w:rsidRPr="00123A53">
        <w:rPr>
          <w:rFonts w:cs="Times New Roman"/>
        </w:rPr>
        <w:t>Rosales-Rueda, MF.</w:t>
      </w:r>
      <w:proofErr w:type="gramEnd"/>
      <w:r w:rsidRPr="00123A53">
        <w:rPr>
          <w:rFonts w:cs="Times New Roman"/>
        </w:rPr>
        <w:t xml:space="preserve"> (2014)</w:t>
      </w:r>
      <w:r>
        <w:rPr>
          <w:rFonts w:cs="Times New Roman"/>
        </w:rPr>
        <w:t xml:space="preserve">. </w:t>
      </w:r>
      <w:r w:rsidRPr="00123A53">
        <w:rPr>
          <w:rFonts w:cs="Times New Roman"/>
        </w:rPr>
        <w:t xml:space="preserve">Family investment responses to childhood health conditions: </w:t>
      </w:r>
      <w:proofErr w:type="spellStart"/>
      <w:r w:rsidRPr="00123A53">
        <w:rPr>
          <w:rFonts w:cs="Times New Roman"/>
        </w:rPr>
        <w:t>Intrafamily</w:t>
      </w:r>
      <w:proofErr w:type="spellEnd"/>
      <w:r w:rsidRPr="00123A53">
        <w:rPr>
          <w:rFonts w:cs="Times New Roman"/>
        </w:rPr>
        <w:t xml:space="preserve"> allocation of resources. Journal of Health Economics 37 </w:t>
      </w:r>
    </w:p>
  </w:endnote>
  <w:endnote w:id="77">
    <w:p w14:paraId="0EC54D9E" w14:textId="77777777" w:rsidR="00377301" w:rsidRPr="0050124E" w:rsidRDefault="00377301" w:rsidP="00AD394F">
      <w:pPr>
        <w:pStyle w:val="EndnoteText"/>
        <w:rPr>
          <w:lang w:val="es-MX"/>
        </w:rPr>
      </w:pPr>
      <w:r>
        <w:rPr>
          <w:rStyle w:val="EndnoteReference"/>
        </w:rPr>
        <w:endnoteRef/>
      </w:r>
      <w:r w:rsidRPr="00281752">
        <w:rPr>
          <w:lang w:val="en-GB"/>
        </w:rPr>
        <w:t xml:space="preserve"> </w:t>
      </w:r>
      <w:proofErr w:type="gramStart"/>
      <w:r w:rsidRPr="00281752">
        <w:rPr>
          <w:lang w:val="en-GB"/>
        </w:rPr>
        <w:t xml:space="preserve">F. J. </w:t>
      </w:r>
      <w:proofErr w:type="spellStart"/>
      <w:r w:rsidRPr="00281752">
        <w:rPr>
          <w:lang w:val="en-GB"/>
        </w:rPr>
        <w:t>Braña</w:t>
      </w:r>
      <w:proofErr w:type="spellEnd"/>
      <w:r w:rsidRPr="00281752">
        <w:rPr>
          <w:lang w:val="en-GB"/>
        </w:rPr>
        <w:t xml:space="preserve"> </w:t>
      </w:r>
      <w:proofErr w:type="spellStart"/>
      <w:r w:rsidRPr="00281752">
        <w:rPr>
          <w:lang w:val="en-GB"/>
        </w:rPr>
        <w:t>Pino</w:t>
      </w:r>
      <w:proofErr w:type="spellEnd"/>
      <w:r w:rsidRPr="00281752">
        <w:rPr>
          <w:lang w:val="en-GB"/>
        </w:rPr>
        <w:t xml:space="preserve"> and J. I. </w:t>
      </w:r>
      <w:proofErr w:type="spellStart"/>
      <w:r w:rsidRPr="00281752">
        <w:rPr>
          <w:lang w:val="en-GB"/>
        </w:rPr>
        <w:t>Antón</w:t>
      </w:r>
      <w:proofErr w:type="spellEnd"/>
      <w:r w:rsidRPr="00281752">
        <w:rPr>
          <w:lang w:val="en-GB"/>
        </w:rPr>
        <w:t xml:space="preserve"> Pérez (2011).</w:t>
      </w:r>
      <w:proofErr w:type="gramEnd"/>
      <w:r w:rsidRPr="00281752">
        <w:rPr>
          <w:lang w:val="en-GB"/>
        </w:rPr>
        <w:t xml:space="preserve"> </w:t>
      </w:r>
      <w:r w:rsidRPr="0050124E">
        <w:rPr>
          <w:lang w:val="es-MX"/>
        </w:rPr>
        <w:t>Pobreza, discapa</w:t>
      </w:r>
      <w:r>
        <w:rPr>
          <w:lang w:val="es-MX"/>
        </w:rPr>
        <w:t xml:space="preserve">cidad y dependencia en España. </w:t>
      </w:r>
      <w:r w:rsidRPr="009D756A">
        <w:rPr>
          <w:i/>
          <w:lang w:val="es-MX"/>
        </w:rPr>
        <w:t xml:space="preserve">Papeles de Economía Española </w:t>
      </w:r>
      <w:r>
        <w:rPr>
          <w:i/>
          <w:lang w:val="es-MX"/>
        </w:rPr>
        <w:t xml:space="preserve">- </w:t>
      </w:r>
      <w:r w:rsidRPr="009D756A">
        <w:rPr>
          <w:i/>
          <w:lang w:val="es-MX"/>
        </w:rPr>
        <w:t>Aspectos económicos y sociales de la dependencia</w:t>
      </w:r>
      <w:r w:rsidRPr="009D756A">
        <w:rPr>
          <w:lang w:val="es-MX"/>
        </w:rPr>
        <w:t xml:space="preserve">, </w:t>
      </w:r>
      <w:proofErr w:type="spellStart"/>
      <w:r w:rsidRPr="009D756A">
        <w:rPr>
          <w:lang w:val="es-MX"/>
        </w:rPr>
        <w:t>n</w:t>
      </w:r>
      <w:r>
        <w:rPr>
          <w:lang w:val="es-MX"/>
        </w:rPr>
        <w:t>r</w:t>
      </w:r>
      <w:proofErr w:type="spellEnd"/>
      <w:r w:rsidRPr="009D756A">
        <w:rPr>
          <w:lang w:val="es-MX"/>
        </w:rPr>
        <w:t xml:space="preserve"> 129</w:t>
      </w:r>
      <w:r>
        <w:rPr>
          <w:lang w:val="es-MX"/>
        </w:rPr>
        <w:t>.</w:t>
      </w:r>
    </w:p>
  </w:endnote>
  <w:endnote w:id="78">
    <w:p w14:paraId="2DC9FD98" w14:textId="77777777" w:rsidR="00377301" w:rsidRPr="002B7CB3" w:rsidRDefault="00377301" w:rsidP="00AD394F">
      <w:pPr>
        <w:pStyle w:val="EndnoteText"/>
      </w:pPr>
      <w:r>
        <w:rPr>
          <w:rStyle w:val="EndnoteReference"/>
        </w:rPr>
        <w:endnoteRef/>
      </w:r>
      <w:r>
        <w:t xml:space="preserve"> </w:t>
      </w:r>
      <w:proofErr w:type="gramStart"/>
      <w:r w:rsidRPr="002B7CB3">
        <w:t>Cullinan, J, B Gannon, and S Lyons.</w:t>
      </w:r>
      <w:proofErr w:type="gramEnd"/>
      <w:r w:rsidRPr="002B7CB3">
        <w:t xml:space="preserve"> </w:t>
      </w:r>
      <w:proofErr w:type="gramStart"/>
      <w:r w:rsidRPr="002B7CB3">
        <w:t>"Estimating the extra cost of living for people with disabilities."</w:t>
      </w:r>
      <w:proofErr w:type="gramEnd"/>
      <w:r w:rsidRPr="002B7CB3">
        <w:t xml:space="preserve"> Health Economics 20.5 (2011): 582-599.</w:t>
      </w:r>
    </w:p>
  </w:endnote>
  <w:endnote w:id="79">
    <w:p w14:paraId="1E158F12" w14:textId="77777777" w:rsidR="00377301" w:rsidRPr="002B7CB3" w:rsidRDefault="00377301" w:rsidP="00AD394F">
      <w:pPr>
        <w:pStyle w:val="EndnoteText"/>
      </w:pPr>
      <w:r>
        <w:rPr>
          <w:rStyle w:val="EndnoteReference"/>
        </w:rPr>
        <w:endnoteRef/>
      </w:r>
      <w:r>
        <w:t xml:space="preserve"> </w:t>
      </w:r>
      <w:proofErr w:type="gramStart"/>
      <w:r w:rsidRPr="002B7CB3">
        <w:t>Cullinan, J, B Gannon, and E O’Shea.</w:t>
      </w:r>
      <w:proofErr w:type="gramEnd"/>
      <w:r w:rsidRPr="002B7CB3">
        <w:t xml:space="preserve"> </w:t>
      </w:r>
      <w:proofErr w:type="gramStart"/>
      <w:r w:rsidRPr="002B7CB3">
        <w:t>The welfare implications of disability for older people in Ireland.</w:t>
      </w:r>
      <w:proofErr w:type="gramEnd"/>
      <w:r w:rsidRPr="002B7CB3">
        <w:t xml:space="preserve"> </w:t>
      </w:r>
      <w:r w:rsidRPr="004C42DD">
        <w:rPr>
          <w:i/>
        </w:rPr>
        <w:t>The European Journal of Health Economics</w:t>
      </w:r>
      <w:r w:rsidRPr="002B7CB3">
        <w:t xml:space="preserve"> 14.2 (2013): 171-183</w:t>
      </w:r>
    </w:p>
  </w:endnote>
  <w:endnote w:id="80">
    <w:p w14:paraId="55043ACE" w14:textId="77777777" w:rsidR="00377301" w:rsidRPr="002B7CB3" w:rsidRDefault="00377301" w:rsidP="00AD394F">
      <w:pPr>
        <w:pStyle w:val="EndnoteText"/>
      </w:pPr>
      <w:r>
        <w:rPr>
          <w:rStyle w:val="EndnoteReference"/>
        </w:rPr>
        <w:endnoteRef/>
      </w:r>
      <w:r>
        <w:t xml:space="preserve"> </w:t>
      </w:r>
      <w:proofErr w:type="spellStart"/>
      <w:proofErr w:type="gramStart"/>
      <w:r w:rsidRPr="002B7CB3">
        <w:t>Loyalka</w:t>
      </w:r>
      <w:proofErr w:type="spellEnd"/>
      <w:r w:rsidRPr="002B7CB3">
        <w:t xml:space="preserve">, P, L Liu, G Chen, X Zheng, The cost of disability in </w:t>
      </w:r>
      <w:r>
        <w:t>C</w:t>
      </w:r>
      <w:r w:rsidRPr="002B7CB3">
        <w:t>hina.</w:t>
      </w:r>
      <w:proofErr w:type="gramEnd"/>
      <w:r w:rsidRPr="002B7CB3">
        <w:t xml:space="preserve"> Demography 51.1 (2014): 97-118.</w:t>
      </w:r>
    </w:p>
  </w:endnote>
  <w:endnote w:id="81">
    <w:p w14:paraId="78A8227C" w14:textId="77777777" w:rsidR="00377301" w:rsidRPr="002B7CB3" w:rsidRDefault="00377301" w:rsidP="00AD394F">
      <w:pPr>
        <w:pStyle w:val="EndnoteText"/>
      </w:pPr>
      <w:r>
        <w:rPr>
          <w:rStyle w:val="EndnoteReference"/>
        </w:rPr>
        <w:endnoteRef/>
      </w:r>
      <w:r>
        <w:t xml:space="preserve"> </w:t>
      </w:r>
      <w:proofErr w:type="spellStart"/>
      <w:proofErr w:type="gramStart"/>
      <w:r w:rsidRPr="002B7CB3">
        <w:t>Morciano</w:t>
      </w:r>
      <w:proofErr w:type="spellEnd"/>
      <w:r w:rsidRPr="002B7CB3">
        <w:t xml:space="preserve">, M, R Hancock, and S </w:t>
      </w:r>
      <w:proofErr w:type="spellStart"/>
      <w:r w:rsidRPr="002B7CB3">
        <w:t>Pudney</w:t>
      </w:r>
      <w:proofErr w:type="spellEnd"/>
      <w:r w:rsidRPr="002B7CB3">
        <w:t>.</w:t>
      </w:r>
      <w:proofErr w:type="gramEnd"/>
      <w:r w:rsidRPr="002B7CB3">
        <w:t xml:space="preserve"> Disability costs and equivalence scales in the older population. </w:t>
      </w:r>
      <w:proofErr w:type="gramStart"/>
      <w:r w:rsidRPr="002B7CB3">
        <w:t>No. 2012-09.</w:t>
      </w:r>
      <w:proofErr w:type="gramEnd"/>
      <w:r w:rsidRPr="002B7CB3">
        <w:t xml:space="preserve"> </w:t>
      </w:r>
      <w:proofErr w:type="gramStart"/>
      <w:r w:rsidRPr="002B7CB3">
        <w:t>ISER Working Paper Series, 2012.</w:t>
      </w:r>
      <w:proofErr w:type="gramEnd"/>
    </w:p>
  </w:endnote>
  <w:endnote w:id="82">
    <w:p w14:paraId="0B33E177" w14:textId="77777777" w:rsidR="00377301" w:rsidRPr="002B7CB3" w:rsidRDefault="00377301" w:rsidP="00AD394F">
      <w:pPr>
        <w:pStyle w:val="EndnoteText"/>
      </w:pPr>
      <w:r>
        <w:rPr>
          <w:rStyle w:val="EndnoteReference"/>
        </w:rPr>
        <w:endnoteRef/>
      </w:r>
      <w:r>
        <w:t xml:space="preserve"> </w:t>
      </w:r>
      <w:proofErr w:type="gramStart"/>
      <w:r w:rsidRPr="002B7CB3">
        <w:t>Saunders, P, "The costs of disability and the incidence of poverty."</w:t>
      </w:r>
      <w:proofErr w:type="gramEnd"/>
      <w:r w:rsidRPr="002B7CB3">
        <w:t xml:space="preserve"> (2007) The Australian Journal of Social Issues, Volume 42 Issue 4</w:t>
      </w:r>
    </w:p>
  </w:endnote>
  <w:endnote w:id="83">
    <w:p w14:paraId="6C4E0BE1" w14:textId="77777777" w:rsidR="00377301" w:rsidRPr="00C564E5" w:rsidRDefault="00377301" w:rsidP="00F837F2">
      <w:pPr>
        <w:pStyle w:val="EndnoteText"/>
        <w:rPr>
          <w:rFonts w:cs="Times New Roman"/>
        </w:rPr>
      </w:pPr>
      <w:r w:rsidRPr="00C564E5">
        <w:rPr>
          <w:rStyle w:val="EndnoteReference"/>
          <w:rFonts w:cs="Times New Roman"/>
        </w:rPr>
        <w:endnoteRef/>
      </w:r>
      <w:r w:rsidRPr="00C564E5">
        <w:rPr>
          <w:rFonts w:cs="Times New Roman"/>
        </w:rPr>
        <w:t xml:space="preserve"> Leonard Cheshire Disability and Inclusive Development Centre (2013)</w:t>
      </w:r>
    </w:p>
  </w:endnote>
  <w:endnote w:id="84">
    <w:p w14:paraId="2FB34341" w14:textId="66936725"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w:t>
      </w:r>
      <w:r w:rsidRPr="00CE4DDF">
        <w:rPr>
          <w:rFonts w:cs="Times New Roman"/>
        </w:rPr>
        <w:t>A/RES/70/1 - Transforming our world: the 2030 Agenda for Sustainable Development</w:t>
      </w:r>
      <w:r>
        <w:rPr>
          <w:rFonts w:cs="Times New Roman"/>
        </w:rPr>
        <w:t>. Available at:</w:t>
      </w:r>
      <w:r w:rsidRPr="00CE4DDF">
        <w:rPr>
          <w:rFonts w:cs="Times New Roman"/>
        </w:rPr>
        <w:t xml:space="preserve"> </w:t>
      </w:r>
      <w:hyperlink r:id="rId37" w:history="1">
        <w:r w:rsidRPr="00A61FC2">
          <w:rPr>
            <w:rStyle w:val="Hyperlink"/>
            <w:rFonts w:cs="Times New Roman"/>
          </w:rPr>
          <w:t>http://www.un.org/ga/search/view_doc.asp?symbol=A/RES/70/1&amp;Lang=E</w:t>
        </w:r>
      </w:hyperlink>
      <w:r>
        <w:rPr>
          <w:rFonts w:cs="Times New Roman"/>
        </w:rPr>
        <w:t xml:space="preserve"> </w:t>
      </w:r>
    </w:p>
  </w:endnote>
  <w:endnote w:id="85">
    <w:p w14:paraId="0B27D68E" w14:textId="720261B1"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w:t>
      </w:r>
      <w:proofErr w:type="gramStart"/>
      <w:r w:rsidRPr="00D8088E">
        <w:rPr>
          <w:rFonts w:cs="Times New Roman"/>
        </w:rPr>
        <w:t>C</w:t>
      </w:r>
      <w:r>
        <w:rPr>
          <w:rFonts w:cs="Times New Roman"/>
        </w:rPr>
        <w:t xml:space="preserve">onvention on the </w:t>
      </w:r>
      <w:r w:rsidRPr="00D8088E">
        <w:rPr>
          <w:rFonts w:cs="Times New Roman"/>
        </w:rPr>
        <w:t>R</w:t>
      </w:r>
      <w:r>
        <w:rPr>
          <w:rFonts w:cs="Times New Roman"/>
        </w:rPr>
        <w:t xml:space="preserve">ights of </w:t>
      </w:r>
      <w:r w:rsidRPr="00D8088E">
        <w:rPr>
          <w:rFonts w:cs="Times New Roman"/>
        </w:rPr>
        <w:t>P</w:t>
      </w:r>
      <w:r>
        <w:rPr>
          <w:rFonts w:cs="Times New Roman"/>
        </w:rPr>
        <w:t xml:space="preserve">ersons with </w:t>
      </w:r>
      <w:r w:rsidRPr="00D8088E">
        <w:rPr>
          <w:rFonts w:cs="Times New Roman"/>
        </w:rPr>
        <w:t>D</w:t>
      </w:r>
      <w:r>
        <w:rPr>
          <w:rFonts w:cs="Times New Roman"/>
        </w:rPr>
        <w:t>isabilities</w:t>
      </w:r>
      <w:r w:rsidRPr="00D8088E">
        <w:rPr>
          <w:rFonts w:cs="Times New Roman"/>
        </w:rPr>
        <w:t>, article 9.</w:t>
      </w:r>
      <w:proofErr w:type="gramEnd"/>
    </w:p>
  </w:endnote>
  <w:endnote w:id="86">
    <w:p w14:paraId="125EB312"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38" w:history="1">
        <w:r w:rsidRPr="006434D4">
          <w:rPr>
            <w:rStyle w:val="Hyperlink"/>
            <w:rFonts w:cs="Times New Roman"/>
          </w:rPr>
          <w:t>http://www.un.org/disabilities/documents/accessibility_and_development.pdf</w:t>
        </w:r>
      </w:hyperlink>
      <w:r w:rsidRPr="006434D4">
        <w:rPr>
          <w:rFonts w:cs="Times New Roman"/>
        </w:rPr>
        <w:t xml:space="preserve"> </w:t>
      </w:r>
    </w:p>
  </w:endnote>
  <w:endnote w:id="87">
    <w:p w14:paraId="560876D4"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Selwyn Goldsmith in 1963 (Designing for the Disabled) </w:t>
      </w:r>
      <w:hyperlink r:id="rId39" w:history="1">
        <w:r w:rsidRPr="006434D4">
          <w:rPr>
            <w:rStyle w:val="Hyperlink"/>
            <w:rFonts w:cs="Times New Roman"/>
          </w:rPr>
          <w:t>https://books.google.com/books/about/Designing_for_the_Disabled.html?id=39My5jduOUIC</w:t>
        </w:r>
      </w:hyperlink>
      <w:r w:rsidRPr="006434D4">
        <w:rPr>
          <w:rFonts w:cs="Times New Roman"/>
        </w:rPr>
        <w:t xml:space="preserve"> </w:t>
      </w:r>
    </w:p>
  </w:endnote>
  <w:endnote w:id="88">
    <w:p w14:paraId="1DC39330"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UniversalDesign.com is an online platform dedicated to advancing the field of Universal Design by playing a central role in providing free access to information and by supporting education and research in the field.</w:t>
      </w:r>
    </w:p>
  </w:endnote>
  <w:endnote w:id="89">
    <w:p w14:paraId="72F248B0"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Ronald Mace (http://www.humancentereddesign.org/universal-design/history-universal-design)</w:t>
      </w:r>
    </w:p>
  </w:endnote>
  <w:endnote w:id="90">
    <w:p w14:paraId="53DB873D"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These principles have been formulated and are promoted by the Institute for Human Centered Design, </w:t>
      </w:r>
      <w:proofErr w:type="gramStart"/>
      <w:r w:rsidRPr="006434D4">
        <w:rPr>
          <w:rFonts w:cs="Times New Roman"/>
        </w:rPr>
        <w:t>which  is</w:t>
      </w:r>
      <w:proofErr w:type="gramEnd"/>
      <w:r w:rsidRPr="006434D4">
        <w:rPr>
          <w:rFonts w:cs="Times New Roman"/>
        </w:rPr>
        <w:t xml:space="preserve"> dedicated to enhancing the experience of people of all ages and abilities through excellence in design.</w:t>
      </w:r>
    </w:p>
  </w:endnote>
  <w:endnote w:id="91">
    <w:p w14:paraId="27E02061"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Available here: </w:t>
      </w:r>
      <w:hyperlink r:id="rId40" w:history="1">
        <w:r w:rsidRPr="006434D4">
          <w:rPr>
            <w:rStyle w:val="Hyperlink"/>
            <w:rFonts w:cs="Times New Roman"/>
          </w:rPr>
          <w:t>http://www.un.org/documents/ga/res/37/a37r052.htm</w:t>
        </w:r>
      </w:hyperlink>
    </w:p>
  </w:endnote>
  <w:endnote w:id="92">
    <w:p w14:paraId="5C46EE52"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Available here: </w:t>
      </w:r>
      <w:hyperlink r:id="rId41" w:history="1">
        <w:r w:rsidRPr="006434D4">
          <w:rPr>
            <w:rStyle w:val="Hyperlink"/>
            <w:rFonts w:cs="Times New Roman"/>
          </w:rPr>
          <w:t>http://www.un.org/esa/socdev/enable/dissre00.htm</w:t>
        </w:r>
      </w:hyperlink>
    </w:p>
  </w:endnote>
  <w:endnote w:id="93">
    <w:p w14:paraId="2831ABC3" w14:textId="77777777" w:rsidR="00377301" w:rsidRPr="009C53EE" w:rsidRDefault="00377301" w:rsidP="00F837F2">
      <w:pPr>
        <w:pStyle w:val="EndnoteText"/>
      </w:pPr>
      <w:r w:rsidRPr="006434D4">
        <w:rPr>
          <w:rStyle w:val="EndnoteReference"/>
          <w:rFonts w:cs="Times New Roman"/>
        </w:rPr>
        <w:endnoteRef/>
      </w:r>
      <w:r w:rsidRPr="006434D4">
        <w:rPr>
          <w:rFonts w:cs="Times New Roman"/>
        </w:rPr>
        <w:t xml:space="preserve"> Full text here: </w:t>
      </w:r>
      <w:hyperlink r:id="rId42" w:history="1">
        <w:r w:rsidRPr="006434D4">
          <w:rPr>
            <w:rStyle w:val="Hyperlink"/>
            <w:rFonts w:cs="Times New Roman"/>
          </w:rPr>
          <w:t>http://www.un.org/disabilities/convention/conventionfull.shtml</w:t>
        </w:r>
      </w:hyperlink>
    </w:p>
  </w:endnote>
  <w:endnote w:id="94">
    <w:p w14:paraId="149727DE"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See General Assembly resolutions, 63/150</w:t>
      </w:r>
      <w:r w:rsidRPr="006434D4">
        <w:rPr>
          <w:rFonts w:cs="Times New Roman"/>
          <w:lang w:eastAsia="zh-CN"/>
        </w:rPr>
        <w:t>, 64/145 and 65/186.</w:t>
      </w:r>
    </w:p>
  </w:endnote>
  <w:endnote w:id="95">
    <w:p w14:paraId="05E122D4"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Full CRPD here: </w:t>
      </w:r>
      <w:hyperlink r:id="rId43" w:history="1">
        <w:r w:rsidRPr="006434D4">
          <w:rPr>
            <w:rStyle w:val="Hyperlink"/>
            <w:rFonts w:cs="Times New Roman"/>
          </w:rPr>
          <w:t>http://www.un.org/disabilities/convention/conventionfull.shtml</w:t>
        </w:r>
      </w:hyperlink>
      <w:r w:rsidRPr="006434D4">
        <w:rPr>
          <w:rStyle w:val="Hyperlink"/>
          <w:rFonts w:cs="Times New Roman"/>
        </w:rPr>
        <w:t xml:space="preserve"> </w:t>
      </w:r>
    </w:p>
  </w:endnote>
  <w:endnote w:id="96">
    <w:p w14:paraId="2901D4D1" w14:textId="77777777" w:rsidR="00377301" w:rsidRPr="006434D4" w:rsidRDefault="00377301" w:rsidP="00F837F2">
      <w:pPr>
        <w:pStyle w:val="EndnoteText"/>
        <w:rPr>
          <w:rFonts w:eastAsia="Times New Roman" w:cs="Times New Roman"/>
          <w:lang w:eastAsia="ja-JP"/>
        </w:rPr>
      </w:pPr>
      <w:r w:rsidRPr="006434D4">
        <w:rPr>
          <w:rStyle w:val="EndnoteReference"/>
          <w:rFonts w:cs="Times New Roman"/>
        </w:rPr>
        <w:endnoteRef/>
      </w:r>
      <w:r w:rsidRPr="006434D4">
        <w:rPr>
          <w:rFonts w:cs="Times New Roman"/>
        </w:rPr>
        <w:t xml:space="preserve"> </w:t>
      </w:r>
      <w:proofErr w:type="gramStart"/>
      <w:r w:rsidRPr="006434D4">
        <w:rPr>
          <w:rFonts w:cs="Times New Roman"/>
          <w:lang w:eastAsia="ja-JP"/>
        </w:rPr>
        <w:t>A/RES/68/3.</w:t>
      </w:r>
      <w:proofErr w:type="gramEnd"/>
    </w:p>
  </w:endnote>
  <w:endnote w:id="97">
    <w:p w14:paraId="464E1970"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A/RES/68/3, II, 4(h).</w:t>
      </w:r>
      <w:proofErr w:type="gramEnd"/>
    </w:p>
  </w:endnote>
  <w:endnote w:id="98">
    <w:p w14:paraId="3D32AA6A" w14:textId="50D3ACAC"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r w:rsidRPr="00D05814">
        <w:rPr>
          <w:rFonts w:cs="Times New Roman"/>
        </w:rPr>
        <w:t>A/RES/70/1 - Transforming our world: the 2030 Agenda for Sustainable Development</w:t>
      </w:r>
      <w:r w:rsidRPr="006434D4">
        <w:rPr>
          <w:rFonts w:cs="Times New Roman"/>
        </w:rPr>
        <w:t xml:space="preserve">. Available at: </w:t>
      </w:r>
      <w:hyperlink r:id="rId44" w:history="1">
        <w:r w:rsidRPr="00A61FC2">
          <w:rPr>
            <w:rStyle w:val="Hyperlink"/>
          </w:rPr>
          <w:t>https://sustainabledevelopment.un.org/post2015/transformingourworld</w:t>
        </w:r>
      </w:hyperlink>
      <w:r>
        <w:t xml:space="preserve"> </w:t>
      </w:r>
      <w:r w:rsidRPr="006434D4">
        <w:rPr>
          <w:rFonts w:cs="Times New Roman"/>
        </w:rPr>
        <w:t xml:space="preserve">  </w:t>
      </w:r>
    </w:p>
  </w:endnote>
  <w:endnote w:id="99">
    <w:p w14:paraId="5BC07E58" w14:textId="77777777"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w:t>
      </w:r>
      <w:hyperlink r:id="rId45" w:history="1">
        <w:r w:rsidRPr="00D8088E">
          <w:rPr>
            <w:rStyle w:val="Hyperlink"/>
            <w:rFonts w:cs="Times New Roman"/>
          </w:rPr>
          <w:t>http://www.bbc.com/future/story/20130731-helping-the-deaf-to-see-sound</w:t>
        </w:r>
      </w:hyperlink>
      <w:r w:rsidRPr="00D8088E">
        <w:rPr>
          <w:rFonts w:cs="Times New Roman"/>
        </w:rPr>
        <w:t xml:space="preserve"> </w:t>
      </w:r>
    </w:p>
  </w:endnote>
  <w:endnote w:id="100">
    <w:p w14:paraId="02BBEE02" w14:textId="77777777"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w:t>
      </w:r>
      <w:proofErr w:type="spellStart"/>
      <w:proofErr w:type="gramStart"/>
      <w:r w:rsidRPr="00D8088E">
        <w:rPr>
          <w:rFonts w:cs="Times New Roman"/>
        </w:rPr>
        <w:t>Rydeen</w:t>
      </w:r>
      <w:proofErr w:type="spellEnd"/>
      <w:r w:rsidRPr="00D8088E">
        <w:rPr>
          <w:rFonts w:cs="Times New Roman"/>
        </w:rPr>
        <w:t xml:space="preserve"> (1999).</w:t>
      </w:r>
      <w:proofErr w:type="gramEnd"/>
      <w:r w:rsidRPr="00D8088E">
        <w:rPr>
          <w:rFonts w:cs="Times New Roman"/>
        </w:rPr>
        <w:t xml:space="preserve"> </w:t>
      </w:r>
      <w:hyperlink r:id="rId46" w:history="1">
        <w:r w:rsidRPr="00D8088E">
          <w:rPr>
            <w:rStyle w:val="Hyperlink"/>
            <w:rFonts w:cs="Times New Roman"/>
          </w:rPr>
          <w:t>http://asumag.com/accessibility/universal-design</w:t>
        </w:r>
      </w:hyperlink>
      <w:r w:rsidRPr="00D8088E">
        <w:rPr>
          <w:rFonts w:cs="Times New Roman"/>
        </w:rPr>
        <w:t xml:space="preserve"> </w:t>
      </w:r>
    </w:p>
  </w:endnote>
  <w:endnote w:id="101">
    <w:p w14:paraId="7EA675C0" w14:textId="77777777" w:rsidR="00377301" w:rsidRPr="00472413" w:rsidRDefault="00377301" w:rsidP="00F837F2">
      <w:pPr>
        <w:pStyle w:val="EndnoteText"/>
      </w:pPr>
      <w:r w:rsidRPr="00D8088E">
        <w:rPr>
          <w:rStyle w:val="EndnoteReference"/>
          <w:rFonts w:cs="Times New Roman"/>
        </w:rPr>
        <w:endnoteRef/>
      </w:r>
      <w:r w:rsidRPr="00D8088E">
        <w:rPr>
          <w:rFonts w:cs="Times New Roman"/>
        </w:rPr>
        <w:t xml:space="preserve"> </w:t>
      </w:r>
      <w:proofErr w:type="gramStart"/>
      <w:r w:rsidRPr="00D8088E">
        <w:rPr>
          <w:rFonts w:cs="Times New Roman"/>
        </w:rPr>
        <w:t xml:space="preserve">Taken from a paper by </w:t>
      </w:r>
      <w:proofErr w:type="spellStart"/>
      <w:r w:rsidRPr="00D8088E">
        <w:rPr>
          <w:rFonts w:cs="Times New Roman"/>
        </w:rPr>
        <w:t>Rydeen</w:t>
      </w:r>
      <w:proofErr w:type="spellEnd"/>
      <w:r w:rsidRPr="00D8088E">
        <w:rPr>
          <w:rFonts w:cs="Times New Roman"/>
        </w:rPr>
        <w:t xml:space="preserve"> (1999).</w:t>
      </w:r>
      <w:proofErr w:type="gramEnd"/>
      <w:r w:rsidRPr="00D8088E">
        <w:rPr>
          <w:rFonts w:cs="Times New Roman"/>
        </w:rPr>
        <w:t xml:space="preserve"> </w:t>
      </w:r>
      <w:hyperlink r:id="rId47" w:history="1">
        <w:r w:rsidRPr="00D8088E">
          <w:rPr>
            <w:rStyle w:val="Hyperlink"/>
            <w:rFonts w:cs="Times New Roman"/>
          </w:rPr>
          <w:t>http://asumag.com/accessibility/universal-design</w:t>
        </w:r>
      </w:hyperlink>
    </w:p>
  </w:endnote>
  <w:endnote w:id="102">
    <w:p w14:paraId="53003B57" w14:textId="3947E89A"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w:t>
      </w:r>
      <w:proofErr w:type="gramStart"/>
      <w:r>
        <w:rPr>
          <w:rFonts w:cs="Times New Roman"/>
        </w:rPr>
        <w:t xml:space="preserve">WHO and World Bank </w:t>
      </w:r>
      <w:r w:rsidRPr="00D8088E">
        <w:rPr>
          <w:rFonts w:cs="Times New Roman"/>
        </w:rPr>
        <w:t>(2011</w:t>
      </w:r>
      <w:r>
        <w:rPr>
          <w:rFonts w:cs="Times New Roman"/>
        </w:rPr>
        <w:t>).</w:t>
      </w:r>
      <w:proofErr w:type="gramEnd"/>
      <w:r>
        <w:rPr>
          <w:rFonts w:cs="Times New Roman"/>
        </w:rPr>
        <w:t xml:space="preserve"> </w:t>
      </w:r>
      <w:r w:rsidRPr="00D8088E">
        <w:rPr>
          <w:rFonts w:cs="Times New Roman"/>
        </w:rPr>
        <w:t>World Report on Disability</w:t>
      </w:r>
      <w:r>
        <w:rPr>
          <w:rFonts w:cs="Times New Roman"/>
        </w:rPr>
        <w:t>, p</w:t>
      </w:r>
      <w:r w:rsidRPr="00D8088E">
        <w:rPr>
          <w:rFonts w:cs="Times New Roman"/>
        </w:rPr>
        <w:t xml:space="preserve">. 187. </w:t>
      </w:r>
    </w:p>
  </w:endnote>
  <w:endnote w:id="103">
    <w:p w14:paraId="4AF15B49" w14:textId="77777777" w:rsidR="00377301" w:rsidRPr="00616514" w:rsidRDefault="00377301" w:rsidP="00F837F2">
      <w:pPr>
        <w:pStyle w:val="EndnoteText"/>
      </w:pPr>
      <w:r w:rsidRPr="00D8088E">
        <w:rPr>
          <w:rStyle w:val="EndnoteReference"/>
          <w:rFonts w:cs="Times New Roman"/>
        </w:rPr>
        <w:endnoteRef/>
      </w:r>
      <w:r w:rsidRPr="00D8088E">
        <w:rPr>
          <w:rFonts w:cs="Times New Roman"/>
        </w:rPr>
        <w:t xml:space="preserve"> </w:t>
      </w:r>
      <w:hyperlink r:id="rId48" w:history="1">
        <w:r w:rsidRPr="00D8088E">
          <w:rPr>
            <w:rStyle w:val="Hyperlink"/>
            <w:rFonts w:cs="Times New Roman"/>
          </w:rPr>
          <w:t>http://www.cambodiainvestment.gov.kh/content/uploads/2011/09/Law-on-the-Protection-and-the-Promotion-of-the-Rights-of-Persons-with-Disabilities_090812.pdf</w:t>
        </w:r>
      </w:hyperlink>
      <w:r>
        <w:t xml:space="preserve"> </w:t>
      </w:r>
    </w:p>
  </w:endnote>
  <w:endnote w:id="104">
    <w:p w14:paraId="2847E1D4" w14:textId="77777777"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Available here: </w:t>
      </w:r>
      <w:hyperlink r:id="rId49" w:history="1">
        <w:r w:rsidRPr="00D8088E">
          <w:rPr>
            <w:rStyle w:val="Hyperlink"/>
            <w:rFonts w:cs="Times New Roman"/>
          </w:rPr>
          <w:t>http://www.dinf.ne.jp/doc/english/intl/z15/z15009gl/z1500901.html</w:t>
        </w:r>
      </w:hyperlink>
      <w:r w:rsidRPr="00D8088E">
        <w:rPr>
          <w:rFonts w:cs="Times New Roman"/>
        </w:rPr>
        <w:t xml:space="preserve"> </w:t>
      </w:r>
    </w:p>
  </w:endnote>
  <w:endnote w:id="105">
    <w:p w14:paraId="68AF417A" w14:textId="77777777" w:rsidR="00377301" w:rsidRPr="00D8088E" w:rsidRDefault="00377301" w:rsidP="00F837F2">
      <w:pPr>
        <w:pStyle w:val="EndnoteText"/>
        <w:rPr>
          <w:rFonts w:cs="Times New Roman"/>
        </w:rPr>
      </w:pPr>
      <w:r w:rsidRPr="00D8088E">
        <w:rPr>
          <w:rStyle w:val="EndnoteReference"/>
          <w:rFonts w:cs="Times New Roman"/>
        </w:rPr>
        <w:endnoteRef/>
      </w:r>
      <w:r w:rsidRPr="00D8088E">
        <w:rPr>
          <w:rFonts w:cs="Times New Roman"/>
        </w:rPr>
        <w:t xml:space="preserve"> </w:t>
      </w:r>
      <w:proofErr w:type="gramStart"/>
      <w:r w:rsidRPr="00D8088E">
        <w:rPr>
          <w:rFonts w:cs="Times New Roman"/>
        </w:rPr>
        <w:t>ISO 21542:2011 standards.</w:t>
      </w:r>
      <w:proofErr w:type="gramEnd"/>
      <w:r w:rsidRPr="00D8088E">
        <w:rPr>
          <w:rFonts w:cs="Times New Roman"/>
        </w:rPr>
        <w:t xml:space="preserve"> </w:t>
      </w:r>
    </w:p>
  </w:endnote>
  <w:endnote w:id="106">
    <w:p w14:paraId="266FDFC1"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0" w:history="1">
        <w:r w:rsidRPr="001A7D1D">
          <w:rPr>
            <w:rStyle w:val="Hyperlink"/>
            <w:rFonts w:cs="Times New Roman"/>
          </w:rPr>
          <w:t>http://finduslaw.com/americans-disabilities-act-1990-ada-42-us-code-chapter-126</w:t>
        </w:r>
      </w:hyperlink>
      <w:r w:rsidRPr="001A7D1D">
        <w:rPr>
          <w:rFonts w:cs="Times New Roman"/>
        </w:rPr>
        <w:t xml:space="preserve"> </w:t>
      </w:r>
    </w:p>
  </w:endnote>
  <w:endnote w:id="107">
    <w:p w14:paraId="2CE7C150"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1" w:history="1">
        <w:r w:rsidRPr="001A7D1D">
          <w:rPr>
            <w:rStyle w:val="Hyperlink"/>
            <w:rFonts w:cs="Times New Roman"/>
          </w:rPr>
          <w:t>http://www.austlii.edu.au/au/legis/cth/consol_act/dda1992264/</w:t>
        </w:r>
      </w:hyperlink>
      <w:r w:rsidRPr="001A7D1D">
        <w:rPr>
          <w:rFonts w:cs="Times New Roman"/>
        </w:rPr>
        <w:t xml:space="preserve"> </w:t>
      </w:r>
    </w:p>
  </w:endnote>
  <w:endnote w:id="108">
    <w:p w14:paraId="51EFD781"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2" w:history="1">
        <w:r w:rsidRPr="001A7D1D">
          <w:rPr>
            <w:rStyle w:val="Hyperlink"/>
            <w:rFonts w:cs="Times New Roman"/>
          </w:rPr>
          <w:t>http://laws-lois.justice.gc.ca/PDF/H-6.pdf</w:t>
        </w:r>
      </w:hyperlink>
      <w:r w:rsidRPr="001A7D1D">
        <w:rPr>
          <w:rFonts w:cs="Times New Roman"/>
        </w:rPr>
        <w:t xml:space="preserve"> </w:t>
      </w:r>
    </w:p>
  </w:endnote>
  <w:endnote w:id="109">
    <w:p w14:paraId="792B479A"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3" w:history="1">
        <w:r w:rsidRPr="001A7D1D">
          <w:rPr>
            <w:rStyle w:val="Hyperlink"/>
            <w:rFonts w:cs="Times New Roman"/>
          </w:rPr>
          <w:t>http://laws-lois.justice.gc.ca/eng/acts/E-5.401/FullText.html</w:t>
        </w:r>
      </w:hyperlink>
      <w:r w:rsidRPr="001A7D1D">
        <w:rPr>
          <w:rFonts w:cs="Times New Roman"/>
        </w:rPr>
        <w:t xml:space="preserve"> </w:t>
      </w:r>
    </w:p>
  </w:endnote>
  <w:endnote w:id="110">
    <w:p w14:paraId="0C66D3B0"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4" w:history="1">
        <w:r w:rsidRPr="001A7D1D">
          <w:rPr>
            <w:rStyle w:val="Hyperlink"/>
            <w:rFonts w:cs="Times New Roman"/>
          </w:rPr>
          <w:t>http://laws-lois.justice.gc.ca/eng/acts/L-2/FullText.html</w:t>
        </w:r>
      </w:hyperlink>
      <w:r w:rsidRPr="001A7D1D">
        <w:rPr>
          <w:rFonts w:cs="Times New Roman"/>
        </w:rPr>
        <w:t xml:space="preserve"> </w:t>
      </w:r>
    </w:p>
  </w:endnote>
  <w:endnote w:id="111">
    <w:p w14:paraId="5FD3BA43" w14:textId="77777777" w:rsidR="00377301" w:rsidRDefault="00377301" w:rsidP="00F837F2">
      <w:pPr>
        <w:pStyle w:val="EndnoteText"/>
      </w:pPr>
      <w:r w:rsidRPr="001A7D1D">
        <w:rPr>
          <w:rStyle w:val="EndnoteReference"/>
          <w:rFonts w:cs="Times New Roman"/>
        </w:rPr>
        <w:endnoteRef/>
      </w:r>
      <w:r w:rsidRPr="001A7D1D">
        <w:rPr>
          <w:rFonts w:cs="Times New Roman"/>
        </w:rPr>
        <w:t xml:space="preserve"> </w:t>
      </w:r>
      <w:hyperlink r:id="rId55" w:history="1">
        <w:r w:rsidRPr="001A7D1D">
          <w:rPr>
            <w:rStyle w:val="Hyperlink"/>
            <w:rFonts w:cs="Times New Roman"/>
          </w:rPr>
          <w:t>https://lovdata.no/dokument/NL/lov/2013-06-21-61</w:t>
        </w:r>
      </w:hyperlink>
      <w:r>
        <w:t xml:space="preserve"> </w:t>
      </w:r>
    </w:p>
  </w:endnote>
  <w:endnote w:id="112">
    <w:p w14:paraId="589D8670"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lang w:val="es-CO"/>
        </w:rPr>
        <w:t xml:space="preserve"> LOI no 2005-102 du 11 </w:t>
      </w:r>
      <w:proofErr w:type="spellStart"/>
      <w:r w:rsidRPr="001A7D1D">
        <w:rPr>
          <w:rFonts w:cs="Times New Roman"/>
          <w:lang w:val="es-CO"/>
        </w:rPr>
        <w:t>février</w:t>
      </w:r>
      <w:proofErr w:type="spellEnd"/>
      <w:r w:rsidRPr="001A7D1D">
        <w:rPr>
          <w:rFonts w:cs="Times New Roman"/>
          <w:lang w:val="es-CO"/>
        </w:rPr>
        <w:t xml:space="preserve"> 2005 </w:t>
      </w:r>
      <w:proofErr w:type="spellStart"/>
      <w:r w:rsidRPr="001A7D1D">
        <w:rPr>
          <w:rFonts w:cs="Times New Roman"/>
          <w:lang w:val="es-CO"/>
        </w:rPr>
        <w:t>pour</w:t>
      </w:r>
      <w:proofErr w:type="spellEnd"/>
      <w:r w:rsidRPr="001A7D1D">
        <w:rPr>
          <w:rFonts w:cs="Times New Roman"/>
          <w:lang w:val="es-CO"/>
        </w:rPr>
        <w:t xml:space="preserve"> </w:t>
      </w:r>
      <w:proofErr w:type="spellStart"/>
      <w:r w:rsidRPr="001A7D1D">
        <w:rPr>
          <w:rFonts w:cs="Times New Roman"/>
          <w:lang w:val="es-CO"/>
        </w:rPr>
        <w:t>l’égalité</w:t>
      </w:r>
      <w:proofErr w:type="spellEnd"/>
      <w:r w:rsidRPr="001A7D1D">
        <w:rPr>
          <w:rFonts w:cs="Times New Roman"/>
          <w:lang w:val="es-CO"/>
        </w:rPr>
        <w:t xml:space="preserve"> des </w:t>
      </w:r>
      <w:proofErr w:type="spellStart"/>
      <w:r w:rsidRPr="001A7D1D">
        <w:rPr>
          <w:rFonts w:cs="Times New Roman"/>
          <w:lang w:val="es-CO"/>
        </w:rPr>
        <w:t>droits</w:t>
      </w:r>
      <w:proofErr w:type="spellEnd"/>
      <w:r w:rsidRPr="001A7D1D">
        <w:rPr>
          <w:rFonts w:cs="Times New Roman"/>
          <w:lang w:val="es-CO"/>
        </w:rPr>
        <w:t xml:space="preserve"> et des chances, la </w:t>
      </w:r>
      <w:proofErr w:type="spellStart"/>
      <w:r w:rsidRPr="001A7D1D">
        <w:rPr>
          <w:rFonts w:cs="Times New Roman"/>
          <w:lang w:val="es-CO"/>
        </w:rPr>
        <w:t>participation</w:t>
      </w:r>
      <w:proofErr w:type="spellEnd"/>
      <w:r w:rsidRPr="001A7D1D">
        <w:rPr>
          <w:rFonts w:cs="Times New Roman"/>
          <w:lang w:val="es-CO"/>
        </w:rPr>
        <w:t xml:space="preserve"> et la </w:t>
      </w:r>
      <w:proofErr w:type="spellStart"/>
      <w:r w:rsidRPr="001A7D1D">
        <w:rPr>
          <w:rFonts w:cs="Times New Roman"/>
          <w:lang w:val="es-CO"/>
        </w:rPr>
        <w:t>citoyenneté</w:t>
      </w:r>
      <w:proofErr w:type="spellEnd"/>
      <w:r w:rsidRPr="001A7D1D">
        <w:rPr>
          <w:rFonts w:cs="Times New Roman"/>
          <w:lang w:val="es-CO"/>
        </w:rPr>
        <w:t xml:space="preserve"> des </w:t>
      </w:r>
      <w:proofErr w:type="spellStart"/>
      <w:r w:rsidRPr="001A7D1D">
        <w:rPr>
          <w:rFonts w:cs="Times New Roman"/>
          <w:lang w:val="es-CO"/>
        </w:rPr>
        <w:t>personnes</w:t>
      </w:r>
      <w:proofErr w:type="spellEnd"/>
      <w:r w:rsidRPr="001A7D1D">
        <w:rPr>
          <w:rFonts w:cs="Times New Roman"/>
          <w:lang w:val="es-CO"/>
        </w:rPr>
        <w:t xml:space="preserve"> </w:t>
      </w:r>
      <w:proofErr w:type="spellStart"/>
      <w:proofErr w:type="gramStart"/>
      <w:r w:rsidRPr="001A7D1D">
        <w:rPr>
          <w:rFonts w:cs="Times New Roman"/>
          <w:lang w:val="es-CO"/>
        </w:rPr>
        <w:t>handicapées</w:t>
      </w:r>
      <w:proofErr w:type="spellEnd"/>
      <w:r w:rsidRPr="001A7D1D">
        <w:rPr>
          <w:rFonts w:cs="Times New Roman"/>
          <w:lang w:val="es-CO"/>
        </w:rPr>
        <w:t xml:space="preserve"> .</w:t>
      </w:r>
      <w:proofErr w:type="gramEnd"/>
      <w:r w:rsidRPr="001A7D1D">
        <w:rPr>
          <w:rFonts w:cs="Times New Roman"/>
          <w:lang w:val="es-CO"/>
        </w:rPr>
        <w:t xml:space="preserve"> </w:t>
      </w:r>
      <w:r w:rsidRPr="001A7D1D">
        <w:rPr>
          <w:rFonts w:cs="Times New Roman"/>
        </w:rPr>
        <w:t xml:space="preserve">Available at: </w:t>
      </w:r>
      <w:hyperlink r:id="rId56" w:history="1">
        <w:r w:rsidRPr="001A7D1D">
          <w:rPr>
            <w:rStyle w:val="Hyperlink"/>
            <w:rFonts w:cs="Times New Roman"/>
          </w:rPr>
          <w:t>http://www.legifrance.gouv.fr/jopdf/common/jo_pdf.jsp?numJO=0&amp;dateJO=20050212&amp;numTexte=1&amp;pageDebut=02353&amp;pageFin=02388</w:t>
        </w:r>
      </w:hyperlink>
      <w:r w:rsidRPr="001A7D1D">
        <w:rPr>
          <w:rFonts w:cs="Times New Roman"/>
        </w:rPr>
        <w:t xml:space="preserve"> </w:t>
      </w:r>
    </w:p>
  </w:endnote>
  <w:endnote w:id="113">
    <w:p w14:paraId="2E3B5852"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7" w:history="1">
        <w:r w:rsidRPr="001A7D1D">
          <w:rPr>
            <w:rStyle w:val="Hyperlink"/>
            <w:rFonts w:cs="Times New Roman"/>
          </w:rPr>
          <w:t>http://www.legislation.gov.uk/ukpga/2010/15</w:t>
        </w:r>
      </w:hyperlink>
      <w:r w:rsidRPr="001A7D1D">
        <w:rPr>
          <w:rFonts w:cs="Times New Roman"/>
        </w:rPr>
        <w:t xml:space="preserve"> </w:t>
      </w:r>
    </w:p>
  </w:endnote>
  <w:endnote w:id="114">
    <w:p w14:paraId="35B80F44"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8" w:history="1">
        <w:r w:rsidRPr="001A7D1D">
          <w:rPr>
            <w:rStyle w:val="Hyperlink"/>
            <w:rFonts w:cs="Times New Roman"/>
          </w:rPr>
          <w:t>http://www.justice.gov.za/legislation/acts/2000-004.pdf</w:t>
        </w:r>
      </w:hyperlink>
      <w:r w:rsidRPr="001A7D1D">
        <w:rPr>
          <w:rFonts w:cs="Times New Roman"/>
        </w:rPr>
        <w:t xml:space="preserve"> </w:t>
      </w:r>
    </w:p>
  </w:endnote>
  <w:endnote w:id="115">
    <w:p w14:paraId="712E767F"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59" w:history="1">
        <w:r w:rsidRPr="001A7D1D">
          <w:rPr>
            <w:rStyle w:val="Hyperlink"/>
            <w:rFonts w:cs="Times New Roman"/>
          </w:rPr>
          <w:t>http://www.island.lk/2009/11/08/news17.html</w:t>
        </w:r>
      </w:hyperlink>
      <w:r w:rsidRPr="001A7D1D">
        <w:rPr>
          <w:rFonts w:cs="Times New Roman"/>
        </w:rPr>
        <w:t xml:space="preserve"> </w:t>
      </w:r>
    </w:p>
  </w:endnote>
  <w:endnote w:id="116">
    <w:p w14:paraId="1E84DB54"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proofErr w:type="gramStart"/>
      <w:r w:rsidRPr="001A7D1D">
        <w:rPr>
          <w:rFonts w:cs="Times New Roman"/>
        </w:rPr>
        <w:t>Accessible public buildings Indicators on political participation of persons with disabilities (2014).</w:t>
      </w:r>
      <w:proofErr w:type="gramEnd"/>
      <w:r w:rsidRPr="001A7D1D">
        <w:rPr>
          <w:rFonts w:cs="Times New Roman"/>
        </w:rPr>
        <w:t xml:space="preserve"> Available at: </w:t>
      </w:r>
      <w:hyperlink r:id="rId60" w:history="1">
        <w:r w:rsidRPr="001A7D1D">
          <w:rPr>
            <w:rStyle w:val="Hyperlink"/>
            <w:rFonts w:cs="Times New Roman"/>
          </w:rPr>
          <w:t>http://fra.europa.eu/en/publications-and-resources/data-and-maps/comparative-data/political-participation/accessible-buildings</w:t>
        </w:r>
      </w:hyperlink>
      <w:r w:rsidRPr="001A7D1D">
        <w:rPr>
          <w:rFonts w:cs="Times New Roman"/>
        </w:rPr>
        <w:t xml:space="preserve"> </w:t>
      </w:r>
    </w:p>
  </w:endnote>
  <w:endnote w:id="117">
    <w:p w14:paraId="69DEDC49"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61" w:history="1">
        <w:r w:rsidRPr="001A7D1D">
          <w:rPr>
            <w:rStyle w:val="Hyperlink"/>
            <w:rFonts w:cs="Times New Roman"/>
          </w:rPr>
          <w:t>http://triggered.clockss.org/ServeContent?url=http://archfami.ama-assn.org%2Fcgi%2Fcontent%2Ffull%2F8%2F1%2F44</w:t>
        </w:r>
      </w:hyperlink>
      <w:r w:rsidRPr="001A7D1D">
        <w:rPr>
          <w:rFonts w:cs="Times New Roman"/>
        </w:rPr>
        <w:t xml:space="preserve"> </w:t>
      </w:r>
    </w:p>
  </w:endnote>
  <w:endnote w:id="118">
    <w:p w14:paraId="25B5D442"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hyperlink r:id="rId62" w:history="1">
        <w:r w:rsidRPr="001A7D1D">
          <w:rPr>
            <w:rStyle w:val="Hyperlink"/>
            <w:rFonts w:cs="Times New Roman"/>
          </w:rPr>
          <w:t>ftp://ftp.cen.eu/boss/reference_documents/guides/cen_clc/cen_clc_6.pdf</w:t>
        </w:r>
      </w:hyperlink>
      <w:r w:rsidRPr="001A7D1D">
        <w:rPr>
          <w:rFonts w:cs="Times New Roman"/>
        </w:rPr>
        <w:t xml:space="preserve"> </w:t>
      </w:r>
    </w:p>
  </w:endnote>
  <w:endnote w:id="119">
    <w:p w14:paraId="4B9CA57E" w14:textId="77777777" w:rsidR="00377301" w:rsidRPr="001A7D1D" w:rsidRDefault="00377301" w:rsidP="00F837F2">
      <w:pPr>
        <w:pStyle w:val="EndnoteText"/>
        <w:rPr>
          <w:rFonts w:cs="Times New Roman"/>
        </w:rPr>
      </w:pPr>
      <w:r w:rsidRPr="001A7D1D">
        <w:rPr>
          <w:rStyle w:val="EndnoteReference"/>
          <w:rFonts w:cs="Times New Roman"/>
        </w:rPr>
        <w:endnoteRef/>
      </w:r>
      <w:r w:rsidRPr="001A7D1D">
        <w:rPr>
          <w:rFonts w:cs="Times New Roman"/>
        </w:rPr>
        <w:t xml:space="preserve"> </w:t>
      </w:r>
      <w:proofErr w:type="gramStart"/>
      <w:r w:rsidRPr="001A7D1D">
        <w:rPr>
          <w:rFonts w:cs="Times New Roman"/>
        </w:rPr>
        <w:t xml:space="preserve">Available at </w:t>
      </w:r>
      <w:hyperlink r:id="rId63" w:history="1">
        <w:r w:rsidRPr="001A7D1D">
          <w:rPr>
            <w:rStyle w:val="Hyperlink"/>
            <w:rFonts w:cs="Times New Roman"/>
          </w:rPr>
          <w:t>http://eur-lex.europa.eu/LexUriServ/LexUriServ.do?uri=CELEX:32000L0078:EN:HTML</w:t>
        </w:r>
      </w:hyperlink>
      <w:r w:rsidRPr="001A7D1D">
        <w:rPr>
          <w:rFonts w:cs="Times New Roman"/>
        </w:rPr>
        <w:t>.</w:t>
      </w:r>
      <w:proofErr w:type="gramEnd"/>
    </w:p>
  </w:endnote>
  <w:endnote w:id="120">
    <w:p w14:paraId="5385B17B"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Accessibility in built </w:t>
      </w:r>
      <w:proofErr w:type="gramStart"/>
      <w:r w:rsidRPr="006434D4">
        <w:rPr>
          <w:rFonts w:cs="Times New Roman"/>
        </w:rPr>
        <w:t>environment .</w:t>
      </w:r>
      <w:proofErr w:type="gramEnd"/>
      <w:r w:rsidRPr="006434D4">
        <w:rPr>
          <w:rFonts w:cs="Times New Roman"/>
        </w:rPr>
        <w:t xml:space="preserve"> </w:t>
      </w:r>
      <w:proofErr w:type="gramStart"/>
      <w:r w:rsidRPr="006434D4">
        <w:rPr>
          <w:rFonts w:cs="Times New Roman"/>
        </w:rPr>
        <w:t xml:space="preserve">Available at </w:t>
      </w:r>
      <w:hyperlink r:id="rId64" w:history="1">
        <w:r w:rsidRPr="006434D4">
          <w:rPr>
            <w:rStyle w:val="Hyperlink"/>
            <w:rFonts w:cs="Times New Roman"/>
          </w:rPr>
          <w:t>ftp://ftp.cen.eu/cen/Sectors/Accessibility/Draft_Joint_Report_2011-08-03_version_PC.pdf</w:t>
        </w:r>
      </w:hyperlink>
      <w:r w:rsidRPr="006434D4">
        <w:rPr>
          <w:rFonts w:cs="Times New Roman"/>
        </w:rPr>
        <w:t>.</w:t>
      </w:r>
      <w:proofErr w:type="gramEnd"/>
    </w:p>
  </w:endnote>
  <w:endnote w:id="121">
    <w:p w14:paraId="4AF6AC4D"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eastAsia="Calibri" w:cs="Times New Roman"/>
        </w:rPr>
        <w:t xml:space="preserve">Report of the </w:t>
      </w:r>
      <w:proofErr w:type="spellStart"/>
      <w:r w:rsidRPr="006434D4">
        <w:rPr>
          <w:rFonts w:eastAsia="Calibri" w:cs="Times New Roman"/>
        </w:rPr>
        <w:t>Interministerial</w:t>
      </w:r>
      <w:proofErr w:type="spellEnd"/>
      <w:r w:rsidRPr="006434D4">
        <w:rPr>
          <w:rFonts w:eastAsia="Calibri" w:cs="Times New Roman"/>
        </w:rPr>
        <w:t xml:space="preserve"> Observatory on accessibility and universal design, for the Prime Minister, 2012.</w:t>
      </w:r>
      <w:proofErr w:type="gramEnd"/>
      <w:r w:rsidRPr="006434D4">
        <w:rPr>
          <w:rFonts w:eastAsia="Calibri" w:cs="Times New Roman"/>
        </w:rPr>
        <w:t xml:space="preserve"> Available at:  </w:t>
      </w:r>
      <w:hyperlink r:id="rId65" w:history="1">
        <w:r w:rsidRPr="006434D4">
          <w:rPr>
            <w:rStyle w:val="Hyperlink"/>
            <w:rFonts w:cs="Times New Roman"/>
          </w:rPr>
          <w:t>www.territoires.gouv.fr/IMG/pdf/Rapport_Obiacu_2012.pdf</w:t>
        </w:r>
      </w:hyperlink>
    </w:p>
  </w:endnote>
  <w:endnote w:id="122">
    <w:p w14:paraId="743CE009"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Swedish Agency for Disability Policy Co-ordination (</w:t>
      </w:r>
      <w:proofErr w:type="spellStart"/>
      <w:r w:rsidRPr="006434D4">
        <w:rPr>
          <w:rFonts w:cs="Times New Roman"/>
          <w:i/>
        </w:rPr>
        <w:t>Handisam</w:t>
      </w:r>
      <w:proofErr w:type="spellEnd"/>
      <w:r w:rsidRPr="006434D4">
        <w:rPr>
          <w:rFonts w:cs="Times New Roman"/>
        </w:rPr>
        <w:t>),  Accessibility in the political life of local governments (</w:t>
      </w:r>
      <w:proofErr w:type="spellStart"/>
      <w:r w:rsidRPr="006434D4">
        <w:rPr>
          <w:rFonts w:cs="Times New Roman"/>
          <w:i/>
        </w:rPr>
        <w:t>Tillgängligheten</w:t>
      </w:r>
      <w:proofErr w:type="spellEnd"/>
      <w:r w:rsidRPr="006434D4">
        <w:rPr>
          <w:rFonts w:cs="Times New Roman"/>
          <w:i/>
        </w:rPr>
        <w:t xml:space="preserve"> </w:t>
      </w:r>
      <w:proofErr w:type="spellStart"/>
      <w:r w:rsidRPr="006434D4">
        <w:rPr>
          <w:rFonts w:cs="Times New Roman"/>
          <w:i/>
        </w:rPr>
        <w:t>i</w:t>
      </w:r>
      <w:proofErr w:type="spellEnd"/>
      <w:r w:rsidRPr="006434D4">
        <w:rPr>
          <w:rFonts w:cs="Times New Roman"/>
          <w:i/>
        </w:rPr>
        <w:t xml:space="preserve"> </w:t>
      </w:r>
      <w:proofErr w:type="spellStart"/>
      <w:r w:rsidRPr="006434D4">
        <w:rPr>
          <w:rFonts w:cs="Times New Roman"/>
          <w:i/>
        </w:rPr>
        <w:t>det</w:t>
      </w:r>
      <w:proofErr w:type="spellEnd"/>
      <w:r w:rsidRPr="006434D4">
        <w:rPr>
          <w:rFonts w:cs="Times New Roman"/>
          <w:i/>
        </w:rPr>
        <w:t xml:space="preserve"> </w:t>
      </w:r>
      <w:proofErr w:type="spellStart"/>
      <w:r w:rsidRPr="006434D4">
        <w:rPr>
          <w:rFonts w:cs="Times New Roman"/>
          <w:i/>
        </w:rPr>
        <w:t>politiska</w:t>
      </w:r>
      <w:proofErr w:type="spellEnd"/>
      <w:r w:rsidRPr="006434D4">
        <w:rPr>
          <w:rFonts w:cs="Times New Roman"/>
          <w:i/>
        </w:rPr>
        <w:t xml:space="preserve"> </w:t>
      </w:r>
      <w:proofErr w:type="spellStart"/>
      <w:r w:rsidRPr="006434D4">
        <w:rPr>
          <w:rFonts w:cs="Times New Roman"/>
          <w:i/>
        </w:rPr>
        <w:t>livet</w:t>
      </w:r>
      <w:proofErr w:type="spellEnd"/>
      <w:r w:rsidRPr="006434D4">
        <w:rPr>
          <w:rFonts w:cs="Times New Roman"/>
          <w:i/>
        </w:rPr>
        <w:t xml:space="preserve"> </w:t>
      </w:r>
      <w:proofErr w:type="spellStart"/>
      <w:r w:rsidRPr="006434D4">
        <w:rPr>
          <w:rFonts w:cs="Times New Roman"/>
          <w:i/>
        </w:rPr>
        <w:t>i</w:t>
      </w:r>
      <w:proofErr w:type="spellEnd"/>
      <w:r w:rsidRPr="006434D4">
        <w:rPr>
          <w:rFonts w:cs="Times New Roman"/>
          <w:i/>
        </w:rPr>
        <w:t xml:space="preserve"> </w:t>
      </w:r>
      <w:proofErr w:type="spellStart"/>
      <w:r w:rsidRPr="006434D4">
        <w:rPr>
          <w:rFonts w:cs="Times New Roman"/>
          <w:i/>
        </w:rPr>
        <w:t>kommuner</w:t>
      </w:r>
      <w:proofErr w:type="spellEnd"/>
      <w:r w:rsidRPr="006434D4">
        <w:rPr>
          <w:rFonts w:cs="Times New Roman"/>
          <w:i/>
        </w:rPr>
        <w:t xml:space="preserve"> </w:t>
      </w:r>
      <w:proofErr w:type="spellStart"/>
      <w:r w:rsidRPr="006434D4">
        <w:rPr>
          <w:rFonts w:cs="Times New Roman"/>
          <w:i/>
        </w:rPr>
        <w:t>och</w:t>
      </w:r>
      <w:proofErr w:type="spellEnd"/>
      <w:r w:rsidRPr="006434D4">
        <w:rPr>
          <w:rFonts w:cs="Times New Roman"/>
          <w:i/>
        </w:rPr>
        <w:t xml:space="preserve"> </w:t>
      </w:r>
      <w:proofErr w:type="spellStart"/>
      <w:r w:rsidRPr="006434D4">
        <w:rPr>
          <w:rFonts w:cs="Times New Roman"/>
          <w:i/>
        </w:rPr>
        <w:t>landsting</w:t>
      </w:r>
      <w:proofErr w:type="spellEnd"/>
      <w:r w:rsidRPr="006434D4">
        <w:rPr>
          <w:rFonts w:cs="Times New Roman"/>
        </w:rPr>
        <w:t xml:space="preserve">), 2007, p. 10-11, available at: </w:t>
      </w:r>
      <w:hyperlink r:id="rId66" w:history="1">
        <w:r w:rsidRPr="006434D4">
          <w:rPr>
            <w:rStyle w:val="Hyperlink"/>
            <w:rFonts w:cs="Times New Roman"/>
          </w:rPr>
          <w:t>www.handisam.se/Publikationer-och-press/Rapporter/Handikappolitisk-utveckling/Tillgangligheten-i-det-politiska-livet-i-kommuner-och-landsting/</w:t>
        </w:r>
      </w:hyperlink>
    </w:p>
  </w:endnote>
  <w:endnote w:id="123">
    <w:p w14:paraId="5E6B9FD8"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Department of Economics &amp; Social Affairs report on Accessibility &amp; Development. </w:t>
      </w:r>
      <w:hyperlink r:id="rId67" w:history="1">
        <w:r w:rsidRPr="006434D4">
          <w:rPr>
            <w:rStyle w:val="Hyperlink"/>
            <w:rFonts w:cs="Times New Roman"/>
          </w:rPr>
          <w:t>http://www.un.org/disabilities/documents/accessibility_and_development.pdf</w:t>
        </w:r>
      </w:hyperlink>
    </w:p>
  </w:endnote>
  <w:endnote w:id="124">
    <w:p w14:paraId="61E014EE"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spellStart"/>
      <w:proofErr w:type="gramStart"/>
      <w:r w:rsidRPr="006434D4">
        <w:rPr>
          <w:rFonts w:cs="Times New Roman"/>
        </w:rPr>
        <w:t>Ratzka</w:t>
      </w:r>
      <w:proofErr w:type="spellEnd"/>
      <w:r w:rsidRPr="006434D4">
        <w:rPr>
          <w:rFonts w:cs="Times New Roman"/>
        </w:rPr>
        <w:t>.</w:t>
      </w:r>
      <w:proofErr w:type="gramEnd"/>
      <w:r w:rsidRPr="006434D4">
        <w:rPr>
          <w:rFonts w:cs="Times New Roman"/>
        </w:rPr>
        <w:t xml:space="preserve"> </w:t>
      </w:r>
      <w:proofErr w:type="gramStart"/>
      <w:r w:rsidRPr="006434D4">
        <w:rPr>
          <w:rFonts w:cs="Times New Roman"/>
        </w:rPr>
        <w:t>Report of the CIB Expert Seminar on Building Non-Handicapping Environments (Budapest, 1991).</w:t>
      </w:r>
      <w:proofErr w:type="gramEnd"/>
      <w:r w:rsidRPr="006434D4">
        <w:rPr>
          <w:rFonts w:cs="Times New Roman"/>
        </w:rPr>
        <w:t xml:space="preserve"> </w:t>
      </w:r>
      <w:hyperlink r:id="rId68" w:history="1">
        <w:r w:rsidRPr="006434D4">
          <w:rPr>
            <w:rStyle w:val="Hyperlink"/>
            <w:rFonts w:cs="Times New Roman"/>
          </w:rPr>
          <w:t>http://www.independentliving.org/cib/cibbudapest28.html</w:t>
        </w:r>
      </w:hyperlink>
      <w:r w:rsidRPr="006434D4">
        <w:rPr>
          <w:rFonts w:cs="Times New Roman"/>
        </w:rPr>
        <w:t xml:space="preserve"> </w:t>
      </w:r>
    </w:p>
  </w:endnote>
  <w:endnote w:id="125">
    <w:p w14:paraId="6C8FEB24"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 xml:space="preserve">Bradley, N., and W. </w:t>
      </w:r>
      <w:proofErr w:type="spellStart"/>
      <w:r w:rsidRPr="006434D4">
        <w:rPr>
          <w:rFonts w:cs="Times New Roman"/>
        </w:rPr>
        <w:t>Poppen</w:t>
      </w:r>
      <w:proofErr w:type="spellEnd"/>
      <w:r w:rsidRPr="006434D4">
        <w:rPr>
          <w:rFonts w:cs="Times New Roman"/>
        </w:rPr>
        <w:t>.</w:t>
      </w:r>
      <w:proofErr w:type="gramEnd"/>
      <w:r w:rsidRPr="006434D4">
        <w:rPr>
          <w:rFonts w:cs="Times New Roman"/>
        </w:rPr>
        <w:t xml:space="preserve"> 2003. Assistive technology, computers and Internet may decrease sense of isolation for homebound elderly and disabled persons. Technology and Disability 15:19–25</w:t>
      </w:r>
    </w:p>
  </w:endnote>
  <w:endnote w:id="126">
    <w:p w14:paraId="683CA781"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The </w:t>
      </w:r>
      <w:r w:rsidRPr="006434D4">
        <w:rPr>
          <w:rFonts w:cs="Times New Roman"/>
          <w:color w:val="000000"/>
        </w:rPr>
        <w:t xml:space="preserve">ISO/IEC 40500:2012 standards are also known as the </w:t>
      </w:r>
      <w:r w:rsidRPr="006434D4">
        <w:rPr>
          <w:rFonts w:cs="Times New Roman"/>
        </w:rPr>
        <w:t xml:space="preserve">Web Content Accessibility Guidelines 2.0, developed by World Wide Web Consortium. Available at: </w:t>
      </w:r>
      <w:hyperlink r:id="rId69" w:history="1">
        <w:r w:rsidRPr="006434D4">
          <w:rPr>
            <w:rStyle w:val="Hyperlink"/>
            <w:rFonts w:cs="Times New Roman"/>
          </w:rPr>
          <w:t>http://www.iso.org/iso/iso_catalogue/catalogue_tc/catalogue_detail.htm?csnumber=58625</w:t>
        </w:r>
      </w:hyperlink>
      <w:r w:rsidRPr="006434D4">
        <w:rPr>
          <w:rFonts w:cs="Times New Roman"/>
        </w:rPr>
        <w:t xml:space="preserve"> </w:t>
      </w:r>
    </w:p>
  </w:endnote>
  <w:endnote w:id="127">
    <w:p w14:paraId="79F30190"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70" w:history="1">
        <w:r w:rsidRPr="006434D4">
          <w:rPr>
            <w:rStyle w:val="Hyperlink"/>
            <w:rFonts w:cs="Times New Roman"/>
          </w:rPr>
          <w:t>http://www.w3.org/WAI/ER/tools/</w:t>
        </w:r>
      </w:hyperlink>
      <w:r w:rsidRPr="006434D4">
        <w:rPr>
          <w:rFonts w:cs="Times New Roman"/>
        </w:rPr>
        <w:t xml:space="preserve"> </w:t>
      </w:r>
    </w:p>
  </w:endnote>
  <w:endnote w:id="128">
    <w:p w14:paraId="7A8FDB42"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71" w:history="1">
        <w:r w:rsidRPr="006434D4">
          <w:rPr>
            <w:rStyle w:val="Hyperlink"/>
            <w:rFonts w:cs="Times New Roman"/>
          </w:rPr>
          <w:t>http://www.powermapper.com/blog/government-accessibility-standards/</w:t>
        </w:r>
      </w:hyperlink>
      <w:r w:rsidRPr="006434D4">
        <w:rPr>
          <w:rFonts w:cs="Times New Roman"/>
        </w:rPr>
        <w:t xml:space="preserve"> </w:t>
      </w:r>
    </w:p>
  </w:endnote>
  <w:endnote w:id="129">
    <w:p w14:paraId="7BDB6D08"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72" w:history="1">
        <w:r w:rsidRPr="006434D4">
          <w:rPr>
            <w:rStyle w:val="Hyperlink"/>
            <w:rFonts w:cs="Times New Roman"/>
          </w:rPr>
          <w:t>http://ec.europa.eu/ipg/standards/accessibility/index_en.htm</w:t>
        </w:r>
      </w:hyperlink>
      <w:r w:rsidRPr="006434D4">
        <w:rPr>
          <w:rFonts w:cs="Times New Roman"/>
        </w:rPr>
        <w:t xml:space="preserve"> </w:t>
      </w:r>
    </w:p>
  </w:endnote>
  <w:endnote w:id="130">
    <w:p w14:paraId="2BF2C810"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 xml:space="preserve">Available at http:// </w:t>
      </w:r>
      <w:hyperlink r:id="rId73" w:history="1">
        <w:r w:rsidRPr="006434D4">
          <w:rPr>
            <w:rStyle w:val="Hyperlink"/>
            <w:rFonts w:cs="Times New Roman"/>
          </w:rPr>
          <w:t>www.w3.org/TR/WCAG20</w:t>
        </w:r>
      </w:hyperlink>
      <w:r w:rsidRPr="006434D4">
        <w:rPr>
          <w:rFonts w:cs="Times New Roman"/>
        </w:rPr>
        <w:t>.</w:t>
      </w:r>
      <w:proofErr w:type="gramEnd"/>
    </w:p>
  </w:endnote>
  <w:endnote w:id="131">
    <w:p w14:paraId="1BF1E6E8"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Features of a program must function in a way that it is possible for all users to access the content.  </w:t>
      </w:r>
    </w:p>
  </w:endnote>
  <w:endnote w:id="132">
    <w:p w14:paraId="2A3404A2"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74" w:history="1">
        <w:r w:rsidRPr="006434D4">
          <w:rPr>
            <w:rStyle w:val="Hyperlink"/>
            <w:rFonts w:cs="Times New Roman"/>
          </w:rPr>
          <w:t>http://unpan3.un.org/egovkb/Portals/egovkb/Documents/un/2012-Survey/unpan048065.pdf</w:t>
        </w:r>
      </w:hyperlink>
    </w:p>
  </w:endnote>
  <w:endnote w:id="133">
    <w:p w14:paraId="28A29717"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Form elements are different types of input elements, checkboxes, radio buttons, submit buttons, and more (</w:t>
      </w:r>
      <w:hyperlink r:id="rId75" w:history="1">
        <w:r w:rsidRPr="006434D4">
          <w:rPr>
            <w:rStyle w:val="Hyperlink"/>
            <w:rFonts w:cs="Times New Roman"/>
          </w:rPr>
          <w:t>http://www.w3schools.com/html/html_forms.asp</w:t>
        </w:r>
      </w:hyperlink>
      <w:r w:rsidRPr="006434D4">
        <w:rPr>
          <w:rFonts w:cs="Times New Roman"/>
        </w:rPr>
        <w:t>).</w:t>
      </w:r>
    </w:p>
  </w:endnote>
  <w:endnote w:id="134">
    <w:p w14:paraId="78E12ABE" w14:textId="0D98EDA8" w:rsidR="00377301" w:rsidRPr="001D3451" w:rsidRDefault="00377301">
      <w:pPr>
        <w:pStyle w:val="EndnoteText"/>
      </w:pPr>
      <w:r>
        <w:rPr>
          <w:rStyle w:val="EndnoteReference"/>
        </w:rPr>
        <w:endnoteRef/>
      </w:r>
      <w:r>
        <w:t xml:space="preserve"> </w:t>
      </w:r>
      <w:proofErr w:type="gramStart"/>
      <w:r>
        <w:t>2014 UN E-Government Survey.</w:t>
      </w:r>
      <w:proofErr w:type="gramEnd"/>
      <w:r>
        <w:t xml:space="preserve"> Available at: </w:t>
      </w:r>
      <w:hyperlink r:id="rId76" w:history="1">
        <w:r w:rsidRPr="00A61FC2">
          <w:rPr>
            <w:rStyle w:val="Hyperlink"/>
          </w:rPr>
          <w:t>http://unpan3.un.org/egovkb/Portals/egovkb/Documents/un/2014-Survey/E-Gov_Complete_Survey-2014.pdf</w:t>
        </w:r>
      </w:hyperlink>
      <w:r>
        <w:t xml:space="preserve"> </w:t>
      </w:r>
    </w:p>
  </w:endnote>
  <w:endnote w:id="135">
    <w:p w14:paraId="1BBB94CC" w14:textId="0F667C3D" w:rsidR="00377301" w:rsidRDefault="00377301" w:rsidP="001A7D1D">
      <w:pPr>
        <w:pStyle w:val="EndnoteText"/>
      </w:pPr>
      <w:r w:rsidRPr="006434D4">
        <w:rPr>
          <w:rStyle w:val="EndnoteReference"/>
          <w:rFonts w:cs="Times New Roman"/>
        </w:rPr>
        <w:endnoteRef/>
      </w:r>
      <w:r w:rsidRPr="006434D4">
        <w:rPr>
          <w:rFonts w:cs="Times New Roman"/>
        </w:rPr>
        <w:t xml:space="preserve"> </w:t>
      </w:r>
      <w:proofErr w:type="gramStart"/>
      <w:r>
        <w:t>2012 UN E-Government Survey.</w:t>
      </w:r>
      <w:proofErr w:type="gramEnd"/>
      <w:r>
        <w:t xml:space="preserve"> Available at: </w:t>
      </w:r>
      <w:hyperlink r:id="rId77" w:history="1">
        <w:r w:rsidRPr="006434D4">
          <w:rPr>
            <w:rStyle w:val="Hyperlink"/>
            <w:rFonts w:cs="Times New Roman"/>
          </w:rPr>
          <w:t>http://unpan3.un.org/egovkb/Portals/egovkb/Documents/un/2012-Survey/unpan048065.pdf</w:t>
        </w:r>
      </w:hyperlink>
      <w:r>
        <w:t xml:space="preserve"> </w:t>
      </w:r>
    </w:p>
  </w:endnote>
  <w:endnote w:id="136">
    <w:p w14:paraId="68F1718B"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78" w:history="1">
        <w:r w:rsidRPr="006434D4">
          <w:rPr>
            <w:rStyle w:val="Hyperlink"/>
            <w:rFonts w:cs="Times New Roman"/>
          </w:rPr>
          <w:t>http://g3ict.org/resource_center/publications_and_reports/p/productCategory_books/subCat_1/id_191</w:t>
        </w:r>
      </w:hyperlink>
      <w:r w:rsidRPr="006434D4">
        <w:rPr>
          <w:rFonts w:cs="Times New Roman"/>
        </w:rPr>
        <w:t xml:space="preserve"> </w:t>
      </w:r>
    </w:p>
  </w:endnote>
  <w:endnote w:id="137">
    <w:p w14:paraId="119DE18D"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79" w:history="1">
        <w:r w:rsidRPr="006434D4">
          <w:rPr>
            <w:rStyle w:val="Hyperlink"/>
            <w:rFonts w:cs="Times New Roman"/>
          </w:rPr>
          <w:t>http://g3ict.org/resource_center/publications_and_reports/p/productCategory_books/subCat_1/id_191</w:t>
        </w:r>
      </w:hyperlink>
      <w:r w:rsidRPr="006434D4">
        <w:rPr>
          <w:rFonts w:cs="Times New Roman"/>
        </w:rPr>
        <w:t xml:space="preserve"> , page 19</w:t>
      </w:r>
    </w:p>
  </w:endnote>
  <w:endnote w:id="138">
    <w:p w14:paraId="70E2A1F5"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hyperlink r:id="rId80" w:history="1">
        <w:r w:rsidRPr="006434D4">
          <w:rPr>
            <w:rStyle w:val="Hyperlink"/>
            <w:rFonts w:cs="Times New Roman"/>
          </w:rPr>
          <w:t>http://g3ict.org/resource_center/publications_and_reports/p/productCategory_books/subCat_1/id_191</w:t>
        </w:r>
      </w:hyperlink>
      <w:r w:rsidRPr="006434D4">
        <w:rPr>
          <w:rFonts w:cs="Times New Roman"/>
        </w:rPr>
        <w:t xml:space="preserve">, pages 51-61. </w:t>
      </w:r>
    </w:p>
  </w:endnote>
  <w:endnote w:id="139">
    <w:p w14:paraId="416C15A3"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Like a raise dot on the number 5. These </w:t>
      </w:r>
      <w:proofErr w:type="gramStart"/>
      <w:r w:rsidRPr="006434D4">
        <w:rPr>
          <w:rFonts w:cs="Times New Roman"/>
        </w:rPr>
        <w:t>type</w:t>
      </w:r>
      <w:proofErr w:type="gramEnd"/>
      <w:r w:rsidRPr="006434D4">
        <w:rPr>
          <w:rFonts w:cs="Times New Roman"/>
        </w:rPr>
        <w:t xml:space="preserve"> of markers help orient fingers in the keypad.</w:t>
      </w:r>
    </w:p>
  </w:endnote>
  <w:endnote w:id="140">
    <w:p w14:paraId="6A86DBC3"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Human operated service using a sign language interpreter to enable communication between </w:t>
      </w:r>
      <w:proofErr w:type="gramStart"/>
      <w:r w:rsidRPr="006434D4">
        <w:rPr>
          <w:rFonts w:cs="Times New Roman"/>
        </w:rPr>
        <w:t>a persons</w:t>
      </w:r>
      <w:proofErr w:type="gramEnd"/>
      <w:r w:rsidRPr="006434D4">
        <w:rPr>
          <w:rFonts w:cs="Times New Roman"/>
        </w:rPr>
        <w:t xml:space="preserve"> with a hearing disability and anyone else.</w:t>
      </w:r>
    </w:p>
  </w:endnote>
  <w:endnote w:id="141">
    <w:p w14:paraId="52A9C7F7"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Transfers both right and left audio to both ears – useful for those with hearing disabilities affecting one ear.</w:t>
      </w:r>
      <w:proofErr w:type="gramEnd"/>
    </w:p>
  </w:endnote>
  <w:endnote w:id="142">
    <w:p w14:paraId="56693FCC"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Like pre-programmed text messages which can be reused with the touch of fewer buttons than typing the whole text.</w:t>
      </w:r>
      <w:proofErr w:type="gramEnd"/>
    </w:p>
  </w:endnote>
  <w:endnote w:id="143">
    <w:p w14:paraId="1EC1529F" w14:textId="206AA7E2"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r>
        <w:rPr>
          <w:rFonts w:cs="Times New Roman"/>
        </w:rPr>
        <w:t xml:space="preserve">Sesame Touch-free Smartphone, see </w:t>
      </w:r>
      <w:hyperlink r:id="rId81" w:history="1">
        <w:r w:rsidRPr="006434D4">
          <w:rPr>
            <w:rStyle w:val="Hyperlink"/>
            <w:rFonts w:cs="Times New Roman"/>
          </w:rPr>
          <w:t>http://sesame-enable.com/</w:t>
        </w:r>
      </w:hyperlink>
      <w:r w:rsidRPr="006434D4">
        <w:rPr>
          <w:rFonts w:cs="Times New Roman"/>
        </w:rPr>
        <w:t xml:space="preserve"> </w:t>
      </w:r>
    </w:p>
  </w:endnote>
  <w:endnote w:id="144">
    <w:p w14:paraId="4E02A41F" w14:textId="7762C4EC" w:rsidR="00377301" w:rsidRPr="00EF4EF2" w:rsidRDefault="00377301">
      <w:pPr>
        <w:pStyle w:val="EndnoteText"/>
      </w:pPr>
      <w:r>
        <w:rPr>
          <w:rStyle w:val="EndnoteReference"/>
        </w:rPr>
        <w:endnoteRef/>
      </w:r>
      <w:r>
        <w:t xml:space="preserve"> </w:t>
      </w:r>
      <w:proofErr w:type="gramStart"/>
      <w:r w:rsidRPr="00EF4EF2">
        <w:t>Internationa</w:t>
      </w:r>
      <w:r>
        <w:t xml:space="preserve">l Telecommunication Union </w:t>
      </w:r>
      <w:r w:rsidRPr="00EF4EF2">
        <w:t xml:space="preserve">and G3ict </w:t>
      </w:r>
      <w:r>
        <w:t>(2012).</w:t>
      </w:r>
      <w:proofErr w:type="gramEnd"/>
      <w:r>
        <w:t xml:space="preserve"> </w:t>
      </w:r>
      <w:proofErr w:type="gramStart"/>
      <w:r w:rsidRPr="00EF4EF2">
        <w:t>Making Mobile Phones and Services Accessible for Persons with Disabilities.</w:t>
      </w:r>
      <w:proofErr w:type="gramEnd"/>
      <w:r w:rsidRPr="00EF4EF2">
        <w:t xml:space="preserve"> </w:t>
      </w:r>
      <w:r>
        <w:t>Available at</w:t>
      </w:r>
      <w:r w:rsidRPr="00EF4EF2">
        <w:t xml:space="preserve">: </w:t>
      </w:r>
      <w:hyperlink r:id="rId82" w:history="1">
        <w:r w:rsidRPr="00A03322">
          <w:rPr>
            <w:rFonts w:cs="Times New Roman"/>
            <w:color w:val="0000FF" w:themeColor="hyperlink"/>
            <w:u w:val="single"/>
          </w:rPr>
          <w:t>http://g3ict.org/resource_center/publications_and_reports/p/productCategory_books/subCat_1/id_191</w:t>
        </w:r>
      </w:hyperlink>
      <w:r>
        <w:rPr>
          <w:rFonts w:cs="Times New Roman"/>
          <w:color w:val="0000FF" w:themeColor="hyperlink"/>
          <w:sz w:val="24"/>
          <w:u w:val="single"/>
        </w:rPr>
        <w:t xml:space="preserve"> </w:t>
      </w:r>
    </w:p>
  </w:endnote>
  <w:endnote w:id="145">
    <w:p w14:paraId="74AC354E"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iCs/>
        </w:rPr>
        <w:t xml:space="preserve"> Report of the ICT Consultation in support of the High-Level Meeting on Disability and Development of the 68th session of the United Nations General Assembly in 2013, titled “The ICT Opportunity for a Disability-Inclusive Development Framework” </w:t>
      </w:r>
      <w:hyperlink r:id="rId83" w:history="1">
        <w:r w:rsidRPr="006434D4">
          <w:rPr>
            <w:rStyle w:val="Hyperlink"/>
            <w:rFonts w:cs="Times New Roman"/>
          </w:rPr>
          <w:t>https://www.itu.int/en/action/accessibility/Documents/The%20ICT%20Opportunity%20for%20a%20Disability_Inclusive%20Development%20Framework.pdf</w:t>
        </w:r>
      </w:hyperlink>
      <w:r w:rsidRPr="006434D4">
        <w:rPr>
          <w:rFonts w:cs="Times New Roman"/>
        </w:rPr>
        <w:t xml:space="preserve"> </w:t>
      </w:r>
    </w:p>
  </w:endnote>
  <w:endnote w:id="146">
    <w:p w14:paraId="6792C13D"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World Report on Disability and Development (2011).</w:t>
      </w:r>
      <w:proofErr w:type="gramEnd"/>
      <w:r w:rsidRPr="006434D4">
        <w:rPr>
          <w:rFonts w:cs="Times New Roman"/>
        </w:rPr>
        <w:t xml:space="preserve"> </w:t>
      </w:r>
      <w:proofErr w:type="gramStart"/>
      <w:r w:rsidRPr="006434D4">
        <w:rPr>
          <w:rFonts w:cs="Times New Roman"/>
        </w:rPr>
        <w:t>World Health Organization, pg. 173.</w:t>
      </w:r>
      <w:proofErr w:type="gramEnd"/>
      <w:r w:rsidRPr="006434D4">
        <w:rPr>
          <w:rFonts w:cs="Times New Roman"/>
        </w:rPr>
        <w:t xml:space="preserve">  </w:t>
      </w:r>
    </w:p>
  </w:endnote>
  <w:endnote w:id="147">
    <w:p w14:paraId="040C2E42"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w:t>
      </w:r>
      <w:proofErr w:type="gramStart"/>
      <w:r w:rsidRPr="006434D4">
        <w:rPr>
          <w:rFonts w:cs="Times New Roman"/>
        </w:rPr>
        <w:t>Goggin, G., and C. Newell.</w:t>
      </w:r>
      <w:proofErr w:type="gramEnd"/>
      <w:r w:rsidRPr="006434D4">
        <w:rPr>
          <w:rFonts w:cs="Times New Roman"/>
        </w:rPr>
        <w:t xml:space="preserve"> 2007. The business of digital disability. The Information Society 23:159–68.</w:t>
      </w:r>
    </w:p>
  </w:endnote>
  <w:endnote w:id="148">
    <w:p w14:paraId="62575F6F"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Numerous studies have suggested that persons with disabilities are more likely to be poor than the rest of the population (see section on Participation). </w:t>
      </w:r>
    </w:p>
  </w:endnote>
  <w:endnote w:id="149">
    <w:p w14:paraId="4CF50DC6"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lang w:val="es-CO"/>
        </w:rPr>
        <w:t xml:space="preserve"> Vicente Cuervo, M.R. &amp; López Menéndez, A.J. (2010). </w:t>
      </w:r>
      <w:r w:rsidRPr="006434D4">
        <w:rPr>
          <w:rFonts w:cs="Times New Roman"/>
        </w:rPr>
        <w:t>“A Multidimensional Analysis of the Disability Digital Divide: Some Evidence for Internet Use”. In The Information Society, 26 (1), 48-64. Abingdon: Taylor &amp; Francis.</w:t>
      </w:r>
    </w:p>
  </w:endnote>
  <w:endnote w:id="150">
    <w:p w14:paraId="701E46B5" w14:textId="77777777" w:rsidR="00377301" w:rsidRPr="006434D4" w:rsidRDefault="00377301" w:rsidP="00F837F2">
      <w:pPr>
        <w:pStyle w:val="EndnoteText"/>
        <w:rPr>
          <w:rFonts w:cs="Times New Roman"/>
        </w:rPr>
      </w:pPr>
      <w:r w:rsidRPr="006434D4">
        <w:rPr>
          <w:rStyle w:val="EndnoteReference"/>
          <w:rFonts w:cs="Times New Roman"/>
        </w:rPr>
        <w:endnoteRef/>
      </w:r>
      <w:r w:rsidRPr="00281752">
        <w:rPr>
          <w:rFonts w:cs="Times New Roman"/>
          <w:lang w:val="es-MX"/>
        </w:rPr>
        <w:t xml:space="preserve"> Vicente Cuervo, M.R. &amp; López Menéndez, A.J. (2010). </w:t>
      </w:r>
      <w:r w:rsidRPr="006434D4">
        <w:rPr>
          <w:rFonts w:cs="Times New Roman"/>
        </w:rPr>
        <w:t>“A Multidimensional Analysis of the Disability Digital Divide: Some Evidence for Internet Use”. In The Information Society, 26 (1), 48-64. Abingdon: Taylor &amp; Francis.</w:t>
      </w:r>
    </w:p>
  </w:endnote>
  <w:endnote w:id="151">
    <w:p w14:paraId="548B8F87"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rPr>
        <w:t xml:space="preserve"> For example, a 2010 paper by Vicente and Lopez reported that </w:t>
      </w:r>
      <w:proofErr w:type="spellStart"/>
      <w:r w:rsidRPr="006434D4">
        <w:rPr>
          <w:rFonts w:cs="Times New Roman"/>
        </w:rPr>
        <w:t>screenreader</w:t>
      </w:r>
      <w:proofErr w:type="spellEnd"/>
      <w:r w:rsidRPr="006434D4">
        <w:rPr>
          <w:rFonts w:cs="Times New Roman"/>
        </w:rPr>
        <w:t xml:space="preserve"> programs for </w:t>
      </w:r>
      <w:proofErr w:type="gramStart"/>
      <w:r w:rsidRPr="006434D4">
        <w:rPr>
          <w:rFonts w:cs="Times New Roman"/>
        </w:rPr>
        <w:t>people</w:t>
      </w:r>
      <w:proofErr w:type="gramEnd"/>
      <w:r w:rsidRPr="006434D4">
        <w:rPr>
          <w:rFonts w:cs="Times New Roman"/>
        </w:rPr>
        <w:t xml:space="preserve"> who are blind, visually impaired, or learning disabled can cost more than $1,000; even upgrades for them can cost hundreds of dollars.</w:t>
      </w:r>
    </w:p>
  </w:endnote>
  <w:endnote w:id="152">
    <w:p w14:paraId="090E1EF7" w14:textId="77777777" w:rsidR="00377301" w:rsidRPr="006434D4" w:rsidRDefault="00377301" w:rsidP="00F837F2">
      <w:pPr>
        <w:pStyle w:val="EndnoteText"/>
        <w:rPr>
          <w:rFonts w:cs="Times New Roman"/>
        </w:rPr>
      </w:pPr>
      <w:r w:rsidRPr="006434D4">
        <w:rPr>
          <w:rStyle w:val="EndnoteReference"/>
          <w:rFonts w:cs="Times New Roman"/>
        </w:rPr>
        <w:endnoteRef/>
      </w:r>
      <w:r w:rsidRPr="006434D4">
        <w:rPr>
          <w:rFonts w:cs="Times New Roman"/>
          <w:lang w:val="es-CO"/>
        </w:rPr>
        <w:t xml:space="preserve"> Vicente Cuervo, M.R. &amp; López Menéndez, A.J. (2010). </w:t>
      </w:r>
      <w:r w:rsidRPr="006434D4">
        <w:rPr>
          <w:rFonts w:cs="Times New Roman"/>
        </w:rPr>
        <w:t>“A Multidimensional Analysis of the Disability Digital Divide: Some Evidence for Internet Use”. In The Information Society, 26 (1), 48-64. Abingdon: Taylor &amp; Francis.</w:t>
      </w:r>
    </w:p>
  </w:endnote>
  <w:endnote w:id="153">
    <w:p w14:paraId="1FA9E22C"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The Core International Human Rights Treaties (2014).</w:t>
      </w:r>
      <w:proofErr w:type="gramEnd"/>
      <w:r w:rsidRPr="008C6987">
        <w:rPr>
          <w:rFonts w:cs="Times New Roman"/>
        </w:rPr>
        <w:t xml:space="preserve"> </w:t>
      </w:r>
      <w:proofErr w:type="gramStart"/>
      <w:r w:rsidRPr="008C6987">
        <w:rPr>
          <w:rFonts w:cs="Times New Roman"/>
        </w:rPr>
        <w:t>United Nations Human Rights Office of the High Commissioner.</w:t>
      </w:r>
      <w:proofErr w:type="gramEnd"/>
      <w:r w:rsidRPr="008C6987">
        <w:rPr>
          <w:rFonts w:cs="Times New Roman"/>
        </w:rPr>
        <w:t xml:space="preserve"> Available at: http://www.ohchr.org/Documents/Publications/CoreInternationalHumanRightsTreaties_en.pdf</w:t>
      </w:r>
    </w:p>
  </w:endnote>
  <w:endnote w:id="154">
    <w:p w14:paraId="53567FAF"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Promoting the Rights of Children with Disabilities (2007).</w:t>
      </w:r>
      <w:proofErr w:type="gramEnd"/>
      <w:r w:rsidRPr="008C6987">
        <w:rPr>
          <w:rFonts w:cs="Times New Roman"/>
        </w:rPr>
        <w:t xml:space="preserve"> </w:t>
      </w:r>
      <w:proofErr w:type="gramStart"/>
      <w:r w:rsidRPr="008C6987">
        <w:rPr>
          <w:rFonts w:cs="Times New Roman"/>
        </w:rPr>
        <w:t xml:space="preserve">UNICEF </w:t>
      </w:r>
      <w:proofErr w:type="spellStart"/>
      <w:r w:rsidRPr="008C6987">
        <w:rPr>
          <w:rFonts w:cs="Times New Roman"/>
        </w:rPr>
        <w:t>Innocenti</w:t>
      </w:r>
      <w:proofErr w:type="spellEnd"/>
      <w:r w:rsidRPr="008C6987">
        <w:rPr>
          <w:rFonts w:cs="Times New Roman"/>
        </w:rPr>
        <w:t xml:space="preserve"> Research Centre.</w:t>
      </w:r>
      <w:proofErr w:type="gramEnd"/>
      <w:r w:rsidRPr="008C6987">
        <w:rPr>
          <w:rFonts w:cs="Times New Roman"/>
        </w:rPr>
        <w:t xml:space="preserve"> Available at: http://www.un.org/esa/socdev/unyin/documents/children_disability_rights.pdf </w:t>
      </w:r>
    </w:p>
  </w:endnote>
  <w:endnote w:id="155">
    <w:p w14:paraId="386D4447" w14:textId="42061BD5" w:rsidR="00377301" w:rsidRPr="008C6987" w:rsidRDefault="00377301" w:rsidP="000A334A">
      <w:pPr>
        <w:spacing w:after="0" w:line="240" w:lineRule="auto"/>
        <w:rPr>
          <w:rFonts w:cs="Times New Roman"/>
          <w:sz w:val="20"/>
          <w:szCs w:val="20"/>
        </w:rPr>
      </w:pPr>
      <w:r w:rsidRPr="008C6987">
        <w:rPr>
          <w:rStyle w:val="EndnoteReference"/>
          <w:rFonts w:cs="Times New Roman"/>
          <w:sz w:val="20"/>
          <w:szCs w:val="20"/>
        </w:rPr>
        <w:endnoteRef/>
      </w:r>
      <w:r w:rsidRPr="008C6987">
        <w:rPr>
          <w:rFonts w:cs="Times New Roman"/>
          <w:sz w:val="20"/>
          <w:szCs w:val="20"/>
        </w:rPr>
        <w:t xml:space="preserve"> </w:t>
      </w:r>
      <w:r w:rsidRPr="000A334A">
        <w:rPr>
          <w:rFonts w:cs="Times New Roman"/>
          <w:sz w:val="20"/>
          <w:szCs w:val="20"/>
        </w:rPr>
        <w:t>Standard Rules on the</w:t>
      </w:r>
      <w:r>
        <w:rPr>
          <w:rFonts w:cs="Times New Roman"/>
          <w:sz w:val="20"/>
          <w:szCs w:val="20"/>
        </w:rPr>
        <w:t xml:space="preserve"> </w:t>
      </w:r>
      <w:r w:rsidRPr="000A334A">
        <w:rPr>
          <w:rFonts w:cs="Times New Roman"/>
          <w:sz w:val="20"/>
          <w:szCs w:val="20"/>
        </w:rPr>
        <w:t>Equalization of Opportunities for</w:t>
      </w:r>
      <w:r>
        <w:rPr>
          <w:rFonts w:cs="Times New Roman"/>
          <w:sz w:val="20"/>
          <w:szCs w:val="20"/>
        </w:rPr>
        <w:t xml:space="preserve"> </w:t>
      </w:r>
      <w:r w:rsidRPr="000A334A">
        <w:rPr>
          <w:rFonts w:cs="Times New Roman"/>
          <w:sz w:val="20"/>
          <w:szCs w:val="20"/>
        </w:rPr>
        <w:t>Persons with Disabilities</w:t>
      </w:r>
      <w:r>
        <w:rPr>
          <w:rFonts w:cs="Times New Roman"/>
          <w:sz w:val="20"/>
          <w:szCs w:val="20"/>
        </w:rPr>
        <w:t xml:space="preserve">. </w:t>
      </w:r>
      <w:hyperlink r:id="rId84" w:history="1">
        <w:r w:rsidRPr="008C6987">
          <w:rPr>
            <w:rStyle w:val="Hyperlink"/>
            <w:rFonts w:cs="Times New Roman"/>
            <w:sz w:val="20"/>
            <w:szCs w:val="20"/>
          </w:rPr>
          <w:t>http://www.un.org/esa/socdev/enable/dissre04.htm</w:t>
        </w:r>
      </w:hyperlink>
    </w:p>
    <w:p w14:paraId="52E11A41" w14:textId="77777777" w:rsidR="00377301" w:rsidRPr="007A4EA1" w:rsidRDefault="00377301" w:rsidP="00F837F2">
      <w:pPr>
        <w:pStyle w:val="EndnoteText"/>
        <w:rPr>
          <w:rFonts w:cs="Times New Roman"/>
        </w:rPr>
      </w:pPr>
    </w:p>
  </w:endnote>
  <w:endnote w:id="156">
    <w:p w14:paraId="20B90DE0" w14:textId="55AE0AE0"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Conference took place in in </w:t>
      </w:r>
      <w:proofErr w:type="spellStart"/>
      <w:r w:rsidRPr="008C6987">
        <w:rPr>
          <w:rFonts w:cs="Times New Roman"/>
        </w:rPr>
        <w:t>Jomtien</w:t>
      </w:r>
      <w:proofErr w:type="spellEnd"/>
      <w:r w:rsidRPr="008C6987">
        <w:rPr>
          <w:rFonts w:cs="Times New Roman"/>
        </w:rPr>
        <w:t>, Thailand in 1990 and convened by the United Nations Educational, Scientific and Cultural Organization (UNESCO)</w:t>
      </w:r>
      <w:r>
        <w:rPr>
          <w:rFonts w:cs="Times New Roman"/>
        </w:rPr>
        <w:t>.</w:t>
      </w:r>
    </w:p>
  </w:endnote>
  <w:endnote w:id="157">
    <w:p w14:paraId="6A5C4029" w14:textId="77777777" w:rsidR="00377301" w:rsidRPr="008C6987" w:rsidRDefault="00377301" w:rsidP="00D95AAA">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Co-convened by UNESCO and the Ministry of Education and Science of Spain</w:t>
      </w:r>
      <w:r>
        <w:rPr>
          <w:rFonts w:cs="Times New Roman"/>
        </w:rPr>
        <w:t>.</w:t>
      </w:r>
      <w:proofErr w:type="gramEnd"/>
    </w:p>
  </w:endnote>
  <w:endnote w:id="158">
    <w:p w14:paraId="5EDE0480" w14:textId="3B9A8549"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The Salamanca Statement and Framework for Action on Special Needs Education.</w:t>
      </w:r>
      <w:proofErr w:type="gramEnd"/>
      <w:r w:rsidRPr="008C6987">
        <w:rPr>
          <w:rFonts w:cs="Times New Roman"/>
        </w:rPr>
        <w:t xml:space="preserve"> (1994), paragraph 7. </w:t>
      </w:r>
      <w:proofErr w:type="gramStart"/>
      <w:r w:rsidRPr="008C6987">
        <w:rPr>
          <w:rFonts w:cs="Times New Roman"/>
        </w:rPr>
        <w:t>UNESCO.</w:t>
      </w:r>
      <w:proofErr w:type="gramEnd"/>
      <w:r w:rsidRPr="008C6987">
        <w:rPr>
          <w:rFonts w:cs="Times New Roman"/>
        </w:rPr>
        <w:t xml:space="preserve"> Available at : </w:t>
      </w:r>
      <w:hyperlink r:id="rId85" w:history="1">
        <w:r w:rsidRPr="00A61FC2">
          <w:rPr>
            <w:rStyle w:val="Hyperlink"/>
            <w:rFonts w:cs="Times New Roman"/>
          </w:rPr>
          <w:t>https://www.european-agency.org/sites/default/files/salamanca-statement-and-framework.pdf</w:t>
        </w:r>
      </w:hyperlink>
      <w:r>
        <w:rPr>
          <w:rFonts w:cs="Times New Roman"/>
        </w:rPr>
        <w:t xml:space="preserve"> </w:t>
      </w:r>
    </w:p>
  </w:endnote>
  <w:endnote w:id="159">
    <w:p w14:paraId="065F86D5" w14:textId="6FA794B4"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The Salamanca Statement and Framework for Action on Special Needs Education.</w:t>
      </w:r>
      <w:proofErr w:type="gramEnd"/>
      <w:r w:rsidRPr="008C6987">
        <w:rPr>
          <w:rFonts w:cs="Times New Roman"/>
        </w:rPr>
        <w:t xml:space="preserve"> (1994), paragraph 7. </w:t>
      </w:r>
      <w:proofErr w:type="gramStart"/>
      <w:r w:rsidRPr="008C6987">
        <w:rPr>
          <w:rFonts w:cs="Times New Roman"/>
        </w:rPr>
        <w:t>UNESCO.</w:t>
      </w:r>
      <w:proofErr w:type="gramEnd"/>
      <w:r w:rsidRPr="008C6987">
        <w:rPr>
          <w:rFonts w:cs="Times New Roman"/>
        </w:rPr>
        <w:t xml:space="preserve"> Available at : </w:t>
      </w:r>
      <w:hyperlink r:id="rId86" w:history="1">
        <w:r w:rsidRPr="00A61FC2">
          <w:rPr>
            <w:rStyle w:val="Hyperlink"/>
            <w:rFonts w:cs="Times New Roman"/>
          </w:rPr>
          <w:t>https://www.european-agency.org/sites/default/files/salamanca-statement-and-framework.pdf</w:t>
        </w:r>
      </w:hyperlink>
      <w:r>
        <w:rPr>
          <w:rFonts w:cs="Times New Roman"/>
        </w:rPr>
        <w:t xml:space="preserve"> </w:t>
      </w:r>
    </w:p>
  </w:endnote>
  <w:endnote w:id="160">
    <w:p w14:paraId="19C4552D" w14:textId="3907898D"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Available at: </w:t>
      </w:r>
      <w:hyperlink r:id="rId87" w:history="1">
        <w:r w:rsidRPr="00A61FC2">
          <w:rPr>
            <w:rStyle w:val="Hyperlink"/>
            <w:rFonts w:cs="Times New Roman"/>
          </w:rPr>
          <w:t>http://www.unesco.at/bildung/basisdokumente/dakar_aktionsplan.pdf</w:t>
        </w:r>
      </w:hyperlink>
      <w:r>
        <w:rPr>
          <w:rFonts w:cs="Times New Roman"/>
        </w:rPr>
        <w:t xml:space="preserve"> </w:t>
      </w:r>
    </w:p>
  </w:endnote>
  <w:endnote w:id="161">
    <w:p w14:paraId="1C0450E1" w14:textId="77777777" w:rsidR="00377301" w:rsidRPr="005D0A86" w:rsidRDefault="00377301" w:rsidP="00F837F2">
      <w:pPr>
        <w:pStyle w:val="EndnoteText"/>
        <w:rPr>
          <w:rFonts w:cs="Times New Roman"/>
          <w:sz w:val="16"/>
          <w:szCs w:val="16"/>
        </w:rPr>
      </w:pPr>
      <w:r w:rsidRPr="005D0A86">
        <w:rPr>
          <w:rStyle w:val="EndnoteReference"/>
          <w:rFonts w:cs="Times New Roman"/>
          <w:sz w:val="16"/>
          <w:szCs w:val="16"/>
        </w:rPr>
        <w:endnoteRef/>
      </w:r>
      <w:r w:rsidRPr="005D0A86">
        <w:rPr>
          <w:rFonts w:cs="Times New Roman"/>
          <w:sz w:val="16"/>
          <w:szCs w:val="16"/>
        </w:rPr>
        <w:t xml:space="preserve"> See: the Outcome Document of the High-Level Meeting on Disability and Development, the Rio+20 Outcome Document, the Report of the High-Level Panel on the Post 2015 Development Agenda.</w:t>
      </w:r>
    </w:p>
  </w:endnote>
  <w:endnote w:id="162">
    <w:p w14:paraId="6C9F7DAF" w14:textId="77777777" w:rsidR="00377301" w:rsidRPr="005D0A86" w:rsidRDefault="00377301" w:rsidP="00F837F2">
      <w:pPr>
        <w:pStyle w:val="EndnoteText"/>
        <w:rPr>
          <w:rFonts w:cs="Times New Roman"/>
          <w:sz w:val="16"/>
          <w:szCs w:val="16"/>
        </w:rPr>
      </w:pPr>
      <w:r w:rsidRPr="005D0A86">
        <w:rPr>
          <w:rStyle w:val="EndnoteReference"/>
          <w:rFonts w:cs="Times New Roman"/>
          <w:sz w:val="16"/>
          <w:szCs w:val="16"/>
        </w:rPr>
        <w:endnoteRef/>
      </w:r>
      <w:r w:rsidRPr="005D0A86">
        <w:rPr>
          <w:rFonts w:cs="Times New Roman"/>
          <w:sz w:val="16"/>
          <w:szCs w:val="16"/>
        </w:rPr>
        <w:t xml:space="preserve"> Extract from UNESCO’s Policy Guidelines on Inclusion in Education, 2009</w:t>
      </w:r>
    </w:p>
    <w:p w14:paraId="3DA59A63" w14:textId="77777777" w:rsidR="00377301" w:rsidRPr="005D0A86" w:rsidRDefault="00C62F39" w:rsidP="00F837F2">
      <w:pPr>
        <w:pStyle w:val="EndnoteText"/>
        <w:rPr>
          <w:rFonts w:cs="Times New Roman"/>
          <w:sz w:val="16"/>
          <w:szCs w:val="16"/>
        </w:rPr>
      </w:pPr>
      <w:hyperlink r:id="rId88" w:history="1">
        <w:r w:rsidR="00377301" w:rsidRPr="005D0A86">
          <w:rPr>
            <w:rStyle w:val="Hyperlink"/>
            <w:rFonts w:cs="Times New Roman"/>
            <w:sz w:val="16"/>
            <w:szCs w:val="16"/>
          </w:rPr>
          <w:t>http://unesdoc.unesco.org/images/0017/001778/177849e.pdf</w:t>
        </w:r>
      </w:hyperlink>
    </w:p>
  </w:endnote>
  <w:endnote w:id="163">
    <w:p w14:paraId="15208C87" w14:textId="77777777" w:rsidR="00377301" w:rsidRPr="005D0A86" w:rsidRDefault="00377301" w:rsidP="00F837F2">
      <w:pPr>
        <w:pStyle w:val="EndnoteText"/>
        <w:rPr>
          <w:rFonts w:cs="Times New Roman"/>
          <w:sz w:val="16"/>
          <w:szCs w:val="16"/>
        </w:rPr>
      </w:pPr>
      <w:r w:rsidRPr="005D0A86">
        <w:rPr>
          <w:rStyle w:val="EndnoteReference"/>
          <w:rFonts w:cs="Times New Roman"/>
          <w:sz w:val="16"/>
          <w:szCs w:val="16"/>
        </w:rPr>
        <w:endnoteRef/>
      </w:r>
      <w:r w:rsidRPr="005D0A86">
        <w:rPr>
          <w:rFonts w:cs="Times New Roman"/>
          <w:sz w:val="16"/>
          <w:szCs w:val="16"/>
        </w:rPr>
        <w:t xml:space="preserve"> The Salamanca Statement and Framework for Action on Special Needs Education, pp. 11</w:t>
      </w:r>
    </w:p>
    <w:p w14:paraId="1CBBD23D" w14:textId="77777777" w:rsidR="00377301" w:rsidRPr="005D0A86" w:rsidRDefault="00C62F39" w:rsidP="00F837F2">
      <w:pPr>
        <w:pStyle w:val="EndnoteText"/>
        <w:rPr>
          <w:rFonts w:cs="Times New Roman"/>
          <w:sz w:val="16"/>
          <w:szCs w:val="16"/>
        </w:rPr>
      </w:pPr>
      <w:hyperlink r:id="rId89" w:history="1">
        <w:r w:rsidR="00377301" w:rsidRPr="005D0A86">
          <w:rPr>
            <w:rStyle w:val="Hyperlink"/>
            <w:rFonts w:cs="Times New Roman"/>
            <w:sz w:val="16"/>
            <w:szCs w:val="16"/>
          </w:rPr>
          <w:t>http://unesdoc.unesco.org/images/0009/000984/098427eo.pdf</w:t>
        </w:r>
      </w:hyperlink>
    </w:p>
  </w:endnote>
  <w:endnote w:id="164">
    <w:p w14:paraId="6C7D34AA"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Assessment in Inclusive Settings: Key Issues for Policy and Practice, European Agency for Development in Special Needs Education, 2007, pp.47</w:t>
      </w:r>
    </w:p>
  </w:endnote>
  <w:endnote w:id="165">
    <w:p w14:paraId="1A5A5B0A"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UNESCO (2014), Fixing the Broken Promise of Education for All:  Findings from the Global Initiative on Out-of-School Children, UNESCO, UIS &amp; UNICEF, </w:t>
      </w:r>
      <w:proofErr w:type="gramStart"/>
      <w:r w:rsidRPr="009432D5">
        <w:rPr>
          <w:rFonts w:cs="Times New Roman"/>
        </w:rPr>
        <w:t>Paris</w:t>
      </w:r>
      <w:proofErr w:type="gramEnd"/>
      <w:r w:rsidRPr="009432D5">
        <w:rPr>
          <w:rFonts w:cs="Times New Roman"/>
        </w:rPr>
        <w:t>.</w:t>
      </w:r>
    </w:p>
  </w:endnote>
  <w:endnote w:id="166">
    <w:p w14:paraId="17635D16"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2011 World Report on Disability, World Health Organization and the World Bank, pp.205 </w:t>
      </w:r>
    </w:p>
  </w:endnote>
  <w:endnote w:id="167">
    <w:p w14:paraId="59F6CF49"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Disability and Poverty in Developing Countries: A Snapshot from the World Health Survey, </w:t>
      </w:r>
      <w:proofErr w:type="spellStart"/>
      <w:r w:rsidRPr="009432D5">
        <w:rPr>
          <w:rFonts w:cs="Times New Roman"/>
        </w:rPr>
        <w:t>Mitra</w:t>
      </w:r>
      <w:proofErr w:type="spellEnd"/>
      <w:r w:rsidRPr="009432D5">
        <w:rPr>
          <w:rFonts w:cs="Times New Roman"/>
        </w:rPr>
        <w:t xml:space="preserve"> S., </w:t>
      </w:r>
      <w:proofErr w:type="spellStart"/>
      <w:r w:rsidRPr="009432D5">
        <w:rPr>
          <w:rFonts w:cs="Times New Roman"/>
        </w:rPr>
        <w:t>Posarac</w:t>
      </w:r>
      <w:proofErr w:type="spellEnd"/>
      <w:r w:rsidRPr="009432D5">
        <w:rPr>
          <w:rFonts w:cs="Times New Roman"/>
        </w:rPr>
        <w:t xml:space="preserve"> A. and Vick Br., 2011, pp.45</w:t>
      </w:r>
    </w:p>
  </w:endnote>
  <w:endnote w:id="168">
    <w:p w14:paraId="6C7B097F" w14:textId="77777777" w:rsidR="00377301" w:rsidRPr="009432D5" w:rsidRDefault="00377301" w:rsidP="00F837F2">
      <w:pPr>
        <w:autoSpaceDE w:val="0"/>
        <w:autoSpaceDN w:val="0"/>
        <w:adjustRightInd w:val="0"/>
        <w:spacing w:after="0" w:line="240" w:lineRule="auto"/>
        <w:rPr>
          <w:rFonts w:cs="Times New Roman"/>
          <w:sz w:val="20"/>
          <w:szCs w:val="20"/>
          <w:lang w:val="en-US"/>
        </w:rPr>
      </w:pPr>
      <w:r w:rsidRPr="009432D5">
        <w:rPr>
          <w:rStyle w:val="EndnoteReference"/>
          <w:rFonts w:cs="Times New Roman"/>
          <w:sz w:val="20"/>
          <w:szCs w:val="20"/>
        </w:rPr>
        <w:endnoteRef/>
      </w:r>
      <w:r w:rsidRPr="009432D5">
        <w:rPr>
          <w:rFonts w:cs="Times New Roman"/>
          <w:sz w:val="20"/>
          <w:szCs w:val="20"/>
          <w:lang w:val="en-US"/>
        </w:rPr>
        <w:t xml:space="preserve"> </w:t>
      </w:r>
      <w:proofErr w:type="spellStart"/>
      <w:r w:rsidRPr="009432D5">
        <w:rPr>
          <w:rFonts w:cs="Times New Roman"/>
          <w:sz w:val="20"/>
          <w:szCs w:val="20"/>
          <w:lang w:val="en-US"/>
        </w:rPr>
        <w:t>Filmer</w:t>
      </w:r>
      <w:proofErr w:type="spellEnd"/>
      <w:r w:rsidRPr="009432D5">
        <w:rPr>
          <w:rFonts w:cs="Times New Roman"/>
          <w:sz w:val="20"/>
          <w:szCs w:val="20"/>
          <w:lang w:val="en-US"/>
        </w:rPr>
        <w:t xml:space="preserve"> D., Disability, Poverty, and Schooling in Developing Countries: Results from 14 Household Surveys, in the World Bank Economic Review, Vol. 22, No. 1, pp. 150–159</w:t>
      </w:r>
    </w:p>
  </w:endnote>
  <w:endnote w:id="169">
    <w:p w14:paraId="47282F25"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Ibid, pp. 207</w:t>
      </w:r>
    </w:p>
  </w:endnote>
  <w:endnote w:id="170">
    <w:p w14:paraId="6BA56865"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Ibid</w:t>
      </w:r>
    </w:p>
  </w:endnote>
  <w:endnote w:id="171">
    <w:p w14:paraId="43A2CF3F"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Disability and Poverty in Developing Countries: A Snapshot from the World Health Survey, </w:t>
      </w:r>
      <w:proofErr w:type="spellStart"/>
      <w:r w:rsidRPr="009432D5">
        <w:rPr>
          <w:rFonts w:cs="Times New Roman"/>
        </w:rPr>
        <w:t>Mitra</w:t>
      </w:r>
      <w:proofErr w:type="spellEnd"/>
      <w:r w:rsidRPr="009432D5">
        <w:rPr>
          <w:rFonts w:cs="Times New Roman"/>
        </w:rPr>
        <w:t xml:space="preserve"> S., </w:t>
      </w:r>
      <w:proofErr w:type="spellStart"/>
      <w:r w:rsidRPr="009432D5">
        <w:rPr>
          <w:rFonts w:cs="Times New Roman"/>
        </w:rPr>
        <w:t>Posarac</w:t>
      </w:r>
      <w:proofErr w:type="spellEnd"/>
      <w:r w:rsidRPr="009432D5">
        <w:rPr>
          <w:rFonts w:cs="Times New Roman"/>
        </w:rPr>
        <w:t xml:space="preserve"> A. and Vick Br., 2011, pp.45</w:t>
      </w:r>
    </w:p>
  </w:endnote>
  <w:endnote w:id="172">
    <w:p w14:paraId="57F57495" w14:textId="77777777" w:rsidR="00377301" w:rsidRPr="009432D5" w:rsidRDefault="00377301" w:rsidP="00F837F2">
      <w:pPr>
        <w:pStyle w:val="EndnoteText"/>
        <w:rPr>
          <w:rFonts w:cs="Times New Roman"/>
        </w:rPr>
      </w:pPr>
      <w:r w:rsidRPr="009432D5">
        <w:rPr>
          <w:rStyle w:val="EndnoteReference"/>
          <w:rFonts w:cs="Times New Roman"/>
        </w:rPr>
        <w:endnoteRef/>
      </w:r>
      <w:r w:rsidRPr="009432D5">
        <w:rPr>
          <w:rFonts w:cs="Times New Roman"/>
        </w:rPr>
        <w:t xml:space="preserve"> WHO/World Bank, World Report on Disability, page 215.</w:t>
      </w:r>
    </w:p>
  </w:endnote>
  <w:endnote w:id="173">
    <w:p w14:paraId="7E866A04" w14:textId="77777777" w:rsidR="00377301" w:rsidRPr="008C6987" w:rsidRDefault="00377301" w:rsidP="00F837F2">
      <w:pPr>
        <w:autoSpaceDE w:val="0"/>
        <w:autoSpaceDN w:val="0"/>
        <w:adjustRightInd w:val="0"/>
        <w:spacing w:after="0" w:line="240" w:lineRule="auto"/>
        <w:rPr>
          <w:rFonts w:cs="Times New Roman"/>
          <w:sz w:val="20"/>
          <w:szCs w:val="20"/>
          <w:lang w:val="en-US"/>
        </w:rPr>
      </w:pPr>
      <w:r w:rsidRPr="008C6987">
        <w:rPr>
          <w:rStyle w:val="EndnoteReference"/>
          <w:rFonts w:cs="Times New Roman"/>
          <w:sz w:val="20"/>
          <w:szCs w:val="20"/>
        </w:rPr>
        <w:endnoteRef/>
      </w:r>
      <w:r w:rsidRPr="008C6987">
        <w:rPr>
          <w:rFonts w:cs="Times New Roman"/>
          <w:sz w:val="20"/>
          <w:szCs w:val="20"/>
          <w:lang w:val="en-US"/>
        </w:rPr>
        <w:t xml:space="preserve"> See for example: Outside the Circle: a Research Initiative by Plan International into the Rights of children with Disabilities to Education and Protection in West Africa, Plan West Africa 2013 and Making Schools Inclusive, How change can happen: Save the Children’s Experience, 2008</w:t>
      </w:r>
    </w:p>
  </w:endnote>
  <w:endnote w:id="174">
    <w:p w14:paraId="059E1F42"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hyperlink r:id="rId90" w:history="1">
        <w:r w:rsidRPr="008C6987">
          <w:rPr>
            <w:rStyle w:val="Hyperlink"/>
            <w:rFonts w:cs="Times New Roman"/>
          </w:rPr>
          <w:t>http://www.disabilityscoop.com/2015/06/17/feds-millions-training-sped/20390/</w:t>
        </w:r>
      </w:hyperlink>
      <w:r w:rsidRPr="008C6987">
        <w:rPr>
          <w:rFonts w:cs="Times New Roman"/>
        </w:rPr>
        <w:t xml:space="preserve"> </w:t>
      </w:r>
    </w:p>
  </w:endnote>
  <w:endnote w:id="175">
    <w:p w14:paraId="1E21C793"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hyperlink r:id="rId91" w:history="1">
        <w:r w:rsidRPr="008C6987">
          <w:rPr>
            <w:rStyle w:val="Hyperlink"/>
            <w:rFonts w:cs="Times New Roman"/>
          </w:rPr>
          <w:t>http://www.huffingtonpost.com/2015/06/05/california-special-education-training_n_7519784.html</w:t>
        </w:r>
      </w:hyperlink>
      <w:r w:rsidRPr="008C6987">
        <w:rPr>
          <w:rFonts w:cs="Times New Roman"/>
        </w:rPr>
        <w:t xml:space="preserve"> </w:t>
      </w:r>
    </w:p>
  </w:endnote>
  <w:endnote w:id="176">
    <w:p w14:paraId="3A951162" w14:textId="77777777" w:rsidR="00377301" w:rsidRPr="008C6987" w:rsidRDefault="00377301" w:rsidP="00EC7098">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rPr>
        <w:t>Polat</w:t>
      </w:r>
      <w:proofErr w:type="spellEnd"/>
      <w:r w:rsidRPr="008C6987">
        <w:rPr>
          <w:rFonts w:cs="Times New Roman"/>
        </w:rPr>
        <w:t xml:space="preserve"> F., Inclusion in Education: A step towards social justice in the International Journal of Educational Development 31, 2011, pp. 50-58</w:t>
      </w:r>
    </w:p>
  </w:endnote>
  <w:endnote w:id="177">
    <w:p w14:paraId="03C89E2B" w14:textId="77777777" w:rsidR="00377301" w:rsidRPr="008C6987" w:rsidRDefault="00377301" w:rsidP="00EC7098">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rPr>
        <w:t>Mosia</w:t>
      </w:r>
      <w:proofErr w:type="spellEnd"/>
      <w:r w:rsidRPr="008C6987">
        <w:rPr>
          <w:rFonts w:cs="Times New Roman"/>
        </w:rPr>
        <w:t xml:space="preserve"> </w:t>
      </w:r>
      <w:proofErr w:type="spellStart"/>
      <w:r w:rsidRPr="008C6987">
        <w:rPr>
          <w:rFonts w:cs="Times New Roman"/>
        </w:rPr>
        <w:t>Paseka</w:t>
      </w:r>
      <w:proofErr w:type="spellEnd"/>
      <w:r w:rsidRPr="008C6987">
        <w:rPr>
          <w:rFonts w:cs="Times New Roman"/>
        </w:rPr>
        <w:t xml:space="preserve"> Andrew, Threats to inclusive education in Lesotho: An overview of policy and implementation challenges, Africa Education Review, 11:3, 2014, pp. 302</w:t>
      </w:r>
    </w:p>
  </w:endnote>
  <w:endnote w:id="178">
    <w:p w14:paraId="426888A0" w14:textId="77777777" w:rsidR="00377301" w:rsidRPr="008C6987" w:rsidRDefault="00377301" w:rsidP="00EC7098">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rPr>
        <w:t>Rioux</w:t>
      </w:r>
      <w:proofErr w:type="spellEnd"/>
      <w:r w:rsidRPr="008C6987">
        <w:rPr>
          <w:rFonts w:cs="Times New Roman"/>
        </w:rPr>
        <w:t xml:space="preserve"> M and Pinto P., A time for the universal right to education : back to basics, British Journal of Sociology of Education, pp.628-629</w:t>
      </w:r>
    </w:p>
  </w:endnote>
  <w:endnote w:id="179">
    <w:p w14:paraId="10F20668" w14:textId="77777777" w:rsidR="00377301" w:rsidRPr="008C6987" w:rsidRDefault="00377301" w:rsidP="00F837F2">
      <w:pPr>
        <w:pStyle w:val="EndnoteText"/>
        <w:rPr>
          <w:rFonts w:cs="Times New Roman"/>
        </w:rPr>
      </w:pPr>
      <w:r w:rsidRPr="008C6987">
        <w:rPr>
          <w:rStyle w:val="EndnoteReference"/>
          <w:rFonts w:cs="Times New Roman"/>
        </w:rPr>
        <w:endnoteRef/>
      </w:r>
      <w:proofErr w:type="spellStart"/>
      <w:r w:rsidRPr="008C6987">
        <w:rPr>
          <w:rFonts w:cs="Times New Roman"/>
        </w:rPr>
        <w:t>Ahmmed</w:t>
      </w:r>
      <w:proofErr w:type="spellEnd"/>
      <w:r w:rsidRPr="008C6987">
        <w:rPr>
          <w:rFonts w:cs="Times New Roman"/>
        </w:rPr>
        <w:t xml:space="preserve"> M., Sharma U. and </w:t>
      </w:r>
      <w:proofErr w:type="spellStart"/>
      <w:r w:rsidRPr="008C6987">
        <w:rPr>
          <w:rFonts w:cs="Times New Roman"/>
        </w:rPr>
        <w:t>Deppeler</w:t>
      </w:r>
      <w:proofErr w:type="spellEnd"/>
      <w:r w:rsidRPr="008C6987">
        <w:rPr>
          <w:rFonts w:cs="Times New Roman"/>
        </w:rPr>
        <w:t xml:space="preserve"> J., Variables affecting teachers intentions to include students with disabilities in regular primary schools in Bangladesh, Disability and Society 2014, Vol.29 no.2 , pp. 317-331</w:t>
      </w:r>
    </w:p>
  </w:endnote>
  <w:endnote w:id="180">
    <w:p w14:paraId="2FEC7982"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rPr>
        <w:t>Unianu</w:t>
      </w:r>
      <w:proofErr w:type="spellEnd"/>
      <w:r w:rsidRPr="008C6987">
        <w:rPr>
          <w:rFonts w:cs="Times New Roman"/>
        </w:rPr>
        <w:t xml:space="preserve"> E., Teachers attitudes towards inclusive education, in Social and </w:t>
      </w:r>
      <w:proofErr w:type="spellStart"/>
      <w:r w:rsidRPr="008C6987">
        <w:rPr>
          <w:rFonts w:cs="Times New Roman"/>
        </w:rPr>
        <w:t>Behavioural</w:t>
      </w:r>
      <w:proofErr w:type="spellEnd"/>
      <w:r w:rsidRPr="008C6987">
        <w:rPr>
          <w:rFonts w:cs="Times New Roman"/>
        </w:rPr>
        <w:t xml:space="preserve"> Sciences 33, 2012, pp.900-904</w:t>
      </w:r>
    </w:p>
  </w:endnote>
  <w:endnote w:id="181">
    <w:p w14:paraId="1DFE2CC5" w14:textId="77777777" w:rsidR="00377301" w:rsidRPr="008C6987" w:rsidRDefault="00377301" w:rsidP="00F837F2">
      <w:pPr>
        <w:pStyle w:val="EndnoteText"/>
        <w:rPr>
          <w:rFonts w:cs="Times New Roman"/>
        </w:rPr>
      </w:pPr>
      <w:r w:rsidRPr="008C6987">
        <w:rPr>
          <w:rStyle w:val="EndnoteReference"/>
          <w:rFonts w:cs="Times New Roman"/>
        </w:rPr>
        <w:endnoteRef/>
      </w:r>
      <w:proofErr w:type="spellStart"/>
      <w:r w:rsidRPr="008C6987">
        <w:rPr>
          <w:rFonts w:cs="Times New Roman"/>
        </w:rPr>
        <w:t>Ahmmed</w:t>
      </w:r>
      <w:proofErr w:type="spellEnd"/>
      <w:r w:rsidRPr="008C6987">
        <w:rPr>
          <w:rFonts w:cs="Times New Roman"/>
        </w:rPr>
        <w:t xml:space="preserve"> M., Sharma U. and </w:t>
      </w:r>
      <w:proofErr w:type="spellStart"/>
      <w:r w:rsidRPr="008C6987">
        <w:rPr>
          <w:rFonts w:cs="Times New Roman"/>
        </w:rPr>
        <w:t>Deppeler</w:t>
      </w:r>
      <w:proofErr w:type="spellEnd"/>
      <w:r w:rsidRPr="008C6987">
        <w:rPr>
          <w:rFonts w:cs="Times New Roman"/>
        </w:rPr>
        <w:t xml:space="preserve"> J., Variables affecting teachers intentions to include students with disabilities in regular primary schools in Bangladesh, Disability and Society 2014, Vol.29 no.2 , pp. 317-331</w:t>
      </w:r>
    </w:p>
  </w:endnote>
  <w:endnote w:id="182">
    <w:p w14:paraId="3B08526A"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rPr>
        <w:t>Unianu</w:t>
      </w:r>
      <w:proofErr w:type="spellEnd"/>
      <w:r w:rsidRPr="008C6987">
        <w:rPr>
          <w:rFonts w:cs="Times New Roman"/>
        </w:rPr>
        <w:t xml:space="preserve"> E., Teachers attitudes towards inclusive education, in Social and </w:t>
      </w:r>
      <w:proofErr w:type="spellStart"/>
      <w:r w:rsidRPr="008C6987">
        <w:rPr>
          <w:rFonts w:cs="Times New Roman"/>
        </w:rPr>
        <w:t>Behavioural</w:t>
      </w:r>
      <w:proofErr w:type="spellEnd"/>
      <w:r w:rsidRPr="008C6987">
        <w:rPr>
          <w:rFonts w:cs="Times New Roman"/>
        </w:rPr>
        <w:t xml:space="preserve"> Sciences 33, 2012, pp.900-904</w:t>
      </w:r>
    </w:p>
  </w:endnote>
  <w:endnote w:id="183">
    <w:p w14:paraId="494E85F9" w14:textId="77777777" w:rsidR="00377301" w:rsidRPr="008C6987" w:rsidRDefault="00377301" w:rsidP="00F837F2">
      <w:pPr>
        <w:pStyle w:val="EndnoteText"/>
        <w:rPr>
          <w:rFonts w:cs="Times New Roman"/>
        </w:rPr>
      </w:pPr>
      <w:r w:rsidRPr="008C6987">
        <w:rPr>
          <w:rStyle w:val="EndnoteReference"/>
          <w:rFonts w:cs="Times New Roman"/>
        </w:rPr>
        <w:endnoteRef/>
      </w:r>
      <w:proofErr w:type="spellStart"/>
      <w:r w:rsidRPr="008C6987">
        <w:rPr>
          <w:rFonts w:cs="Times New Roman"/>
        </w:rPr>
        <w:t>Ahmmed</w:t>
      </w:r>
      <w:proofErr w:type="spellEnd"/>
      <w:r w:rsidRPr="008C6987">
        <w:rPr>
          <w:rFonts w:cs="Times New Roman"/>
        </w:rPr>
        <w:t xml:space="preserve"> M., Sharma U. and </w:t>
      </w:r>
      <w:proofErr w:type="spellStart"/>
      <w:r w:rsidRPr="008C6987">
        <w:rPr>
          <w:rFonts w:cs="Times New Roman"/>
        </w:rPr>
        <w:t>Deppeler</w:t>
      </w:r>
      <w:proofErr w:type="spellEnd"/>
      <w:r w:rsidRPr="008C6987">
        <w:rPr>
          <w:rFonts w:cs="Times New Roman"/>
        </w:rPr>
        <w:t xml:space="preserve"> J., Variables affecting teachers intentions to include students with disabilities in regular primary schools in Bangladesh, Disability and Society 2014, Vol.29 no.2 , pp. 317-331</w:t>
      </w:r>
    </w:p>
  </w:endnote>
  <w:endnote w:id="184">
    <w:p w14:paraId="647676A6"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WHO (2011).</w:t>
      </w:r>
      <w:proofErr w:type="gramEnd"/>
      <w:r w:rsidRPr="008C6987">
        <w:rPr>
          <w:rFonts w:cs="Times New Roman"/>
        </w:rPr>
        <w:t xml:space="preserve"> </w:t>
      </w:r>
      <w:proofErr w:type="gramStart"/>
      <w:r w:rsidRPr="008C6987">
        <w:rPr>
          <w:rFonts w:cs="Times New Roman"/>
        </w:rPr>
        <w:t>World Report on Disability.</w:t>
      </w:r>
      <w:proofErr w:type="gramEnd"/>
      <w:r w:rsidRPr="008C6987">
        <w:rPr>
          <w:rFonts w:cs="Times New Roman"/>
        </w:rPr>
        <w:t xml:space="preserve"> </w:t>
      </w:r>
      <w:proofErr w:type="gramStart"/>
      <w:r w:rsidRPr="008C6987">
        <w:rPr>
          <w:rFonts w:cs="Times New Roman"/>
        </w:rPr>
        <w:t>Page 212.</w:t>
      </w:r>
      <w:proofErr w:type="gramEnd"/>
    </w:p>
  </w:endnote>
  <w:endnote w:id="185">
    <w:p w14:paraId="653662DD"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Sources: Portugal: 2001 Population and housing census; Jamaica: 2002 Population and housing census; Hungary: 2000 Census; Honduras: Survey (</w:t>
      </w:r>
      <w:proofErr w:type="spellStart"/>
      <w:r w:rsidRPr="008C6987">
        <w:rPr>
          <w:rFonts w:cs="Times New Roman"/>
        </w:rPr>
        <w:t>Encuesta</w:t>
      </w:r>
      <w:proofErr w:type="spellEnd"/>
      <w:r w:rsidRPr="008C6987">
        <w:rPr>
          <w:rFonts w:cs="Times New Roman"/>
        </w:rPr>
        <w:t xml:space="preserve"> Permanente de </w:t>
      </w:r>
      <w:proofErr w:type="spellStart"/>
      <w:r w:rsidRPr="008C6987">
        <w:rPr>
          <w:rFonts w:cs="Times New Roman"/>
        </w:rPr>
        <w:t>Hogares</w:t>
      </w:r>
      <w:proofErr w:type="spellEnd"/>
      <w:r w:rsidRPr="008C6987">
        <w:rPr>
          <w:rFonts w:cs="Times New Roman"/>
        </w:rPr>
        <w:t xml:space="preserve"> de </w:t>
      </w:r>
      <w:proofErr w:type="spellStart"/>
      <w:r w:rsidRPr="008C6987">
        <w:rPr>
          <w:rFonts w:cs="Times New Roman"/>
        </w:rPr>
        <w:t>Própositos</w:t>
      </w:r>
      <w:proofErr w:type="spellEnd"/>
      <w:r w:rsidRPr="008C6987">
        <w:rPr>
          <w:rFonts w:cs="Times New Roman"/>
        </w:rPr>
        <w:t xml:space="preserve"> </w:t>
      </w:r>
      <w:proofErr w:type="spellStart"/>
      <w:r w:rsidRPr="008C6987">
        <w:rPr>
          <w:rFonts w:cs="Times New Roman"/>
        </w:rPr>
        <w:t>Múltiples</w:t>
      </w:r>
      <w:proofErr w:type="spellEnd"/>
      <w:r w:rsidRPr="008C6987">
        <w:rPr>
          <w:rFonts w:cs="Times New Roman"/>
        </w:rPr>
        <w:t xml:space="preserve">, </w:t>
      </w:r>
      <w:proofErr w:type="spellStart"/>
      <w:r w:rsidRPr="008C6987">
        <w:rPr>
          <w:rFonts w:cs="Times New Roman"/>
        </w:rPr>
        <w:t>Septiembre</w:t>
      </w:r>
      <w:proofErr w:type="spellEnd"/>
      <w:r w:rsidRPr="008C6987">
        <w:rPr>
          <w:rFonts w:cs="Times New Roman"/>
        </w:rPr>
        <w:t xml:space="preserve"> 2002); Austria: </w:t>
      </w:r>
      <w:proofErr w:type="spellStart"/>
      <w:r w:rsidRPr="008C6987">
        <w:rPr>
          <w:rFonts w:cs="Times New Roman"/>
        </w:rPr>
        <w:t>Labour</w:t>
      </w:r>
      <w:proofErr w:type="spellEnd"/>
      <w:r w:rsidRPr="008C6987">
        <w:rPr>
          <w:rFonts w:cs="Times New Roman"/>
        </w:rPr>
        <w:t xml:space="preserve"> Force Survey ad-hoc module on employment of </w:t>
      </w:r>
      <w:proofErr w:type="spellStart"/>
      <w:r w:rsidRPr="008C6987">
        <w:rPr>
          <w:rFonts w:cs="Times New Roman"/>
        </w:rPr>
        <w:t>didabled</w:t>
      </w:r>
      <w:proofErr w:type="spellEnd"/>
      <w:r w:rsidRPr="008C6987">
        <w:rPr>
          <w:rFonts w:cs="Times New Roman"/>
        </w:rPr>
        <w:t xml:space="preserve"> people, 2002; Brazil: 2000 Census; Korea, Rep: National Survey on the Disabled People, 2005 ; Trinidad and Tobago: 2000 Census; Costa Rica: 2000 Population census; </w:t>
      </w:r>
      <w:proofErr w:type="spellStart"/>
      <w:r w:rsidRPr="008C6987">
        <w:rPr>
          <w:rFonts w:cs="Times New Roman"/>
        </w:rPr>
        <w:t>Turcs</w:t>
      </w:r>
      <w:proofErr w:type="spellEnd"/>
      <w:r w:rsidRPr="008C6987">
        <w:rPr>
          <w:rFonts w:cs="Times New Roman"/>
        </w:rPr>
        <w:t xml:space="preserve"> and Caicos: 2001 Census; Saudi Arabia: 2004 Population and housing census; Bahrain:  2001 Population, Housing, Buildings &amp; Establishments Census; Croatia: 2001 Population and housing census; Mexico: 2000 Population and housing census; Romania: Registration for disability and annual exhaustive surveys carried out by NIS in educational establishments, 2004.</w:t>
      </w:r>
    </w:p>
  </w:endnote>
  <w:endnote w:id="186">
    <w:p w14:paraId="727BB629" w14:textId="0FD1F9A5"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Pr>
          <w:rFonts w:cs="Times New Roman"/>
        </w:rPr>
        <w:t>WHO and World Bank (2011).</w:t>
      </w:r>
      <w:proofErr w:type="gramEnd"/>
      <w:r>
        <w:rPr>
          <w:rFonts w:cs="Times New Roman"/>
        </w:rPr>
        <w:t xml:space="preserve"> </w:t>
      </w:r>
      <w:proofErr w:type="gramStart"/>
      <w:r>
        <w:rPr>
          <w:rFonts w:cs="Times New Roman"/>
        </w:rPr>
        <w:t>World Report on Disability</w:t>
      </w:r>
      <w:r w:rsidRPr="008C6987">
        <w:rPr>
          <w:rFonts w:cs="Times New Roman"/>
        </w:rPr>
        <w:t>.</w:t>
      </w:r>
      <w:proofErr w:type="gramEnd"/>
      <w:r>
        <w:rPr>
          <w:rFonts w:cs="Times New Roman"/>
        </w:rPr>
        <w:t xml:space="preserve"> Available at: </w:t>
      </w:r>
      <w:hyperlink r:id="rId92" w:history="1">
        <w:r w:rsidRPr="00621389">
          <w:rPr>
            <w:rStyle w:val="Hyperlink"/>
            <w:rFonts w:cs="Times New Roman"/>
          </w:rPr>
          <w:t>http://www.who.int/disabilities/world_report/2011/en/</w:t>
        </w:r>
      </w:hyperlink>
    </w:p>
  </w:endnote>
  <w:endnote w:id="187">
    <w:p w14:paraId="4BE8DD7B" w14:textId="77777777" w:rsidR="00377301" w:rsidRPr="008C6987" w:rsidRDefault="00377301" w:rsidP="00F837F2">
      <w:pPr>
        <w:spacing w:after="0" w:line="240" w:lineRule="auto"/>
        <w:rPr>
          <w:rFonts w:cs="Times New Roman"/>
          <w:sz w:val="20"/>
          <w:szCs w:val="20"/>
          <w:lang w:val="en-US"/>
        </w:rPr>
      </w:pPr>
      <w:r w:rsidRPr="008C6987">
        <w:rPr>
          <w:rStyle w:val="EndnoteReference"/>
          <w:rFonts w:cs="Times New Roman"/>
          <w:sz w:val="20"/>
          <w:szCs w:val="20"/>
        </w:rPr>
        <w:endnoteRef/>
      </w:r>
      <w:r w:rsidRPr="008C6987">
        <w:rPr>
          <w:rStyle w:val="EndnoteReference"/>
          <w:rFonts w:cs="Times New Roman"/>
          <w:sz w:val="20"/>
          <w:szCs w:val="20"/>
          <w:lang w:val="en-US"/>
        </w:rPr>
        <w:t xml:space="preserve"> </w:t>
      </w:r>
      <w:proofErr w:type="spellStart"/>
      <w:r w:rsidRPr="008C6987">
        <w:rPr>
          <w:rFonts w:cs="Times New Roman"/>
          <w:sz w:val="20"/>
          <w:szCs w:val="20"/>
          <w:lang w:val="en-US"/>
        </w:rPr>
        <w:t>Morgon</w:t>
      </w:r>
      <w:proofErr w:type="spellEnd"/>
      <w:r w:rsidRPr="008C6987">
        <w:rPr>
          <w:rFonts w:cs="Times New Roman"/>
          <w:sz w:val="20"/>
          <w:szCs w:val="20"/>
          <w:lang w:val="en-US"/>
        </w:rPr>
        <w:t xml:space="preserve"> Banks L. and Polack S., The Economic Costs of Exclusion and Gains of Inclusion of People with Disabilities : Evidence from Low and Middle Income Countries, International Centre for Evidence in Disability, London School of Hygiene &amp; Tropical Medicine </w:t>
      </w:r>
    </w:p>
  </w:endnote>
  <w:endnote w:id="188">
    <w:p w14:paraId="4FEE303A" w14:textId="77777777" w:rsidR="00F860C3" w:rsidRPr="008C6987" w:rsidRDefault="00F860C3" w:rsidP="00F860C3">
      <w:pPr>
        <w:pStyle w:val="EndnoteText"/>
        <w:rPr>
          <w:rFonts w:cs="Times New Roman"/>
        </w:rPr>
      </w:pPr>
      <w:r w:rsidRPr="008C6987">
        <w:rPr>
          <w:rStyle w:val="EndnoteReference"/>
          <w:rFonts w:cs="Times New Roman"/>
        </w:rPr>
        <w:endnoteRef/>
      </w:r>
      <w:r w:rsidRPr="008C6987">
        <w:rPr>
          <w:rFonts w:cs="Times New Roman"/>
        </w:rPr>
        <w:t xml:space="preserve"> K. </w:t>
      </w:r>
      <w:proofErr w:type="spellStart"/>
      <w:r w:rsidRPr="008C6987">
        <w:rPr>
          <w:rFonts w:cs="Times New Roman"/>
        </w:rPr>
        <w:t>Lamichhane</w:t>
      </w:r>
      <w:proofErr w:type="spellEnd"/>
      <w:r w:rsidRPr="008C6987">
        <w:rPr>
          <w:rFonts w:cs="Times New Roman"/>
        </w:rPr>
        <w:t xml:space="preserve"> (2015). Disability, Education and Employment in Developing Countries: From Charity to Investment. </w:t>
      </w:r>
      <w:proofErr w:type="gramStart"/>
      <w:r w:rsidRPr="008C6987">
        <w:rPr>
          <w:rFonts w:cs="Times New Roman"/>
        </w:rPr>
        <w:t>Cambridge University Press.</w:t>
      </w:r>
      <w:proofErr w:type="gramEnd"/>
    </w:p>
  </w:endnote>
  <w:endnote w:id="189">
    <w:p w14:paraId="1641C2D5"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UNICEF (2013).</w:t>
      </w:r>
      <w:proofErr w:type="gramEnd"/>
      <w:r w:rsidRPr="008C6987">
        <w:rPr>
          <w:rFonts w:cs="Times New Roman"/>
        </w:rPr>
        <w:t xml:space="preserve">  The State of the World’s Children:  Children with Disabilities, UNICEF, New York</w:t>
      </w:r>
    </w:p>
  </w:endnote>
  <w:endnote w:id="190">
    <w:p w14:paraId="73DC2F08" w14:textId="77777777" w:rsidR="00377301" w:rsidRPr="00316922" w:rsidRDefault="00377301" w:rsidP="00F837F2">
      <w:pPr>
        <w:pStyle w:val="EndnoteText"/>
        <w:rPr>
          <w:rFonts w:cs="Times New Roman"/>
        </w:rPr>
      </w:pPr>
      <w:r w:rsidRPr="00316922">
        <w:rPr>
          <w:rStyle w:val="EndnoteReference"/>
          <w:rFonts w:cs="Times New Roman"/>
        </w:rPr>
        <w:endnoteRef/>
      </w:r>
      <w:r w:rsidRPr="00316922">
        <w:rPr>
          <w:rFonts w:cs="Times New Roman"/>
        </w:rPr>
        <w:t xml:space="preserve"> UNICEF Children with Disabilities in Malaysia: Mapping the policies, programmes, interventions and stakeholders, 2014 and Contributions to the OHCHR study on the Right to Education of Persons with Disabilities, Malaysia</w:t>
      </w:r>
    </w:p>
  </w:endnote>
  <w:endnote w:id="191">
    <w:p w14:paraId="610534F3" w14:textId="77777777" w:rsidR="00377301" w:rsidRPr="00E31A32" w:rsidRDefault="00377301" w:rsidP="00F837F2">
      <w:pPr>
        <w:spacing w:after="0" w:line="240" w:lineRule="auto"/>
        <w:rPr>
          <w:rFonts w:cs="Times New Roman"/>
          <w:sz w:val="20"/>
          <w:szCs w:val="20"/>
          <w:lang w:val="en-US"/>
        </w:rPr>
      </w:pPr>
      <w:r w:rsidRPr="00E31A32">
        <w:rPr>
          <w:rStyle w:val="EndnoteReference"/>
          <w:rFonts w:cs="Times New Roman"/>
          <w:sz w:val="20"/>
          <w:szCs w:val="20"/>
        </w:rPr>
        <w:endnoteRef/>
      </w:r>
      <w:r w:rsidRPr="00E31A32">
        <w:rPr>
          <w:rFonts w:cs="Times New Roman"/>
          <w:sz w:val="20"/>
          <w:szCs w:val="20"/>
          <w:lang w:val="en-US"/>
        </w:rPr>
        <w:t xml:space="preserve"> http://www.unicef.org/namibia/na._Namibia_-_MoE_Sector_Policy_on_Inclusive_Education_(2013).pdf</w:t>
      </w:r>
    </w:p>
  </w:endnote>
  <w:endnote w:id="192">
    <w:p w14:paraId="1DA28BE6"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UNICEF Children with Disabilities in Malaysia: Mapping the policies, programmes, interventions and stakeholders, 2014 and Contributions to the OHCHR study on the Right to Education of Persons with Disabilities, Malaysia</w:t>
      </w:r>
    </w:p>
  </w:endnote>
  <w:endnote w:id="193">
    <w:p w14:paraId="7FDDBBB6"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Sharma U., </w:t>
      </w:r>
      <w:proofErr w:type="spellStart"/>
      <w:r w:rsidRPr="008C6987">
        <w:rPr>
          <w:rFonts w:cs="Times New Roman"/>
        </w:rPr>
        <w:t>Shaukat</w:t>
      </w:r>
      <w:proofErr w:type="spellEnd"/>
      <w:r w:rsidRPr="008C6987">
        <w:rPr>
          <w:rFonts w:cs="Times New Roman"/>
        </w:rPr>
        <w:t xml:space="preserve"> S. and </w:t>
      </w:r>
      <w:proofErr w:type="spellStart"/>
      <w:r w:rsidRPr="008C6987">
        <w:rPr>
          <w:rFonts w:cs="Times New Roman"/>
        </w:rPr>
        <w:t>Furlonger</w:t>
      </w:r>
      <w:proofErr w:type="spellEnd"/>
      <w:r w:rsidRPr="008C6987">
        <w:rPr>
          <w:rFonts w:cs="Times New Roman"/>
        </w:rPr>
        <w:t xml:space="preserve"> Br., Attitudes and self-efficacy of pre-service teachers towards inclusion in Pakistan in Journal if Research in Special Education Needs, June 2014, pp. 1-7. See p.6.</w:t>
      </w:r>
    </w:p>
  </w:endnote>
  <w:endnote w:id="194">
    <w:p w14:paraId="7877280E"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Bines H. and Lei Ph., Disability and education: the longest road to inclusion in the International Journal of Educational Development 31, 2011, pp.423</w:t>
      </w:r>
    </w:p>
  </w:endnote>
  <w:endnote w:id="195">
    <w:p w14:paraId="1149BDB0"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WHO (2011).</w:t>
      </w:r>
      <w:proofErr w:type="gramEnd"/>
      <w:r w:rsidRPr="008C6987">
        <w:rPr>
          <w:rFonts w:cs="Times New Roman"/>
        </w:rPr>
        <w:t xml:space="preserve"> </w:t>
      </w:r>
      <w:proofErr w:type="gramStart"/>
      <w:r w:rsidRPr="008C6987">
        <w:rPr>
          <w:rFonts w:cs="Times New Roman"/>
        </w:rPr>
        <w:t>World Report on Disability.</w:t>
      </w:r>
      <w:proofErr w:type="gramEnd"/>
      <w:r w:rsidRPr="008C6987">
        <w:rPr>
          <w:rFonts w:cs="Times New Roman"/>
        </w:rPr>
        <w:t xml:space="preserve"> </w:t>
      </w:r>
      <w:proofErr w:type="gramStart"/>
      <w:r w:rsidRPr="008C6987">
        <w:rPr>
          <w:rFonts w:cs="Times New Roman"/>
        </w:rPr>
        <w:t>Page 210.</w:t>
      </w:r>
      <w:proofErr w:type="gramEnd"/>
    </w:p>
  </w:endnote>
  <w:endnote w:id="196">
    <w:p w14:paraId="54FEC22F" w14:textId="77777777" w:rsidR="00377301" w:rsidRPr="008C6987" w:rsidRDefault="00377301" w:rsidP="00F837F2">
      <w:pPr>
        <w:pStyle w:val="EndnoteText"/>
        <w:rPr>
          <w:rFonts w:cs="Times New Roman"/>
          <w:sz w:val="16"/>
          <w:szCs w:val="16"/>
        </w:rPr>
      </w:pPr>
      <w:r w:rsidRPr="008C6987">
        <w:rPr>
          <w:rStyle w:val="EndnoteReference"/>
          <w:rFonts w:cs="Times New Roman"/>
        </w:rPr>
        <w:endnoteRef/>
      </w:r>
      <w:r w:rsidRPr="008C6987">
        <w:rPr>
          <w:rFonts w:cs="Times New Roman"/>
        </w:rPr>
        <w:t xml:space="preserve"> </w:t>
      </w:r>
      <w:hyperlink r:id="rId93" w:history="1">
        <w:r w:rsidRPr="008C6987">
          <w:rPr>
            <w:rStyle w:val="Hyperlink"/>
            <w:rFonts w:cs="Times New Roman"/>
          </w:rPr>
          <w:t>https://education.gov.au/more-support-students-disabilities</w:t>
        </w:r>
      </w:hyperlink>
    </w:p>
  </w:endnote>
  <w:endnote w:id="197">
    <w:p w14:paraId="733497AE"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R. </w:t>
      </w:r>
      <w:proofErr w:type="spellStart"/>
      <w:r w:rsidRPr="008C6987">
        <w:rPr>
          <w:rFonts w:cs="Times New Roman"/>
        </w:rPr>
        <w:t>Sermier</w:t>
      </w:r>
      <w:proofErr w:type="spellEnd"/>
      <w:r w:rsidRPr="008C6987">
        <w:rPr>
          <w:rFonts w:cs="Times New Roman"/>
        </w:rPr>
        <w:t xml:space="preserve"> </w:t>
      </w:r>
      <w:proofErr w:type="spellStart"/>
      <w:r w:rsidRPr="008C6987">
        <w:rPr>
          <w:rFonts w:cs="Times New Roman"/>
        </w:rPr>
        <w:t>Dessemontet</w:t>
      </w:r>
      <w:proofErr w:type="spellEnd"/>
      <w:r w:rsidRPr="008C6987">
        <w:rPr>
          <w:rFonts w:cs="Times New Roman"/>
        </w:rPr>
        <w:t xml:space="preserve"> &amp; </w:t>
      </w:r>
      <w:proofErr w:type="gramStart"/>
      <w:r w:rsidRPr="008C6987">
        <w:rPr>
          <w:rFonts w:cs="Times New Roman"/>
        </w:rPr>
        <w:t>G .</w:t>
      </w:r>
      <w:proofErr w:type="gramEnd"/>
      <w:r w:rsidRPr="008C6987">
        <w:rPr>
          <w:rFonts w:cs="Times New Roman"/>
        </w:rPr>
        <w:t xml:space="preserve"> Bless, The impact of including children with intellectual disability in</w:t>
      </w:r>
    </w:p>
    <w:p w14:paraId="43ABD949" w14:textId="77777777" w:rsidR="00377301" w:rsidRPr="008C6987" w:rsidRDefault="00377301" w:rsidP="00F837F2">
      <w:pPr>
        <w:pStyle w:val="EndnoteText"/>
        <w:rPr>
          <w:rFonts w:cs="Times New Roman"/>
        </w:rPr>
      </w:pPr>
      <w:r w:rsidRPr="008C6987">
        <w:rPr>
          <w:rFonts w:cs="Times New Roman"/>
        </w:rPr>
        <w:t>general education classrooms on the academic achievement of their low- average and high-achieving peers, Journal of Intellectual &amp; Developmental Disability, March 2013; 38(1): 23–30</w:t>
      </w:r>
    </w:p>
  </w:endnote>
  <w:endnote w:id="198">
    <w:p w14:paraId="32BB8EBA"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Cushing, L. S., &amp; Kennedy, C. H. (1997).</w:t>
      </w:r>
      <w:proofErr w:type="gramEnd"/>
      <w:r w:rsidRPr="008C6987">
        <w:rPr>
          <w:rFonts w:cs="Times New Roman"/>
        </w:rPr>
        <w:t xml:space="preserve"> Academic effects of providing peer support in general education classrooms on students without disabilities, Journal of </w:t>
      </w:r>
    </w:p>
    <w:p w14:paraId="605F3ACD" w14:textId="77777777" w:rsidR="00377301" w:rsidRPr="008C6987" w:rsidRDefault="00377301" w:rsidP="00F837F2">
      <w:pPr>
        <w:pStyle w:val="EndnoteText"/>
        <w:rPr>
          <w:rFonts w:cs="Times New Roman"/>
        </w:rPr>
      </w:pPr>
      <w:proofErr w:type="gramStart"/>
      <w:r w:rsidRPr="008C6987">
        <w:rPr>
          <w:rFonts w:cs="Times New Roman"/>
        </w:rPr>
        <w:t>Applied Behavior Analysis, 30(1), 139-151.</w:t>
      </w:r>
      <w:proofErr w:type="gramEnd"/>
    </w:p>
  </w:endnote>
  <w:endnote w:id="199">
    <w:p w14:paraId="405FC462"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rPr>
        <w:t>Afroditi</w:t>
      </w:r>
      <w:proofErr w:type="spellEnd"/>
      <w:r w:rsidRPr="008C6987">
        <w:rPr>
          <w:rFonts w:cs="Times New Roman"/>
        </w:rPr>
        <w:t xml:space="preserve"> </w:t>
      </w:r>
      <w:proofErr w:type="spellStart"/>
      <w:r w:rsidRPr="008C6987">
        <w:rPr>
          <w:rFonts w:cs="Times New Roman"/>
        </w:rPr>
        <w:t>Kalambouka</w:t>
      </w:r>
      <w:proofErr w:type="spellEnd"/>
      <w:r w:rsidRPr="008C6987">
        <w:rPr>
          <w:rFonts w:cs="Times New Roman"/>
        </w:rPr>
        <w:t xml:space="preserve"> , Peter Farrell , Alan Dyson &amp; Ian Kaplan (2007) The impact of placing pupils with special educational needs in mainstream schools on the achievement</w:t>
      </w:r>
    </w:p>
    <w:p w14:paraId="34FDAB62" w14:textId="77777777" w:rsidR="00377301" w:rsidRPr="00E31A32" w:rsidRDefault="00377301" w:rsidP="00F837F2">
      <w:pPr>
        <w:pStyle w:val="EndnoteText"/>
        <w:rPr>
          <w:rFonts w:cs="Times New Roman"/>
        </w:rPr>
      </w:pPr>
      <w:r w:rsidRPr="00E31A32">
        <w:rPr>
          <w:rFonts w:cs="Times New Roman"/>
        </w:rPr>
        <w:t>of their peers, Educational Research, 49:4, 365-382</w:t>
      </w:r>
    </w:p>
  </w:endnote>
  <w:endnote w:id="200">
    <w:p w14:paraId="02A4A8E5" w14:textId="77777777" w:rsidR="00377301" w:rsidRPr="00E31A32" w:rsidRDefault="00377301" w:rsidP="00F837F2">
      <w:pPr>
        <w:pStyle w:val="EndnoteText"/>
        <w:rPr>
          <w:rFonts w:cs="Times New Roman"/>
        </w:rPr>
      </w:pPr>
      <w:r w:rsidRPr="00E31A32">
        <w:rPr>
          <w:rStyle w:val="EndnoteReference"/>
          <w:rFonts w:cs="Times New Roman"/>
        </w:rPr>
        <w:endnoteRef/>
      </w:r>
      <w:r w:rsidRPr="00E31A32">
        <w:rPr>
          <w:rFonts w:cs="Times New Roman"/>
        </w:rPr>
        <w:t xml:space="preserve"> Nienke M. </w:t>
      </w:r>
      <w:proofErr w:type="spellStart"/>
      <w:r w:rsidRPr="00E31A32">
        <w:rPr>
          <w:rFonts w:cs="Times New Roman"/>
        </w:rPr>
        <w:t>Ruijs</w:t>
      </w:r>
      <w:proofErr w:type="spellEnd"/>
      <w:r w:rsidRPr="00E31A32">
        <w:rPr>
          <w:rFonts w:cs="Times New Roman"/>
        </w:rPr>
        <w:t xml:space="preserve"> , </w:t>
      </w:r>
      <w:proofErr w:type="spellStart"/>
      <w:r w:rsidRPr="00E31A32">
        <w:rPr>
          <w:rFonts w:cs="Times New Roman"/>
        </w:rPr>
        <w:t>Ineke</w:t>
      </w:r>
      <w:proofErr w:type="spellEnd"/>
      <w:r w:rsidRPr="00E31A32">
        <w:rPr>
          <w:rFonts w:cs="Times New Roman"/>
        </w:rPr>
        <w:t xml:space="preserve"> Van der Veen &amp; Thea T.D. </w:t>
      </w:r>
      <w:proofErr w:type="spellStart"/>
      <w:r w:rsidRPr="00E31A32">
        <w:rPr>
          <w:rFonts w:cs="Times New Roman"/>
        </w:rPr>
        <w:t>Peetsma</w:t>
      </w:r>
      <w:proofErr w:type="spellEnd"/>
      <w:r w:rsidRPr="00E31A32">
        <w:rPr>
          <w:rFonts w:cs="Times New Roman"/>
        </w:rPr>
        <w:t xml:space="preserve"> (2010) Inclusive education and students without special educational needs, Educational Research, 52:4, 351-390</w:t>
      </w:r>
    </w:p>
  </w:endnote>
  <w:endnote w:id="201">
    <w:p w14:paraId="01F007F3" w14:textId="77777777" w:rsidR="00377301" w:rsidRPr="00E31A32" w:rsidRDefault="00377301" w:rsidP="00F837F2">
      <w:pPr>
        <w:pStyle w:val="EndnoteText"/>
        <w:rPr>
          <w:rFonts w:cs="Times New Roman"/>
        </w:rPr>
      </w:pPr>
      <w:r w:rsidRPr="00E31A32">
        <w:rPr>
          <w:rStyle w:val="EndnoteReference"/>
          <w:rFonts w:cs="Times New Roman"/>
        </w:rPr>
        <w:endnoteRef/>
      </w:r>
      <w:r w:rsidRPr="00E31A32">
        <w:rPr>
          <w:rFonts w:cs="Times New Roman"/>
        </w:rPr>
        <w:t xml:space="preserve"> </w:t>
      </w:r>
      <w:proofErr w:type="spellStart"/>
      <w:proofErr w:type="gramStart"/>
      <w:r w:rsidRPr="00E31A32">
        <w:rPr>
          <w:rFonts w:cs="Times New Roman"/>
        </w:rPr>
        <w:t>Nakken</w:t>
      </w:r>
      <w:proofErr w:type="spellEnd"/>
      <w:r w:rsidRPr="00E31A32">
        <w:rPr>
          <w:rFonts w:cs="Times New Roman"/>
        </w:rPr>
        <w:t xml:space="preserve">, H. and </w:t>
      </w:r>
      <w:proofErr w:type="spellStart"/>
      <w:r w:rsidRPr="00E31A32">
        <w:rPr>
          <w:rFonts w:cs="Times New Roman"/>
        </w:rPr>
        <w:t>Pijl</w:t>
      </w:r>
      <w:proofErr w:type="spellEnd"/>
      <w:r w:rsidRPr="00E31A32">
        <w:rPr>
          <w:rFonts w:cs="Times New Roman"/>
        </w:rPr>
        <w:t>, S. J. 2002.</w:t>
      </w:r>
      <w:proofErr w:type="gramEnd"/>
      <w:r w:rsidRPr="00E31A32">
        <w:rPr>
          <w:rFonts w:cs="Times New Roman"/>
        </w:rPr>
        <w:t xml:space="preserve"> </w:t>
      </w:r>
      <w:proofErr w:type="gramStart"/>
      <w:r w:rsidRPr="00E31A32">
        <w:rPr>
          <w:rFonts w:cs="Times New Roman"/>
        </w:rPr>
        <w:t>Getting along with classmates in regular schools: A review of the effects of integration on the development of social relationships.</w:t>
      </w:r>
      <w:proofErr w:type="gramEnd"/>
      <w:r w:rsidRPr="00E31A32">
        <w:rPr>
          <w:rFonts w:cs="Times New Roman"/>
        </w:rPr>
        <w:t xml:space="preserve"> International Journal of Inclusive Education, 6(1): 47–61.</w:t>
      </w:r>
    </w:p>
  </w:endnote>
  <w:endnote w:id="202">
    <w:p w14:paraId="706DB5F1" w14:textId="77777777" w:rsidR="00377301" w:rsidRPr="00E31A32" w:rsidRDefault="00377301" w:rsidP="00F837F2">
      <w:pPr>
        <w:pStyle w:val="EndnoteText"/>
        <w:rPr>
          <w:rFonts w:cs="Times New Roman"/>
        </w:rPr>
      </w:pPr>
      <w:r w:rsidRPr="00E31A32">
        <w:rPr>
          <w:rStyle w:val="EndnoteReference"/>
          <w:rFonts w:cs="Times New Roman"/>
        </w:rPr>
        <w:endnoteRef/>
      </w:r>
      <w:r w:rsidRPr="00E31A32">
        <w:rPr>
          <w:rFonts w:cs="Times New Roman"/>
        </w:rPr>
        <w:t xml:space="preserve">  </w:t>
      </w:r>
      <w:proofErr w:type="spellStart"/>
      <w:proofErr w:type="gramStart"/>
      <w:r w:rsidRPr="00E31A32">
        <w:rPr>
          <w:rFonts w:cs="Times New Roman"/>
        </w:rPr>
        <w:t>Salend</w:t>
      </w:r>
      <w:proofErr w:type="spellEnd"/>
      <w:r w:rsidRPr="00E31A32">
        <w:rPr>
          <w:rFonts w:cs="Times New Roman"/>
        </w:rPr>
        <w:t xml:space="preserve">, S. J. and Garrick </w:t>
      </w:r>
      <w:proofErr w:type="spellStart"/>
      <w:r w:rsidRPr="00E31A32">
        <w:rPr>
          <w:rFonts w:cs="Times New Roman"/>
        </w:rPr>
        <w:t>Duhaney</w:t>
      </w:r>
      <w:proofErr w:type="spellEnd"/>
      <w:r w:rsidRPr="00E31A32">
        <w:rPr>
          <w:rFonts w:cs="Times New Roman"/>
        </w:rPr>
        <w:t>, L. M. 1999.</w:t>
      </w:r>
      <w:proofErr w:type="gramEnd"/>
      <w:r w:rsidRPr="00E31A32">
        <w:rPr>
          <w:rFonts w:cs="Times New Roman"/>
        </w:rPr>
        <w:t xml:space="preserve"> </w:t>
      </w:r>
      <w:proofErr w:type="gramStart"/>
      <w:r w:rsidRPr="00E31A32">
        <w:rPr>
          <w:rFonts w:cs="Times New Roman"/>
        </w:rPr>
        <w:t>The impact of inclusion on students with and without disabilities and their educators.</w:t>
      </w:r>
      <w:proofErr w:type="gramEnd"/>
      <w:r w:rsidRPr="00E31A32">
        <w:rPr>
          <w:rFonts w:cs="Times New Roman"/>
        </w:rPr>
        <w:t xml:space="preserve"> Remedial and Special Education, 20: 114–126.</w:t>
      </w:r>
    </w:p>
  </w:endnote>
  <w:endnote w:id="203">
    <w:p w14:paraId="3BE9C606" w14:textId="77777777" w:rsidR="00377301" w:rsidRPr="00E31A32" w:rsidRDefault="00377301" w:rsidP="00F837F2">
      <w:pPr>
        <w:pStyle w:val="EndnoteText"/>
        <w:rPr>
          <w:rFonts w:cs="Times New Roman"/>
        </w:rPr>
      </w:pPr>
      <w:r w:rsidRPr="00E31A32">
        <w:rPr>
          <w:rStyle w:val="EndnoteReference"/>
          <w:rFonts w:cs="Times New Roman"/>
        </w:rPr>
        <w:endnoteRef/>
      </w:r>
      <w:r w:rsidRPr="00E31A32">
        <w:rPr>
          <w:rFonts w:cs="Times New Roman"/>
        </w:rPr>
        <w:t xml:space="preserve"> </w:t>
      </w:r>
      <w:proofErr w:type="spellStart"/>
      <w:proofErr w:type="gramStart"/>
      <w:r w:rsidRPr="00E31A32">
        <w:rPr>
          <w:rFonts w:cs="Times New Roman"/>
        </w:rPr>
        <w:t>Staub</w:t>
      </w:r>
      <w:proofErr w:type="spellEnd"/>
      <w:r w:rsidRPr="00E31A32">
        <w:rPr>
          <w:rFonts w:cs="Times New Roman"/>
        </w:rPr>
        <w:t>, D. and Peck, C. A. 1994.</w:t>
      </w:r>
      <w:proofErr w:type="gramEnd"/>
      <w:r w:rsidRPr="00E31A32">
        <w:rPr>
          <w:rFonts w:cs="Times New Roman"/>
        </w:rPr>
        <w:t xml:space="preserve"> What are the outcomes for non-disabled </w:t>
      </w:r>
      <w:proofErr w:type="gramStart"/>
      <w:r w:rsidRPr="00E31A32">
        <w:rPr>
          <w:rFonts w:cs="Times New Roman"/>
        </w:rPr>
        <w:t>students.</w:t>
      </w:r>
      <w:proofErr w:type="gramEnd"/>
      <w:r w:rsidRPr="00E31A32">
        <w:rPr>
          <w:rFonts w:cs="Times New Roman"/>
        </w:rPr>
        <w:t xml:space="preserve"> Educational Leadership, 54(4): 36–40.</w:t>
      </w:r>
    </w:p>
  </w:endnote>
  <w:endnote w:id="204">
    <w:p w14:paraId="125EA089" w14:textId="77777777" w:rsidR="00377301" w:rsidRPr="00FD760A" w:rsidRDefault="00377301" w:rsidP="00F837F2">
      <w:pPr>
        <w:pStyle w:val="EndnoteText"/>
        <w:rPr>
          <w:rFonts w:cs="Times New Roman"/>
        </w:rPr>
      </w:pPr>
      <w:r w:rsidRPr="00FD760A">
        <w:rPr>
          <w:rStyle w:val="EndnoteReference"/>
          <w:rFonts w:cs="Times New Roman"/>
        </w:rPr>
        <w:endnoteRef/>
      </w:r>
      <w:r w:rsidRPr="00FD760A">
        <w:rPr>
          <w:rFonts w:cs="Times New Roman"/>
        </w:rPr>
        <w:t xml:space="preserve"> Access to ICTs in education is hindered by:  physical barriers when inclusive ICTs and learning environments, content and materials are not accessible; cognitive barriers for some learners with intellectual disabilities or specific learning problems; content barriers that may occur when the operating language of a device or software is not the same as a learner’s mother tongue; didactical barriers where learning is inflexible and teachers lack the skills to facilitate inclusive education; and financial barriers relating to the cost of devices, hardware and software, Model Policy for Inclusive ICTs in Education for Persons with Disabilities, UNESCO, European Agency for Special Needs and Inclusive Education and G3ict, 2014, pp.10</w:t>
      </w:r>
    </w:p>
  </w:endnote>
  <w:endnote w:id="205">
    <w:p w14:paraId="6CC8F4D5" w14:textId="6B4916B9"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4F0E37">
        <w:rPr>
          <w:rFonts w:cs="Times New Roman"/>
        </w:rPr>
        <w:t xml:space="preserve">Salomon JA, Mathers CD, </w:t>
      </w:r>
      <w:proofErr w:type="spellStart"/>
      <w:r w:rsidRPr="004F0E37">
        <w:rPr>
          <w:rFonts w:cs="Times New Roman"/>
        </w:rPr>
        <w:t>Chatterji</w:t>
      </w:r>
      <w:proofErr w:type="spellEnd"/>
      <w:r w:rsidRPr="004F0E37">
        <w:rPr>
          <w:rFonts w:cs="Times New Roman"/>
        </w:rPr>
        <w:t xml:space="preserve"> S, </w:t>
      </w:r>
      <w:proofErr w:type="spellStart"/>
      <w:r w:rsidRPr="004F0E37">
        <w:rPr>
          <w:rFonts w:cs="Times New Roman"/>
        </w:rPr>
        <w:t>Sadana</w:t>
      </w:r>
      <w:proofErr w:type="spellEnd"/>
      <w:r w:rsidRPr="004F0E37">
        <w:rPr>
          <w:rFonts w:cs="Times New Roman"/>
        </w:rPr>
        <w:t xml:space="preserve"> R, </w:t>
      </w:r>
      <w:proofErr w:type="spellStart"/>
      <w:r w:rsidRPr="004F0E37">
        <w:rPr>
          <w:rFonts w:cs="Times New Roman"/>
        </w:rPr>
        <w:t>Ustün</w:t>
      </w:r>
      <w:proofErr w:type="spellEnd"/>
      <w:r w:rsidRPr="004F0E37">
        <w:rPr>
          <w:rFonts w:cs="Times New Roman"/>
        </w:rPr>
        <w:t xml:space="preserve"> TB, Murray CJL.</w:t>
      </w:r>
      <w:proofErr w:type="gramEnd"/>
      <w:r w:rsidRPr="004F0E37">
        <w:rPr>
          <w:rFonts w:cs="Times New Roman"/>
        </w:rPr>
        <w:t xml:space="preserve"> In: Health systems </w:t>
      </w:r>
      <w:proofErr w:type="spellStart"/>
      <w:r w:rsidRPr="004F0E37">
        <w:rPr>
          <w:rFonts w:cs="Times New Roman"/>
        </w:rPr>
        <w:t>performace</w:t>
      </w:r>
      <w:proofErr w:type="spellEnd"/>
      <w:r w:rsidRPr="004F0E37">
        <w:rPr>
          <w:rFonts w:cs="Times New Roman"/>
        </w:rPr>
        <w:t xml:space="preserve"> assessment: debates, methods and empiricism. </w:t>
      </w:r>
      <w:proofErr w:type="gramStart"/>
      <w:r w:rsidRPr="004F0E37">
        <w:rPr>
          <w:rFonts w:cs="Times New Roman"/>
        </w:rPr>
        <w:t>Murray CJL, Evans DB, editor.</w:t>
      </w:r>
      <w:proofErr w:type="gramEnd"/>
      <w:r w:rsidRPr="004F0E37">
        <w:rPr>
          <w:rFonts w:cs="Times New Roman"/>
        </w:rPr>
        <w:t xml:space="preserve"> Geneva: WHO; 2003. Quantifying Individual Levels of Health: definitions, conc</w:t>
      </w:r>
      <w:r>
        <w:rPr>
          <w:rFonts w:cs="Times New Roman"/>
        </w:rPr>
        <w:t>epts, and measurement issues; p</w:t>
      </w:r>
      <w:r w:rsidRPr="004F0E37">
        <w:rPr>
          <w:rFonts w:cs="Times New Roman"/>
        </w:rPr>
        <w:t>. 301–318.</w:t>
      </w:r>
    </w:p>
  </w:endnote>
  <w:endnote w:id="206">
    <w:p w14:paraId="753CB027" w14:textId="39BD592B" w:rsidR="00377301" w:rsidRPr="008C6987" w:rsidRDefault="00377301" w:rsidP="00003512">
      <w:pPr>
        <w:autoSpaceDE w:val="0"/>
        <w:autoSpaceDN w:val="0"/>
        <w:adjustRightInd w:val="0"/>
        <w:spacing w:after="0" w:line="240" w:lineRule="auto"/>
        <w:ind w:left="284" w:hanging="284"/>
        <w:rPr>
          <w:rFonts w:cs="Times New Roman"/>
          <w:lang w:val="en-US"/>
        </w:rPr>
      </w:pPr>
      <w:r w:rsidRPr="008C6987">
        <w:rPr>
          <w:rStyle w:val="EndnoteReference"/>
          <w:rFonts w:cs="Times New Roman"/>
          <w:sz w:val="20"/>
          <w:szCs w:val="20"/>
        </w:rPr>
        <w:endnoteRef/>
      </w:r>
      <w:r w:rsidRPr="008C6987">
        <w:rPr>
          <w:rFonts w:cs="Times New Roman"/>
          <w:sz w:val="20"/>
          <w:szCs w:val="20"/>
        </w:rPr>
        <w:t xml:space="preserve"> </w:t>
      </w:r>
      <w:proofErr w:type="gramStart"/>
      <w:r w:rsidRPr="008C6987">
        <w:rPr>
          <w:rFonts w:cs="Times New Roman"/>
          <w:color w:val="000000"/>
          <w:sz w:val="20"/>
          <w:szCs w:val="20"/>
        </w:rPr>
        <w:t>WHO.</w:t>
      </w:r>
      <w:proofErr w:type="gramEnd"/>
      <w:r w:rsidRPr="008C6987">
        <w:rPr>
          <w:rFonts w:cs="Times New Roman"/>
          <w:color w:val="000000"/>
          <w:sz w:val="20"/>
          <w:szCs w:val="20"/>
        </w:rPr>
        <w:t xml:space="preserve"> 2001. The International Classification of Functioning, Disability and Health. Geneva: World Health Organization.</w:t>
      </w:r>
    </w:p>
  </w:endnote>
  <w:endnote w:id="207">
    <w:p w14:paraId="343EB57D" w14:textId="77777777" w:rsidR="00377301" w:rsidRPr="008C6987" w:rsidRDefault="00377301" w:rsidP="00003512">
      <w:pPr>
        <w:pStyle w:val="NormalWeb"/>
        <w:shd w:val="clear" w:color="auto" w:fill="FFFFFF"/>
        <w:spacing w:before="0" w:beforeAutospacing="0" w:after="0" w:afterAutospacing="0"/>
        <w:ind w:left="288" w:hanging="288"/>
        <w:textAlignment w:val="baseline"/>
        <w:rPr>
          <w:color w:val="000000"/>
          <w:sz w:val="20"/>
          <w:szCs w:val="20"/>
        </w:rPr>
      </w:pPr>
      <w:r w:rsidRPr="008C6987">
        <w:rPr>
          <w:rStyle w:val="EndnoteReference"/>
          <w:sz w:val="20"/>
          <w:szCs w:val="20"/>
        </w:rPr>
        <w:endnoteRef/>
      </w:r>
      <w:r w:rsidRPr="008C6987">
        <w:rPr>
          <w:sz w:val="20"/>
          <w:szCs w:val="20"/>
        </w:rPr>
        <w:t xml:space="preserve"> </w:t>
      </w:r>
      <w:proofErr w:type="gramStart"/>
      <w:r w:rsidRPr="008C6987">
        <w:rPr>
          <w:color w:val="000000"/>
          <w:sz w:val="20"/>
          <w:szCs w:val="20"/>
          <w:lang w:val="en-GB"/>
        </w:rPr>
        <w:t xml:space="preserve">Simon JG, Boer de JB, </w:t>
      </w:r>
      <w:proofErr w:type="spellStart"/>
      <w:r w:rsidRPr="008C6987">
        <w:rPr>
          <w:color w:val="000000"/>
          <w:sz w:val="20"/>
          <w:szCs w:val="20"/>
          <w:lang w:val="en-GB"/>
        </w:rPr>
        <w:t>Joung</w:t>
      </w:r>
      <w:proofErr w:type="spellEnd"/>
      <w:r w:rsidRPr="008C6987">
        <w:rPr>
          <w:color w:val="000000"/>
          <w:sz w:val="20"/>
          <w:szCs w:val="20"/>
          <w:lang w:val="en-GB"/>
        </w:rPr>
        <w:t xml:space="preserve"> IMA, </w:t>
      </w:r>
      <w:proofErr w:type="spellStart"/>
      <w:r w:rsidRPr="008C6987">
        <w:rPr>
          <w:color w:val="000000"/>
          <w:sz w:val="20"/>
          <w:szCs w:val="20"/>
          <w:lang w:val="en-GB"/>
        </w:rPr>
        <w:t>Bosma</w:t>
      </w:r>
      <w:proofErr w:type="spellEnd"/>
      <w:r w:rsidRPr="008C6987">
        <w:rPr>
          <w:color w:val="000000"/>
          <w:sz w:val="20"/>
          <w:szCs w:val="20"/>
          <w:lang w:val="en-GB"/>
        </w:rPr>
        <w:t xml:space="preserve"> H, </w:t>
      </w:r>
      <w:proofErr w:type="spellStart"/>
      <w:r w:rsidRPr="008C6987">
        <w:rPr>
          <w:color w:val="000000"/>
          <w:sz w:val="20"/>
          <w:szCs w:val="20"/>
          <w:lang w:val="en-GB"/>
        </w:rPr>
        <w:t>Mackenbach</w:t>
      </w:r>
      <w:proofErr w:type="spellEnd"/>
      <w:r w:rsidRPr="008C6987">
        <w:rPr>
          <w:color w:val="000000"/>
          <w:sz w:val="20"/>
          <w:szCs w:val="20"/>
          <w:lang w:val="en-GB"/>
        </w:rPr>
        <w:t xml:space="preserve"> JP.</w:t>
      </w:r>
      <w:proofErr w:type="gramEnd"/>
      <w:r w:rsidRPr="008C6987">
        <w:rPr>
          <w:color w:val="000000"/>
          <w:sz w:val="20"/>
          <w:szCs w:val="20"/>
          <w:lang w:val="en-GB"/>
        </w:rPr>
        <w:t xml:space="preserve"> 2005. </w:t>
      </w:r>
      <w:r w:rsidRPr="008C6987">
        <w:rPr>
          <w:rStyle w:val="Strong"/>
          <w:rFonts w:eastAsiaTheme="minorHAnsi"/>
          <w:b w:val="0"/>
          <w:color w:val="000000"/>
          <w:sz w:val="20"/>
          <w:szCs w:val="20"/>
          <w:bdr w:val="none" w:sz="0" w:space="0" w:color="auto" w:frame="1"/>
        </w:rPr>
        <w:t>How is your health in general</w:t>
      </w:r>
      <w:r w:rsidRPr="008C6987">
        <w:rPr>
          <w:rStyle w:val="Strong"/>
          <w:rFonts w:eastAsiaTheme="minorHAnsi"/>
          <w:color w:val="000000"/>
          <w:sz w:val="20"/>
          <w:szCs w:val="20"/>
          <w:bdr w:val="none" w:sz="0" w:space="0" w:color="auto" w:frame="1"/>
        </w:rPr>
        <w:t xml:space="preserve">? </w:t>
      </w:r>
      <w:proofErr w:type="gramStart"/>
      <w:r w:rsidRPr="008C6987">
        <w:rPr>
          <w:rStyle w:val="Strong"/>
          <w:rFonts w:eastAsiaTheme="minorHAnsi"/>
          <w:b w:val="0"/>
          <w:color w:val="000000"/>
          <w:sz w:val="20"/>
          <w:szCs w:val="20"/>
          <w:bdr w:val="none" w:sz="0" w:space="0" w:color="auto" w:frame="1"/>
        </w:rPr>
        <w:t>A qualitative study on self-assessed health.</w:t>
      </w:r>
      <w:proofErr w:type="gramEnd"/>
      <w:r w:rsidRPr="008C6987">
        <w:rPr>
          <w:color w:val="000000"/>
          <w:sz w:val="20"/>
          <w:szCs w:val="20"/>
        </w:rPr>
        <w:t xml:space="preserve"> </w:t>
      </w:r>
      <w:proofErr w:type="gramStart"/>
      <w:r w:rsidRPr="008C6987">
        <w:rPr>
          <w:rStyle w:val="Emphasis"/>
          <w:rFonts w:eastAsiaTheme="majorEastAsia"/>
          <w:color w:val="000000"/>
          <w:sz w:val="20"/>
          <w:szCs w:val="20"/>
          <w:bdr w:val="none" w:sz="0" w:space="0" w:color="auto" w:frame="1"/>
        </w:rPr>
        <w:t>European  Journal</w:t>
      </w:r>
      <w:proofErr w:type="gramEnd"/>
      <w:r w:rsidRPr="008C6987">
        <w:rPr>
          <w:rStyle w:val="Emphasis"/>
          <w:rFonts w:eastAsiaTheme="majorEastAsia"/>
          <w:color w:val="000000"/>
          <w:sz w:val="20"/>
          <w:szCs w:val="20"/>
          <w:bdr w:val="none" w:sz="0" w:space="0" w:color="auto" w:frame="1"/>
        </w:rPr>
        <w:t xml:space="preserve"> of Public Health</w:t>
      </w:r>
      <w:r w:rsidRPr="008C6987">
        <w:rPr>
          <w:color w:val="000000"/>
          <w:sz w:val="20"/>
          <w:szCs w:val="20"/>
        </w:rPr>
        <w:t>,</w:t>
      </w:r>
      <w:r w:rsidRPr="008C6987">
        <w:rPr>
          <w:rStyle w:val="apple-converted-space"/>
          <w:color w:val="000000"/>
          <w:sz w:val="20"/>
          <w:szCs w:val="20"/>
        </w:rPr>
        <w:t> </w:t>
      </w:r>
      <w:r w:rsidRPr="008C6987">
        <w:rPr>
          <w:rStyle w:val="Strong"/>
          <w:rFonts w:eastAsiaTheme="minorHAnsi"/>
          <w:b w:val="0"/>
          <w:color w:val="000000"/>
          <w:sz w:val="20"/>
          <w:szCs w:val="20"/>
          <w:bdr w:val="none" w:sz="0" w:space="0" w:color="auto" w:frame="1"/>
        </w:rPr>
        <w:t>15</w:t>
      </w:r>
      <w:r w:rsidRPr="008C6987">
        <w:rPr>
          <w:color w:val="000000"/>
          <w:sz w:val="20"/>
          <w:szCs w:val="20"/>
        </w:rPr>
        <w:t>(2)</w:t>
      </w:r>
      <w:r w:rsidRPr="008C6987">
        <w:rPr>
          <w:rStyle w:val="Strong"/>
          <w:rFonts w:eastAsiaTheme="minorHAnsi"/>
          <w:b w:val="0"/>
          <w:color w:val="000000"/>
          <w:sz w:val="20"/>
          <w:szCs w:val="20"/>
          <w:bdr w:val="none" w:sz="0" w:space="0" w:color="auto" w:frame="1"/>
        </w:rPr>
        <w:t>:</w:t>
      </w:r>
      <w:r w:rsidRPr="008C6987">
        <w:rPr>
          <w:color w:val="000000"/>
          <w:sz w:val="20"/>
          <w:szCs w:val="20"/>
        </w:rPr>
        <w:t>200-208.</w:t>
      </w:r>
    </w:p>
    <w:p w14:paraId="64C556D9" w14:textId="77777777" w:rsidR="00377301" w:rsidRPr="008C6987" w:rsidRDefault="00377301" w:rsidP="00F837F2">
      <w:pPr>
        <w:pStyle w:val="EndnoteText"/>
        <w:rPr>
          <w:rFonts w:cs="Times New Roman"/>
        </w:rPr>
      </w:pPr>
    </w:p>
  </w:endnote>
  <w:endnote w:id="208">
    <w:p w14:paraId="01A1A5E4"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This is exemplified in Quality of Life instruments and the OECD Better Life Index (OECD).</w:t>
      </w:r>
    </w:p>
  </w:endnote>
  <w:endnote w:id="209">
    <w:p w14:paraId="3165D440" w14:textId="02A194A1" w:rsidR="00377301" w:rsidRPr="000F3408" w:rsidRDefault="00377301" w:rsidP="000F3408">
      <w:pPr>
        <w:pStyle w:val="EndnoteText"/>
        <w:rPr>
          <w:rFonts w:cs="Times New Roman"/>
        </w:rPr>
      </w:pPr>
      <w:r w:rsidRPr="008C6987">
        <w:rPr>
          <w:rStyle w:val="EndnoteReference"/>
          <w:rFonts w:cs="Times New Roman"/>
        </w:rPr>
        <w:endnoteRef/>
      </w:r>
      <w:r w:rsidRPr="000F3408">
        <w:rPr>
          <w:rFonts w:cs="Times New Roman"/>
        </w:rPr>
        <w:t xml:space="preserve"> </w:t>
      </w:r>
      <w:proofErr w:type="spellStart"/>
      <w:r w:rsidRPr="000F3408">
        <w:rPr>
          <w:rFonts w:cs="Times New Roman"/>
        </w:rPr>
        <w:t>Kahneman</w:t>
      </w:r>
      <w:proofErr w:type="spellEnd"/>
      <w:r w:rsidRPr="000F3408">
        <w:rPr>
          <w:rFonts w:cs="Times New Roman"/>
        </w:rPr>
        <w:t xml:space="preserve">, D., </w:t>
      </w:r>
      <w:proofErr w:type="spellStart"/>
      <w:r w:rsidRPr="000F3408">
        <w:rPr>
          <w:rFonts w:cs="Times New Roman"/>
        </w:rPr>
        <w:t>Diener</w:t>
      </w:r>
      <w:proofErr w:type="spellEnd"/>
      <w:r w:rsidRPr="000F3408">
        <w:rPr>
          <w:rFonts w:cs="Times New Roman"/>
        </w:rPr>
        <w:t>, E., &amp; Schwarz, N. (Eds.)</w:t>
      </w:r>
      <w:proofErr w:type="gramStart"/>
      <w:r w:rsidRPr="000F3408">
        <w:rPr>
          <w:rFonts w:cs="Times New Roman"/>
        </w:rPr>
        <w:t>.(</w:t>
      </w:r>
      <w:proofErr w:type="gramEnd"/>
      <w:r w:rsidRPr="000F3408">
        <w:rPr>
          <w:rFonts w:cs="Times New Roman"/>
        </w:rPr>
        <w:t xml:space="preserve">1999). </w:t>
      </w:r>
      <w:r w:rsidRPr="00D130BF">
        <w:rPr>
          <w:rFonts w:cs="Times New Roman"/>
        </w:rPr>
        <w:t xml:space="preserve">Well-being: The foundations </w:t>
      </w:r>
      <w:r w:rsidRPr="000F3408">
        <w:rPr>
          <w:rFonts w:cs="Times New Roman"/>
        </w:rPr>
        <w:t>of hedonic psychology. New York: Russell Sage Foundation.</w:t>
      </w:r>
    </w:p>
  </w:endnote>
  <w:endnote w:id="210">
    <w:p w14:paraId="2A8C6C7A" w14:textId="77777777" w:rsidR="00377301" w:rsidRPr="008C6987" w:rsidRDefault="00377301" w:rsidP="00F837F2">
      <w:pPr>
        <w:pStyle w:val="EndnoteText"/>
        <w:rPr>
          <w:rFonts w:cs="Times New Roman"/>
        </w:rPr>
      </w:pPr>
      <w:r w:rsidRPr="008C6987">
        <w:rPr>
          <w:rStyle w:val="EndnoteReference"/>
          <w:rFonts w:cs="Times New Roman"/>
        </w:rPr>
        <w:endnoteRef/>
      </w:r>
      <w:r w:rsidRPr="00270F4F">
        <w:rPr>
          <w:rFonts w:cs="Times New Roman"/>
          <w:lang w:val="es-MX"/>
        </w:rPr>
        <w:t xml:space="preserve"> </w:t>
      </w:r>
      <w:r w:rsidRPr="008C6987">
        <w:rPr>
          <w:rFonts w:cs="Times New Roman"/>
          <w:lang w:val="de-DE"/>
        </w:rPr>
        <w:t xml:space="preserve">Diener, E &amp; Biswas-Diener, R. 2008. </w:t>
      </w:r>
      <w:proofErr w:type="gramStart"/>
      <w:r w:rsidRPr="008C6987">
        <w:rPr>
          <w:rFonts w:cs="Times New Roman"/>
          <w:i/>
        </w:rPr>
        <w:t>Happiness</w:t>
      </w:r>
      <w:r w:rsidRPr="008C6987">
        <w:rPr>
          <w:rFonts w:cs="Times New Roman"/>
        </w:rPr>
        <w:t>.</w:t>
      </w:r>
      <w:proofErr w:type="gramEnd"/>
      <w:r w:rsidRPr="008C6987">
        <w:rPr>
          <w:rFonts w:cs="Times New Roman"/>
        </w:rPr>
        <w:t xml:space="preserve"> Oxford: Blackwell</w:t>
      </w:r>
    </w:p>
  </w:endnote>
  <w:endnote w:id="211">
    <w:p w14:paraId="682A3F66"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For example, the Day Reconstruction Method to collect data describing the experiences a person has on a given day and the Global Life Satisfaction question.</w:t>
      </w:r>
    </w:p>
  </w:endnote>
  <w:endnote w:id="212">
    <w:p w14:paraId="37CF21A8"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 xml:space="preserve">Alan B. Krueger and David A. </w:t>
      </w:r>
      <w:proofErr w:type="spellStart"/>
      <w:r w:rsidRPr="008C6987">
        <w:rPr>
          <w:rFonts w:cs="Times New Roman"/>
        </w:rPr>
        <w:t>Schkade</w:t>
      </w:r>
      <w:proofErr w:type="spellEnd"/>
      <w:r w:rsidRPr="008C6987">
        <w:rPr>
          <w:rFonts w:cs="Times New Roman"/>
        </w:rPr>
        <w:t xml:space="preserve"> (2008).</w:t>
      </w:r>
      <w:proofErr w:type="gramEnd"/>
      <w:r w:rsidRPr="008C6987">
        <w:rPr>
          <w:rFonts w:cs="Times New Roman"/>
        </w:rPr>
        <w:t xml:space="preserve"> </w:t>
      </w:r>
      <w:proofErr w:type="gramStart"/>
      <w:r w:rsidRPr="008C6987">
        <w:rPr>
          <w:rFonts w:cs="Times New Roman"/>
        </w:rPr>
        <w:t>The Reliability of Subjective Well-Being Measures.</w:t>
      </w:r>
      <w:proofErr w:type="gramEnd"/>
      <w:r w:rsidRPr="008C6987">
        <w:rPr>
          <w:rFonts w:cs="Times New Roman"/>
        </w:rPr>
        <w:t xml:space="preserve"> </w:t>
      </w:r>
      <w:proofErr w:type="gramStart"/>
      <w:r w:rsidRPr="008C6987">
        <w:rPr>
          <w:rFonts w:cs="Times New Roman"/>
        </w:rPr>
        <w:t>J Public Econ.</w:t>
      </w:r>
      <w:proofErr w:type="gramEnd"/>
      <w:r w:rsidRPr="008C6987">
        <w:rPr>
          <w:rFonts w:cs="Times New Roman"/>
        </w:rPr>
        <w:t xml:space="preserve"> 2008 Aug; 92(8-9): 1833–1845. </w:t>
      </w:r>
      <w:proofErr w:type="spellStart"/>
      <w:r w:rsidRPr="008C6987">
        <w:rPr>
          <w:rFonts w:cs="Times New Roman"/>
        </w:rPr>
        <w:t>doi</w:t>
      </w:r>
      <w:proofErr w:type="spellEnd"/>
      <w:r w:rsidRPr="008C6987">
        <w:rPr>
          <w:rFonts w:cs="Times New Roman"/>
        </w:rPr>
        <w:t>:  10.1016/j.jpubeco.2007.12.015</w:t>
      </w:r>
    </w:p>
  </w:endnote>
  <w:endnote w:id="213">
    <w:p w14:paraId="204AF3FD" w14:textId="4E0AFF2C"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proofErr w:type="gramStart"/>
      <w:r w:rsidRPr="00D130BF">
        <w:rPr>
          <w:rFonts w:cs="Times New Roman"/>
        </w:rPr>
        <w:t>Kahneman</w:t>
      </w:r>
      <w:proofErr w:type="spellEnd"/>
      <w:r w:rsidRPr="00D130BF">
        <w:rPr>
          <w:rFonts w:cs="Times New Roman"/>
        </w:rPr>
        <w:t xml:space="preserve">, D, Krueger, AB, </w:t>
      </w:r>
      <w:proofErr w:type="spellStart"/>
      <w:r w:rsidRPr="00D130BF">
        <w:rPr>
          <w:rFonts w:cs="Times New Roman"/>
        </w:rPr>
        <w:t>Schkade</w:t>
      </w:r>
      <w:proofErr w:type="spellEnd"/>
      <w:r w:rsidRPr="00D130BF">
        <w:rPr>
          <w:rFonts w:cs="Times New Roman"/>
        </w:rPr>
        <w:t>, DA, Schwarz, N and Stone, AA.</w:t>
      </w:r>
      <w:proofErr w:type="gramEnd"/>
      <w:r w:rsidRPr="00D130BF">
        <w:rPr>
          <w:rFonts w:cs="Times New Roman"/>
        </w:rPr>
        <w:t xml:space="preserve"> 2004. A survey method for characterizing daily life experience: the Day Reconstruction Method. </w:t>
      </w:r>
      <w:proofErr w:type="gramStart"/>
      <w:r w:rsidRPr="00D130BF">
        <w:rPr>
          <w:rFonts w:cs="Times New Roman"/>
        </w:rPr>
        <w:t>Science.</w:t>
      </w:r>
      <w:proofErr w:type="gramEnd"/>
      <w:r w:rsidRPr="00D130BF">
        <w:rPr>
          <w:rFonts w:cs="Times New Roman"/>
        </w:rPr>
        <w:t xml:space="preserve"> 306: 1776–80</w:t>
      </w:r>
    </w:p>
  </w:endnote>
  <w:endnote w:id="214">
    <w:p w14:paraId="767EEF19" w14:textId="67387767" w:rsidR="00377301" w:rsidRPr="008C6987" w:rsidRDefault="00377301" w:rsidP="00F837F2">
      <w:pPr>
        <w:pStyle w:val="EndnoteText"/>
        <w:rPr>
          <w:rFonts w:cs="Times New Roman"/>
        </w:rPr>
      </w:pPr>
      <w:r w:rsidRPr="008C6987">
        <w:rPr>
          <w:rStyle w:val="EndnoteReference"/>
          <w:rFonts w:cs="Times New Roman"/>
        </w:rPr>
        <w:endnoteRef/>
      </w:r>
      <w:r>
        <w:rPr>
          <w:rFonts w:cs="Times New Roman"/>
        </w:rPr>
        <w:t xml:space="preserve"> </w:t>
      </w:r>
      <w:r w:rsidRPr="004D6B2E">
        <w:rPr>
          <w:rFonts w:cs="Times New Roman"/>
        </w:rPr>
        <w:t>Layard, D. 2005. Happiness: Lessons from a New Science. London: Penguin Books</w:t>
      </w:r>
    </w:p>
  </w:endnote>
  <w:endnote w:id="215">
    <w:p w14:paraId="0D83A71A" w14:textId="0D108DC7" w:rsidR="00377301" w:rsidRPr="00057226" w:rsidRDefault="00377301">
      <w:pPr>
        <w:pStyle w:val="EndnoteText"/>
      </w:pPr>
      <w:r>
        <w:rPr>
          <w:rStyle w:val="EndnoteReference"/>
        </w:rPr>
        <w:endnoteRef/>
      </w:r>
      <w:r>
        <w:t xml:space="preserve"> </w:t>
      </w:r>
      <w:proofErr w:type="gramStart"/>
      <w:r w:rsidRPr="00732A22">
        <w:rPr>
          <w:rFonts w:cs="Times New Roman"/>
        </w:rPr>
        <w:t xml:space="preserve">Stiglitz, JE, Sen, A and </w:t>
      </w:r>
      <w:proofErr w:type="spellStart"/>
      <w:r w:rsidRPr="00732A22">
        <w:rPr>
          <w:rFonts w:cs="Times New Roman"/>
        </w:rPr>
        <w:t>Fitoussi</w:t>
      </w:r>
      <w:proofErr w:type="spellEnd"/>
      <w:r w:rsidRPr="00732A22">
        <w:rPr>
          <w:rFonts w:cs="Times New Roman"/>
        </w:rPr>
        <w:t>, JP.</w:t>
      </w:r>
      <w:proofErr w:type="gramEnd"/>
      <w:r w:rsidRPr="00732A22">
        <w:rPr>
          <w:rFonts w:cs="Times New Roman"/>
        </w:rPr>
        <w:t xml:space="preserve"> 2009. Report by the Commission on the Measurement of Economic Performance and Social Progress. OECD</w:t>
      </w:r>
    </w:p>
  </w:endnote>
  <w:endnote w:id="216">
    <w:p w14:paraId="7EA78924" w14:textId="23B067A6" w:rsidR="00377301" w:rsidRPr="008C6987" w:rsidRDefault="00377301" w:rsidP="000E29D5">
      <w:pPr>
        <w:pStyle w:val="EndnoteText"/>
        <w:rPr>
          <w:rFonts w:cs="Times New Roman"/>
        </w:rPr>
      </w:pPr>
      <w:r w:rsidRPr="008C6987">
        <w:rPr>
          <w:rStyle w:val="EndnoteReference"/>
          <w:rFonts w:cs="Times New Roman"/>
        </w:rPr>
        <w:endnoteRef/>
      </w:r>
      <w:r>
        <w:rPr>
          <w:rFonts w:cs="Times New Roman"/>
        </w:rPr>
        <w:t xml:space="preserve"> </w:t>
      </w:r>
      <w:proofErr w:type="gramStart"/>
      <w:r>
        <w:rPr>
          <w:rFonts w:cs="Times New Roman"/>
        </w:rPr>
        <w:t>WHO (</w:t>
      </w:r>
      <w:r w:rsidRPr="008C6987">
        <w:rPr>
          <w:rFonts w:cs="Times New Roman"/>
        </w:rPr>
        <w:t>2014</w:t>
      </w:r>
      <w:r>
        <w:rPr>
          <w:rFonts w:cs="Times New Roman"/>
        </w:rPr>
        <w:t>)</w:t>
      </w:r>
      <w:r w:rsidRPr="008C6987">
        <w:rPr>
          <w:rFonts w:cs="Times New Roman"/>
        </w:rPr>
        <w:t>.</w:t>
      </w:r>
      <w:proofErr w:type="gramEnd"/>
      <w:r>
        <w:rPr>
          <w:rFonts w:cs="Times New Roman"/>
        </w:rPr>
        <w:t xml:space="preserve"> </w:t>
      </w:r>
      <w:r w:rsidRPr="000E29D5">
        <w:rPr>
          <w:rFonts w:cs="Times New Roman"/>
        </w:rPr>
        <w:t>Disability</w:t>
      </w:r>
      <w:r>
        <w:rPr>
          <w:rFonts w:cs="Times New Roman"/>
        </w:rPr>
        <w:t xml:space="preserve"> - </w:t>
      </w:r>
      <w:r w:rsidRPr="000E29D5">
        <w:rPr>
          <w:rFonts w:cs="Times New Roman"/>
        </w:rPr>
        <w:t>Draft WHO global disability action plan 2014–2021:</w:t>
      </w:r>
      <w:r>
        <w:rPr>
          <w:rFonts w:cs="Times New Roman"/>
        </w:rPr>
        <w:t xml:space="preserve"> </w:t>
      </w:r>
      <w:r w:rsidRPr="000E29D5">
        <w:rPr>
          <w:rFonts w:cs="Times New Roman"/>
        </w:rPr>
        <w:t>Better health for all people with disability</w:t>
      </w:r>
      <w:r>
        <w:rPr>
          <w:rFonts w:cs="Times New Roman"/>
        </w:rPr>
        <w:t xml:space="preserve"> - </w:t>
      </w:r>
      <w:r w:rsidRPr="000E29D5">
        <w:rPr>
          <w:rFonts w:cs="Times New Roman"/>
        </w:rPr>
        <w:t>Report by the Secretariat</w:t>
      </w:r>
      <w:r>
        <w:rPr>
          <w:rFonts w:cs="Times New Roman"/>
        </w:rPr>
        <w:t xml:space="preserve">. </w:t>
      </w:r>
      <w:proofErr w:type="gramStart"/>
      <w:r w:rsidRPr="000E29D5">
        <w:rPr>
          <w:rFonts w:cs="Times New Roman"/>
        </w:rPr>
        <w:t>Sixty-Seventh World Health Assembly</w:t>
      </w:r>
      <w:r>
        <w:rPr>
          <w:rFonts w:cs="Times New Roman"/>
        </w:rPr>
        <w:t>,</w:t>
      </w:r>
      <w:r w:rsidRPr="000E29D5">
        <w:rPr>
          <w:rFonts w:cs="Times New Roman"/>
        </w:rPr>
        <w:t xml:space="preserve"> A67/16</w:t>
      </w:r>
      <w:r>
        <w:rPr>
          <w:rFonts w:cs="Times New Roman"/>
        </w:rPr>
        <w:t>.</w:t>
      </w:r>
      <w:proofErr w:type="gramEnd"/>
      <w:r>
        <w:rPr>
          <w:rFonts w:cs="Times New Roman"/>
        </w:rPr>
        <w:t xml:space="preserve"> Available at: </w:t>
      </w:r>
      <w:hyperlink r:id="rId94" w:history="1">
        <w:r w:rsidRPr="00A61FC2">
          <w:rPr>
            <w:rStyle w:val="Hyperlink"/>
            <w:rFonts w:cs="Times New Roman"/>
          </w:rPr>
          <w:t>http://www.who.int/disabilities/actionplan/en/</w:t>
        </w:r>
      </w:hyperlink>
      <w:r>
        <w:rPr>
          <w:rFonts w:cs="Times New Roman"/>
        </w:rPr>
        <w:t xml:space="preserve"> </w:t>
      </w:r>
    </w:p>
  </w:endnote>
  <w:endnote w:id="217">
    <w:p w14:paraId="7C451C0A"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r w:rsidRPr="008C6987">
        <w:rPr>
          <w:rFonts w:cs="Times New Roman"/>
          <w:color w:val="000000"/>
        </w:rPr>
        <w:t xml:space="preserve">Prince M et al. 2007. No health without mental health. </w:t>
      </w:r>
      <w:proofErr w:type="gramStart"/>
      <w:r w:rsidRPr="008C6987">
        <w:rPr>
          <w:rFonts w:cs="Times New Roman"/>
          <w:i/>
          <w:iCs/>
          <w:color w:val="000000"/>
        </w:rPr>
        <w:t>Lancet.</w:t>
      </w:r>
      <w:proofErr w:type="gramEnd"/>
      <w:r w:rsidRPr="008C6987">
        <w:rPr>
          <w:rFonts w:cs="Times New Roman"/>
          <w:i/>
          <w:iCs/>
          <w:color w:val="000000"/>
        </w:rPr>
        <w:t xml:space="preserve"> </w:t>
      </w:r>
      <w:r w:rsidRPr="008C6987">
        <w:rPr>
          <w:rFonts w:cs="Times New Roman"/>
          <w:color w:val="000000"/>
        </w:rPr>
        <w:t>370:859-877.</w:t>
      </w:r>
    </w:p>
  </w:endnote>
  <w:endnote w:id="218">
    <w:p w14:paraId="0251B67B"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color w:val="000000"/>
        </w:rPr>
        <w:t>Khlat</w:t>
      </w:r>
      <w:proofErr w:type="spellEnd"/>
      <w:r w:rsidRPr="008C6987">
        <w:rPr>
          <w:rFonts w:cs="Times New Roman"/>
          <w:color w:val="000000"/>
        </w:rPr>
        <w:t xml:space="preserve"> M et al. 2010. </w:t>
      </w:r>
      <w:proofErr w:type="spellStart"/>
      <w:r w:rsidRPr="008C6987">
        <w:rPr>
          <w:rFonts w:cs="Times New Roman"/>
          <w:color w:val="000000"/>
        </w:rPr>
        <w:t>Lorhandicap</w:t>
      </w:r>
      <w:proofErr w:type="spellEnd"/>
      <w:r w:rsidRPr="008C6987">
        <w:rPr>
          <w:rFonts w:cs="Times New Roman"/>
          <w:color w:val="000000"/>
        </w:rPr>
        <w:t xml:space="preserve"> Group Social disparities in musculoskeletal disorders and associated mental malaise: findings from a population-based survey in France. </w:t>
      </w:r>
      <w:r w:rsidRPr="008C6987">
        <w:rPr>
          <w:rFonts w:cs="Times New Roman"/>
          <w:i/>
          <w:iCs/>
          <w:color w:val="000000"/>
        </w:rPr>
        <w:t>Scandinavian Journal of Public Health.</w:t>
      </w:r>
      <w:r w:rsidRPr="008C6987">
        <w:rPr>
          <w:rFonts w:cs="Times New Roman"/>
          <w:color w:val="000000"/>
        </w:rPr>
        <w:t>38:495-501.</w:t>
      </w:r>
    </w:p>
  </w:endnote>
  <w:endnote w:id="219">
    <w:p w14:paraId="13D23021"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cs="Times New Roman"/>
          <w:color w:val="000000"/>
        </w:rPr>
        <w:t>Ohayon</w:t>
      </w:r>
      <w:proofErr w:type="spellEnd"/>
      <w:r w:rsidRPr="008C6987">
        <w:rPr>
          <w:rFonts w:cs="Times New Roman"/>
          <w:color w:val="000000"/>
        </w:rPr>
        <w:t xml:space="preserve"> MM, </w:t>
      </w:r>
      <w:proofErr w:type="spellStart"/>
      <w:r w:rsidRPr="008C6987">
        <w:rPr>
          <w:rFonts w:cs="Times New Roman"/>
          <w:color w:val="000000"/>
        </w:rPr>
        <w:t>Schatzberg</w:t>
      </w:r>
      <w:proofErr w:type="spellEnd"/>
      <w:r w:rsidRPr="008C6987">
        <w:rPr>
          <w:rFonts w:cs="Times New Roman"/>
          <w:color w:val="000000"/>
        </w:rPr>
        <w:t xml:space="preserve"> AF. 2009. Chronic pain and major depressive disorder in the general population. </w:t>
      </w:r>
      <w:proofErr w:type="gramStart"/>
      <w:r w:rsidRPr="008C6987">
        <w:rPr>
          <w:rFonts w:cs="Times New Roman"/>
          <w:i/>
          <w:iCs/>
          <w:color w:val="000000"/>
        </w:rPr>
        <w:t>Journal of Psychiatric Research.</w:t>
      </w:r>
      <w:proofErr w:type="gramEnd"/>
      <w:r w:rsidRPr="008C6987">
        <w:rPr>
          <w:rFonts w:cs="Times New Roman"/>
          <w:i/>
          <w:iCs/>
          <w:color w:val="000000"/>
        </w:rPr>
        <w:t xml:space="preserve"> </w:t>
      </w:r>
      <w:r w:rsidRPr="008C6987">
        <w:rPr>
          <w:rFonts w:cs="Times New Roman"/>
          <w:color w:val="000000"/>
        </w:rPr>
        <w:t>44:454-461.</w:t>
      </w:r>
    </w:p>
  </w:endnote>
  <w:endnote w:id="220">
    <w:p w14:paraId="018D1240"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r w:rsidRPr="008C6987">
        <w:rPr>
          <w:rFonts w:cs="Times New Roman"/>
          <w:color w:val="000000"/>
        </w:rPr>
        <w:t xml:space="preserve">Prince M et al. 2007. No health without mental health. </w:t>
      </w:r>
      <w:proofErr w:type="gramStart"/>
      <w:r w:rsidRPr="008C6987">
        <w:rPr>
          <w:rFonts w:cs="Times New Roman"/>
          <w:i/>
          <w:iCs/>
          <w:color w:val="000000"/>
        </w:rPr>
        <w:t>Lancet.</w:t>
      </w:r>
      <w:proofErr w:type="gramEnd"/>
      <w:r w:rsidRPr="008C6987">
        <w:rPr>
          <w:rFonts w:cs="Times New Roman"/>
          <w:i/>
          <w:iCs/>
          <w:color w:val="000000"/>
        </w:rPr>
        <w:t xml:space="preserve"> </w:t>
      </w:r>
      <w:r w:rsidRPr="008C6987">
        <w:rPr>
          <w:rFonts w:cs="Times New Roman"/>
          <w:color w:val="000000"/>
        </w:rPr>
        <w:t>370:859-877.</w:t>
      </w:r>
    </w:p>
  </w:endnote>
  <w:endnote w:id="221">
    <w:p w14:paraId="1C01C478"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color w:val="000000"/>
        </w:rPr>
        <w:t>Australian Institute of Health and Welfare (AIHW).</w:t>
      </w:r>
      <w:proofErr w:type="gramEnd"/>
      <w:r w:rsidRPr="008C6987">
        <w:rPr>
          <w:rFonts w:cs="Times New Roman"/>
          <w:color w:val="000000"/>
        </w:rPr>
        <w:t xml:space="preserve"> 2000. </w:t>
      </w:r>
      <w:r w:rsidRPr="008C6987">
        <w:rPr>
          <w:rFonts w:cs="Times New Roman"/>
          <w:i/>
          <w:iCs/>
          <w:color w:val="000000"/>
        </w:rPr>
        <w:t>Disability and ageing: Australian population patterns and implications</w:t>
      </w:r>
      <w:r w:rsidRPr="008C6987">
        <w:rPr>
          <w:rFonts w:cs="Times New Roman"/>
          <w:color w:val="000000"/>
        </w:rPr>
        <w:t>. Canberra: Australian Institute of Health and Welfare.</w:t>
      </w:r>
    </w:p>
  </w:endnote>
  <w:endnote w:id="222">
    <w:p w14:paraId="0ADAF150"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color w:val="000000"/>
        </w:rPr>
        <w:t>Australian Institute of Health and Welfare (AIHW).</w:t>
      </w:r>
      <w:proofErr w:type="gramEnd"/>
      <w:r w:rsidRPr="008C6987">
        <w:rPr>
          <w:rFonts w:cs="Times New Roman"/>
          <w:color w:val="000000"/>
        </w:rPr>
        <w:t xml:space="preserve"> 2010. </w:t>
      </w:r>
      <w:r w:rsidRPr="008C6987">
        <w:rPr>
          <w:rFonts w:cs="Times New Roman"/>
          <w:i/>
          <w:iCs/>
          <w:color w:val="000000"/>
        </w:rPr>
        <w:t>Australia’s health 2010</w:t>
      </w:r>
      <w:r w:rsidRPr="008C6987">
        <w:rPr>
          <w:rFonts w:cs="Times New Roman"/>
          <w:color w:val="000000"/>
        </w:rPr>
        <w:t>. Canberra: AIHW.</w:t>
      </w:r>
    </w:p>
  </w:endnote>
  <w:endnote w:id="223">
    <w:p w14:paraId="0C682E25"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proofErr w:type="gramStart"/>
      <w:r w:rsidRPr="008C6987">
        <w:rPr>
          <w:rFonts w:cs="Times New Roman"/>
          <w:color w:val="000000"/>
        </w:rPr>
        <w:t>Rimmer</w:t>
      </w:r>
      <w:proofErr w:type="spellEnd"/>
      <w:r w:rsidRPr="008C6987">
        <w:rPr>
          <w:rFonts w:cs="Times New Roman"/>
          <w:color w:val="000000"/>
        </w:rPr>
        <w:t xml:space="preserve"> JH, Rowland JL.</w:t>
      </w:r>
      <w:proofErr w:type="gramEnd"/>
      <w:r w:rsidRPr="008C6987">
        <w:rPr>
          <w:rFonts w:cs="Times New Roman"/>
          <w:color w:val="000000"/>
        </w:rPr>
        <w:t xml:space="preserve"> 2008. Health promotion for people with disabilities: implications for empowering the person and promoting disability-friendly environments. </w:t>
      </w:r>
      <w:proofErr w:type="gramStart"/>
      <w:r w:rsidRPr="008C6987">
        <w:rPr>
          <w:rFonts w:cs="Times New Roman"/>
          <w:i/>
          <w:iCs/>
          <w:color w:val="000000"/>
        </w:rPr>
        <w:t>Journal of Lifestyle Medicine.</w:t>
      </w:r>
      <w:proofErr w:type="gramEnd"/>
      <w:r w:rsidRPr="008C6987">
        <w:rPr>
          <w:rFonts w:cs="Times New Roman"/>
          <w:i/>
          <w:iCs/>
          <w:color w:val="000000"/>
        </w:rPr>
        <w:t xml:space="preserve"> </w:t>
      </w:r>
      <w:r w:rsidRPr="008C6987">
        <w:rPr>
          <w:rFonts w:cs="Times New Roman"/>
          <w:color w:val="000000"/>
        </w:rPr>
        <w:t>2:409-420.</w:t>
      </w:r>
    </w:p>
  </w:endnote>
  <w:endnote w:id="224">
    <w:p w14:paraId="13BEF362"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r w:rsidRPr="008C6987">
        <w:rPr>
          <w:rFonts w:cs="Times New Roman"/>
          <w:color w:val="000000"/>
        </w:rPr>
        <w:t xml:space="preserve">Woodcock K and Pole JD. 2007. Health profile of deaf Canadians: analysis of the Canada Community Health Survey. </w:t>
      </w:r>
      <w:r w:rsidRPr="008C6987">
        <w:rPr>
          <w:rFonts w:cs="Times New Roman"/>
          <w:i/>
          <w:iCs/>
          <w:color w:val="000000"/>
        </w:rPr>
        <w:t xml:space="preserve">Canadian Family Physician </w:t>
      </w:r>
      <w:proofErr w:type="spellStart"/>
      <w:r w:rsidRPr="008C6987">
        <w:rPr>
          <w:rFonts w:cs="Times New Roman"/>
          <w:i/>
          <w:iCs/>
          <w:color w:val="000000"/>
        </w:rPr>
        <w:t>Médecin</w:t>
      </w:r>
      <w:proofErr w:type="spellEnd"/>
      <w:r w:rsidRPr="008C6987">
        <w:rPr>
          <w:rFonts w:cs="Times New Roman"/>
          <w:i/>
          <w:iCs/>
          <w:color w:val="000000"/>
        </w:rPr>
        <w:t xml:space="preserve"> de </w:t>
      </w:r>
      <w:proofErr w:type="spellStart"/>
      <w:r w:rsidRPr="008C6987">
        <w:rPr>
          <w:rFonts w:cs="Times New Roman"/>
          <w:i/>
          <w:iCs/>
          <w:color w:val="000000"/>
        </w:rPr>
        <w:t>Famille</w:t>
      </w:r>
      <w:proofErr w:type="spellEnd"/>
      <w:r w:rsidRPr="008C6987">
        <w:rPr>
          <w:rFonts w:cs="Times New Roman"/>
          <w:i/>
          <w:iCs/>
          <w:color w:val="000000"/>
        </w:rPr>
        <w:t xml:space="preserve"> </w:t>
      </w:r>
      <w:proofErr w:type="spellStart"/>
      <w:r w:rsidRPr="008C6987">
        <w:rPr>
          <w:rFonts w:cs="Times New Roman"/>
          <w:i/>
          <w:iCs/>
          <w:color w:val="000000"/>
        </w:rPr>
        <w:t>Canadien</w:t>
      </w:r>
      <w:proofErr w:type="spellEnd"/>
      <w:r w:rsidRPr="008C6987">
        <w:rPr>
          <w:rFonts w:cs="Times New Roman"/>
          <w:color w:val="000000"/>
        </w:rPr>
        <w:t>, 53:2140-2141.</w:t>
      </w:r>
    </w:p>
  </w:endnote>
  <w:endnote w:id="225">
    <w:p w14:paraId="1F8BBFB2"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color w:val="000000"/>
        </w:rPr>
        <w:t>WHO.</w:t>
      </w:r>
      <w:proofErr w:type="gramEnd"/>
      <w:r w:rsidRPr="008C6987">
        <w:rPr>
          <w:rFonts w:cs="Times New Roman"/>
          <w:color w:val="000000"/>
        </w:rPr>
        <w:t xml:space="preserve"> 2002. </w:t>
      </w:r>
      <w:r w:rsidRPr="008C6987">
        <w:rPr>
          <w:rFonts w:cs="Times New Roman"/>
          <w:i/>
          <w:iCs/>
          <w:color w:val="000000"/>
        </w:rPr>
        <w:t>World report on violence and health</w:t>
      </w:r>
      <w:r w:rsidRPr="008C6987">
        <w:rPr>
          <w:rFonts w:cs="Times New Roman"/>
          <w:color w:val="000000"/>
        </w:rPr>
        <w:t>. Geneva: World Health Organization.</w:t>
      </w:r>
    </w:p>
  </w:endnote>
  <w:endnote w:id="226">
    <w:p w14:paraId="4F45DDA0" w14:textId="184D117A"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EE0109">
        <w:rPr>
          <w:rFonts w:cs="Times New Roman"/>
        </w:rPr>
        <w:t>Moussavi</w:t>
      </w:r>
      <w:proofErr w:type="spellEnd"/>
      <w:r w:rsidRPr="00EE0109">
        <w:rPr>
          <w:rFonts w:cs="Times New Roman"/>
        </w:rPr>
        <w:t xml:space="preserve"> S, </w:t>
      </w:r>
      <w:proofErr w:type="spellStart"/>
      <w:r w:rsidRPr="00EE0109">
        <w:rPr>
          <w:rFonts w:cs="Times New Roman"/>
        </w:rPr>
        <w:t>Chatterji</w:t>
      </w:r>
      <w:proofErr w:type="spellEnd"/>
      <w:r w:rsidRPr="00EE0109">
        <w:rPr>
          <w:rFonts w:cs="Times New Roman"/>
        </w:rPr>
        <w:t xml:space="preserve"> S, Verdes E, </w:t>
      </w:r>
      <w:proofErr w:type="spellStart"/>
      <w:r w:rsidRPr="00EE0109">
        <w:rPr>
          <w:rFonts w:cs="Times New Roman"/>
        </w:rPr>
        <w:t>Tandon</w:t>
      </w:r>
      <w:proofErr w:type="spellEnd"/>
      <w:r w:rsidRPr="00EE0109">
        <w:rPr>
          <w:rFonts w:cs="Times New Roman"/>
        </w:rPr>
        <w:t xml:space="preserve"> A, Patel V, </w:t>
      </w:r>
      <w:proofErr w:type="spellStart"/>
      <w:r w:rsidRPr="00EE0109">
        <w:rPr>
          <w:rFonts w:cs="Times New Roman"/>
        </w:rPr>
        <w:t>Ustun</w:t>
      </w:r>
      <w:proofErr w:type="spellEnd"/>
      <w:r w:rsidRPr="00EE0109">
        <w:rPr>
          <w:rFonts w:cs="Times New Roman"/>
        </w:rPr>
        <w:t xml:space="preserve"> B. Depression, chronic diseases, and decrements in health: results from the World Health Surveys. </w:t>
      </w:r>
      <w:proofErr w:type="gramStart"/>
      <w:r w:rsidRPr="00EE0109">
        <w:rPr>
          <w:rFonts w:cs="Times New Roman"/>
        </w:rPr>
        <w:t>Lancet.</w:t>
      </w:r>
      <w:proofErr w:type="gramEnd"/>
      <w:r w:rsidRPr="00EE0109">
        <w:rPr>
          <w:rFonts w:cs="Times New Roman"/>
        </w:rPr>
        <w:t xml:space="preserve"> 2007</w:t>
      </w:r>
      <w:proofErr w:type="gramStart"/>
      <w:r w:rsidRPr="00EE0109">
        <w:rPr>
          <w:rFonts w:cs="Times New Roman"/>
        </w:rPr>
        <w:t>;370</w:t>
      </w:r>
      <w:proofErr w:type="gramEnd"/>
      <w:r w:rsidRPr="00EE0109">
        <w:rPr>
          <w:rFonts w:cs="Times New Roman"/>
        </w:rPr>
        <w:t>(9590):851–858.</w:t>
      </w:r>
    </w:p>
  </w:endnote>
  <w:endnote w:id="227">
    <w:p w14:paraId="46543009"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color w:val="000000"/>
        </w:rPr>
        <w:t>Disability Rights Commission, UK (DRC), 2006.</w:t>
      </w:r>
      <w:proofErr w:type="gramEnd"/>
      <w:r w:rsidRPr="008C6987">
        <w:rPr>
          <w:rFonts w:cs="Times New Roman"/>
          <w:color w:val="000000"/>
        </w:rPr>
        <w:t xml:space="preserve"> </w:t>
      </w:r>
      <w:r w:rsidRPr="008C6987">
        <w:rPr>
          <w:rFonts w:cs="Times New Roman"/>
          <w:i/>
          <w:iCs/>
          <w:color w:val="000000"/>
        </w:rPr>
        <w:t>Equality treatment: closing the gap: a formal investigation into the physical health inequalities experiences by people with learning disabilities and/or mental health problems</w:t>
      </w:r>
      <w:r w:rsidRPr="008C6987">
        <w:rPr>
          <w:rFonts w:cs="Times New Roman"/>
          <w:color w:val="000000"/>
        </w:rPr>
        <w:t xml:space="preserve">. </w:t>
      </w:r>
      <w:r w:rsidRPr="008C6987">
        <w:rPr>
          <w:rFonts w:cs="Times New Roman"/>
          <w:color w:val="000000"/>
          <w:lang w:val="en-CA"/>
        </w:rPr>
        <w:t>London: DRC.</w:t>
      </w:r>
    </w:p>
  </w:endnote>
  <w:endnote w:id="228">
    <w:p w14:paraId="5ED0DE5D" w14:textId="5A282019" w:rsidR="00377301" w:rsidRPr="008B5FAC" w:rsidRDefault="00377301" w:rsidP="008B5FAC">
      <w:pPr>
        <w:pStyle w:val="EndnoteText"/>
      </w:pPr>
      <w:r>
        <w:rPr>
          <w:rStyle w:val="EndnoteReference"/>
        </w:rPr>
        <w:endnoteRef/>
      </w:r>
      <w:r>
        <w:t xml:space="preserve"> A. </w:t>
      </w:r>
      <w:proofErr w:type="spellStart"/>
      <w:r>
        <w:t>Nocon</w:t>
      </w:r>
      <w:proofErr w:type="spellEnd"/>
      <w:r>
        <w:t xml:space="preserve"> (2006). Background evidence for the DRC's formal investigation into health inequalities experienced by people with learning disabilities or mental health problems. Disability Rights Commission, UK. Available at: </w:t>
      </w:r>
      <w:hyperlink r:id="rId95" w:history="1">
        <w:r w:rsidRPr="00A61FC2">
          <w:rPr>
            <w:rStyle w:val="Hyperlink"/>
          </w:rPr>
          <w:t>http://disability-studies.leeds.ac.uk/files/library/nocon-Evidence-paper-2006.pdf</w:t>
        </w:r>
      </w:hyperlink>
      <w:r>
        <w:t xml:space="preserve"> </w:t>
      </w:r>
    </w:p>
  </w:endnote>
  <w:endnote w:id="229">
    <w:p w14:paraId="79EAB3EF" w14:textId="4E48C144" w:rsidR="00377301" w:rsidRPr="008C6987" w:rsidRDefault="00377301" w:rsidP="00A342AC">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Pr>
          <w:rFonts w:cs="Times New Roman"/>
        </w:rPr>
        <w:t>WHO and World Bank (2011).</w:t>
      </w:r>
      <w:proofErr w:type="gramEnd"/>
      <w:r>
        <w:rPr>
          <w:rFonts w:cs="Times New Roman"/>
        </w:rPr>
        <w:t xml:space="preserve"> </w:t>
      </w:r>
      <w:proofErr w:type="gramStart"/>
      <w:r>
        <w:rPr>
          <w:rFonts w:cs="Times New Roman"/>
        </w:rPr>
        <w:t>World Report on Disability</w:t>
      </w:r>
      <w:r w:rsidRPr="008C6987">
        <w:rPr>
          <w:rFonts w:cs="Times New Roman"/>
        </w:rPr>
        <w:t>.</w:t>
      </w:r>
      <w:proofErr w:type="gramEnd"/>
      <w:r>
        <w:rPr>
          <w:rFonts w:cs="Times New Roman"/>
        </w:rPr>
        <w:t xml:space="preserve"> Available at: </w:t>
      </w:r>
      <w:hyperlink r:id="rId96" w:history="1">
        <w:r w:rsidRPr="00621389">
          <w:rPr>
            <w:rStyle w:val="Hyperlink"/>
            <w:rFonts w:cs="Times New Roman"/>
          </w:rPr>
          <w:t>http://www.who.int/disabilities/world_report/2011/en/</w:t>
        </w:r>
      </w:hyperlink>
      <w:r>
        <w:rPr>
          <w:rFonts w:cs="Times New Roman"/>
        </w:rPr>
        <w:t xml:space="preserve"> </w:t>
      </w:r>
    </w:p>
  </w:endnote>
  <w:endnote w:id="230">
    <w:p w14:paraId="378C5AEB"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lang w:eastAsia="en-GB"/>
        </w:rPr>
        <w:t xml:space="preserve">Marmot, M. Review of Social Determinants and the Health </w:t>
      </w:r>
      <w:proofErr w:type="spellStart"/>
      <w:r w:rsidRPr="008C6987">
        <w:rPr>
          <w:rFonts w:cs="Times New Roman"/>
          <w:lang w:eastAsia="en-GB"/>
        </w:rPr>
        <w:t>Divicde</w:t>
      </w:r>
      <w:proofErr w:type="spellEnd"/>
      <w:r w:rsidRPr="008C6987">
        <w:rPr>
          <w:rFonts w:cs="Times New Roman"/>
          <w:lang w:eastAsia="en-GB"/>
        </w:rPr>
        <w:t xml:space="preserve"> in the WHO European Region.</w:t>
      </w:r>
      <w:proofErr w:type="gramEnd"/>
      <w:r w:rsidRPr="008C6987">
        <w:rPr>
          <w:rFonts w:cs="Times New Roman"/>
          <w:lang w:eastAsia="en-GB"/>
        </w:rPr>
        <w:t xml:space="preserve"> </w:t>
      </w:r>
      <w:proofErr w:type="gramStart"/>
      <w:r w:rsidRPr="008C6987">
        <w:rPr>
          <w:rFonts w:cs="Times New Roman"/>
          <w:lang w:eastAsia="en-GB"/>
        </w:rPr>
        <w:t>Final Report.</w:t>
      </w:r>
      <w:proofErr w:type="gramEnd"/>
      <w:r w:rsidRPr="008C6987">
        <w:rPr>
          <w:rFonts w:cs="Times New Roman"/>
          <w:lang w:eastAsia="en-GB"/>
        </w:rPr>
        <w:t xml:space="preserve"> 2014. Print.</w:t>
      </w:r>
    </w:p>
  </w:endnote>
  <w:endnote w:id="231">
    <w:p w14:paraId="1E88B4FA"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r w:rsidRPr="008C6987">
        <w:rPr>
          <w:rFonts w:cs="Times New Roman"/>
          <w:color w:val="000000"/>
          <w:lang w:val="de-DE"/>
        </w:rPr>
        <w:t xml:space="preserve">Albrecht, GL &amp; Devlieger, PJ. 1999. </w:t>
      </w:r>
      <w:r w:rsidRPr="008C6987">
        <w:rPr>
          <w:rFonts w:cs="Times New Roman"/>
          <w:color w:val="000000"/>
        </w:rPr>
        <w:t xml:space="preserve">The disability paradox: High quality of lie against all odds. </w:t>
      </w:r>
      <w:proofErr w:type="gramStart"/>
      <w:r w:rsidRPr="008C6987">
        <w:rPr>
          <w:rFonts w:cs="Times New Roman"/>
          <w:color w:val="000000"/>
        </w:rPr>
        <w:t>Social Science and Medicine.</w:t>
      </w:r>
      <w:proofErr w:type="gramEnd"/>
      <w:r w:rsidRPr="008C6987">
        <w:rPr>
          <w:rFonts w:cs="Times New Roman"/>
          <w:color w:val="000000"/>
        </w:rPr>
        <w:t xml:space="preserve"> 48, 977-988.</w:t>
      </w:r>
    </w:p>
  </w:endnote>
  <w:endnote w:id="232">
    <w:p w14:paraId="7D9398DC" w14:textId="77777777" w:rsidR="00377301" w:rsidRPr="008C6987" w:rsidRDefault="00377301" w:rsidP="00F837F2">
      <w:pPr>
        <w:pStyle w:val="Pa23"/>
        <w:spacing w:line="240" w:lineRule="auto"/>
        <w:ind w:left="284" w:hanging="284"/>
        <w:rPr>
          <w:rFonts w:ascii="Times New Roman" w:hAnsi="Times New Roman" w:cs="Times New Roman"/>
          <w:sz w:val="20"/>
          <w:szCs w:val="20"/>
          <w:lang w:val="en-US"/>
        </w:rPr>
      </w:pPr>
      <w:r w:rsidRPr="008C6987">
        <w:rPr>
          <w:rStyle w:val="EndnoteReference"/>
          <w:rFonts w:ascii="Times New Roman" w:hAnsi="Times New Roman" w:cs="Times New Roman"/>
          <w:sz w:val="20"/>
          <w:szCs w:val="20"/>
        </w:rPr>
        <w:endnoteRef/>
      </w:r>
      <w:r w:rsidRPr="008C6987">
        <w:rPr>
          <w:rFonts w:ascii="Times New Roman" w:hAnsi="Times New Roman" w:cs="Times New Roman"/>
          <w:sz w:val="20"/>
          <w:szCs w:val="20"/>
        </w:rPr>
        <w:t xml:space="preserve"> </w:t>
      </w:r>
      <w:proofErr w:type="spellStart"/>
      <w:r w:rsidRPr="008C6987">
        <w:rPr>
          <w:rFonts w:ascii="Times New Roman" w:hAnsi="Times New Roman" w:cs="Times New Roman"/>
          <w:color w:val="000000"/>
          <w:sz w:val="20"/>
          <w:szCs w:val="20"/>
        </w:rPr>
        <w:t>Kahneman</w:t>
      </w:r>
      <w:proofErr w:type="spellEnd"/>
      <w:r w:rsidRPr="008C6987">
        <w:rPr>
          <w:rFonts w:ascii="Times New Roman" w:hAnsi="Times New Roman" w:cs="Times New Roman"/>
          <w:color w:val="000000"/>
          <w:sz w:val="20"/>
          <w:szCs w:val="20"/>
        </w:rPr>
        <w:t xml:space="preserve">, D. 2000. Evaluation by moments: past and future. </w:t>
      </w:r>
      <w:proofErr w:type="gramStart"/>
      <w:r w:rsidRPr="008C6987">
        <w:rPr>
          <w:rFonts w:ascii="Times New Roman" w:hAnsi="Times New Roman" w:cs="Times New Roman"/>
          <w:color w:val="000000"/>
          <w:sz w:val="20"/>
          <w:szCs w:val="20"/>
        </w:rPr>
        <w:t>In Choices, values and frames.</w:t>
      </w:r>
      <w:proofErr w:type="gramEnd"/>
      <w:r w:rsidRPr="008C6987">
        <w:rPr>
          <w:rFonts w:ascii="Times New Roman" w:hAnsi="Times New Roman" w:cs="Times New Roman"/>
          <w:color w:val="000000"/>
          <w:sz w:val="20"/>
          <w:szCs w:val="20"/>
        </w:rPr>
        <w:t xml:space="preserve"> D. </w:t>
      </w:r>
      <w:proofErr w:type="spellStart"/>
      <w:r w:rsidRPr="008C6987">
        <w:rPr>
          <w:rFonts w:ascii="Times New Roman" w:hAnsi="Times New Roman" w:cs="Times New Roman"/>
          <w:color w:val="000000"/>
          <w:sz w:val="20"/>
          <w:szCs w:val="20"/>
        </w:rPr>
        <w:t>Kahneman</w:t>
      </w:r>
      <w:proofErr w:type="spellEnd"/>
      <w:r w:rsidRPr="008C6987">
        <w:rPr>
          <w:rFonts w:ascii="Times New Roman" w:hAnsi="Times New Roman" w:cs="Times New Roman"/>
          <w:color w:val="000000"/>
          <w:sz w:val="20"/>
          <w:szCs w:val="20"/>
        </w:rPr>
        <w:t xml:space="preserve"> and A. </w:t>
      </w:r>
      <w:proofErr w:type="spellStart"/>
      <w:r w:rsidRPr="008C6987">
        <w:rPr>
          <w:rFonts w:ascii="Times New Roman" w:hAnsi="Times New Roman" w:cs="Times New Roman"/>
          <w:color w:val="000000"/>
          <w:sz w:val="20"/>
          <w:szCs w:val="20"/>
        </w:rPr>
        <w:t>Tversky</w:t>
      </w:r>
      <w:proofErr w:type="spellEnd"/>
      <w:r w:rsidRPr="008C6987">
        <w:rPr>
          <w:rFonts w:ascii="Times New Roman" w:hAnsi="Times New Roman" w:cs="Times New Roman"/>
          <w:color w:val="000000"/>
          <w:sz w:val="20"/>
          <w:szCs w:val="20"/>
        </w:rPr>
        <w:t xml:space="preserve"> (eds.</w:t>
      </w:r>
      <w:proofErr w:type="gramStart"/>
      <w:r w:rsidRPr="008C6987">
        <w:rPr>
          <w:rFonts w:ascii="Times New Roman" w:hAnsi="Times New Roman" w:cs="Times New Roman"/>
          <w:color w:val="000000"/>
          <w:sz w:val="20"/>
          <w:szCs w:val="20"/>
        </w:rPr>
        <w:t>)  New</w:t>
      </w:r>
      <w:proofErr w:type="gramEnd"/>
      <w:r w:rsidRPr="008C6987">
        <w:rPr>
          <w:rFonts w:ascii="Times New Roman" w:hAnsi="Times New Roman" w:cs="Times New Roman"/>
          <w:color w:val="000000"/>
          <w:sz w:val="20"/>
          <w:szCs w:val="20"/>
        </w:rPr>
        <w:t xml:space="preserve"> York: Cambridge University Press and the Russell Sage Foundation. pp. 293-308.</w:t>
      </w:r>
    </w:p>
  </w:endnote>
  <w:endnote w:id="233">
    <w:p w14:paraId="225C190C"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proofErr w:type="gramStart"/>
      <w:r w:rsidRPr="008C6987">
        <w:rPr>
          <w:rFonts w:cs="Times New Roman"/>
          <w:color w:val="000000"/>
        </w:rPr>
        <w:t>Kahneman</w:t>
      </w:r>
      <w:proofErr w:type="spellEnd"/>
      <w:r w:rsidRPr="008C6987">
        <w:rPr>
          <w:rFonts w:cs="Times New Roman"/>
          <w:color w:val="000000"/>
        </w:rPr>
        <w:t>, D &amp; Krueger, AB. 2006.</w:t>
      </w:r>
      <w:proofErr w:type="gramEnd"/>
      <w:r w:rsidRPr="008C6987">
        <w:rPr>
          <w:rFonts w:cs="Times New Roman"/>
          <w:color w:val="000000"/>
        </w:rPr>
        <w:t xml:space="preserve"> </w:t>
      </w:r>
      <w:proofErr w:type="gramStart"/>
      <w:r w:rsidRPr="008C6987">
        <w:rPr>
          <w:rFonts w:cs="Times New Roman"/>
          <w:color w:val="000000"/>
        </w:rPr>
        <w:t>Developments in the measurement of subjective well-being.</w:t>
      </w:r>
      <w:proofErr w:type="gramEnd"/>
      <w:r w:rsidRPr="008C6987">
        <w:rPr>
          <w:rFonts w:cs="Times New Roman"/>
          <w:color w:val="000000"/>
        </w:rPr>
        <w:t xml:space="preserve"> </w:t>
      </w:r>
      <w:proofErr w:type="gramStart"/>
      <w:r w:rsidRPr="008C6987">
        <w:rPr>
          <w:rFonts w:cs="Times New Roman"/>
          <w:color w:val="000000"/>
        </w:rPr>
        <w:t>Journal of Economic Perspectives.</w:t>
      </w:r>
      <w:proofErr w:type="gramEnd"/>
      <w:r w:rsidRPr="008C6987">
        <w:rPr>
          <w:rFonts w:cs="Times New Roman"/>
          <w:color w:val="000000"/>
        </w:rPr>
        <w:t xml:space="preserve"> 20(1): 3–24.</w:t>
      </w:r>
    </w:p>
  </w:endnote>
  <w:endnote w:id="234">
    <w:p w14:paraId="4239B534"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eastAsia="Times New Roman" w:cs="Times New Roman"/>
        </w:rPr>
        <w:t>Diener</w:t>
      </w:r>
      <w:proofErr w:type="spellEnd"/>
      <w:r w:rsidRPr="008C6987">
        <w:rPr>
          <w:rFonts w:eastAsia="Times New Roman" w:cs="Times New Roman"/>
        </w:rPr>
        <w:t xml:space="preserve">, E. (Ed.). (2009). </w:t>
      </w:r>
      <w:proofErr w:type="gramStart"/>
      <w:r w:rsidRPr="008C6987">
        <w:rPr>
          <w:rFonts w:eastAsia="Times New Roman" w:cs="Times New Roman"/>
        </w:rPr>
        <w:t>The</w:t>
      </w:r>
      <w:proofErr w:type="gramEnd"/>
      <w:r w:rsidRPr="008C6987">
        <w:rPr>
          <w:rFonts w:eastAsia="Times New Roman" w:cs="Times New Roman"/>
        </w:rPr>
        <w:t xml:space="preserve"> science of well-being: The collected works of Ed </w:t>
      </w:r>
      <w:proofErr w:type="spellStart"/>
      <w:r w:rsidRPr="008C6987">
        <w:rPr>
          <w:rFonts w:eastAsia="Times New Roman" w:cs="Times New Roman"/>
        </w:rPr>
        <w:t>Diener</w:t>
      </w:r>
      <w:proofErr w:type="spellEnd"/>
      <w:r w:rsidRPr="008C6987">
        <w:rPr>
          <w:rFonts w:eastAsia="Times New Roman" w:cs="Times New Roman"/>
        </w:rPr>
        <w:t xml:space="preserve"> (Vol. 37). </w:t>
      </w:r>
      <w:proofErr w:type="gramStart"/>
      <w:r w:rsidRPr="008C6987">
        <w:rPr>
          <w:rFonts w:eastAsia="Times New Roman" w:cs="Times New Roman"/>
        </w:rPr>
        <w:t>Springer Science &amp; Business Media.</w:t>
      </w:r>
      <w:proofErr w:type="gramEnd"/>
    </w:p>
  </w:endnote>
  <w:endnote w:id="235">
    <w:p w14:paraId="3AE96F8C"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proofErr w:type="gramStart"/>
      <w:r w:rsidRPr="008C6987">
        <w:rPr>
          <w:rFonts w:eastAsia="Times New Roman" w:cs="Times New Roman"/>
        </w:rPr>
        <w:t>Koivumaa-Honkanen</w:t>
      </w:r>
      <w:proofErr w:type="spellEnd"/>
      <w:r w:rsidRPr="008C6987">
        <w:rPr>
          <w:rFonts w:eastAsia="Times New Roman" w:cs="Times New Roman"/>
        </w:rPr>
        <w:t xml:space="preserve">, H., </w:t>
      </w:r>
      <w:proofErr w:type="spellStart"/>
      <w:r w:rsidRPr="008C6987">
        <w:rPr>
          <w:rFonts w:eastAsia="Times New Roman" w:cs="Times New Roman"/>
        </w:rPr>
        <w:t>Honkanen</w:t>
      </w:r>
      <w:proofErr w:type="spellEnd"/>
      <w:r w:rsidRPr="008C6987">
        <w:rPr>
          <w:rFonts w:eastAsia="Times New Roman" w:cs="Times New Roman"/>
        </w:rPr>
        <w:t xml:space="preserve">, R., </w:t>
      </w:r>
      <w:proofErr w:type="spellStart"/>
      <w:r w:rsidRPr="008C6987">
        <w:rPr>
          <w:rFonts w:eastAsia="Times New Roman" w:cs="Times New Roman"/>
        </w:rPr>
        <w:t>Viinamaeki</w:t>
      </w:r>
      <w:proofErr w:type="spellEnd"/>
      <w:r w:rsidRPr="008C6987">
        <w:rPr>
          <w:rFonts w:eastAsia="Times New Roman" w:cs="Times New Roman"/>
        </w:rPr>
        <w:t xml:space="preserve">, H., </w:t>
      </w:r>
      <w:proofErr w:type="spellStart"/>
      <w:r w:rsidRPr="008C6987">
        <w:rPr>
          <w:rFonts w:eastAsia="Times New Roman" w:cs="Times New Roman"/>
        </w:rPr>
        <w:t>Heikkilae</w:t>
      </w:r>
      <w:proofErr w:type="spellEnd"/>
      <w:r w:rsidRPr="008C6987">
        <w:rPr>
          <w:rFonts w:eastAsia="Times New Roman" w:cs="Times New Roman"/>
        </w:rPr>
        <w:t xml:space="preserve">, K., </w:t>
      </w:r>
      <w:proofErr w:type="spellStart"/>
      <w:r w:rsidRPr="008C6987">
        <w:rPr>
          <w:rFonts w:eastAsia="Times New Roman" w:cs="Times New Roman"/>
        </w:rPr>
        <w:t>Kaprio</w:t>
      </w:r>
      <w:proofErr w:type="spellEnd"/>
      <w:r w:rsidRPr="008C6987">
        <w:rPr>
          <w:rFonts w:eastAsia="Times New Roman" w:cs="Times New Roman"/>
        </w:rPr>
        <w:t xml:space="preserve">, J., &amp; </w:t>
      </w:r>
      <w:proofErr w:type="spellStart"/>
      <w:r w:rsidRPr="008C6987">
        <w:rPr>
          <w:rFonts w:eastAsia="Times New Roman" w:cs="Times New Roman"/>
        </w:rPr>
        <w:t>Koskenvuo</w:t>
      </w:r>
      <w:proofErr w:type="spellEnd"/>
      <w:r w:rsidRPr="008C6987">
        <w:rPr>
          <w:rFonts w:eastAsia="Times New Roman" w:cs="Times New Roman"/>
        </w:rPr>
        <w:t>, M. (2014).</w:t>
      </w:r>
      <w:proofErr w:type="gramEnd"/>
      <w:r w:rsidRPr="008C6987">
        <w:rPr>
          <w:rFonts w:eastAsia="Times New Roman" w:cs="Times New Roman"/>
        </w:rPr>
        <w:t xml:space="preserve"> Life satisfaction and suicide: a 20-year follow-up study. </w:t>
      </w:r>
      <w:proofErr w:type="gramStart"/>
      <w:r w:rsidRPr="008C6987">
        <w:rPr>
          <w:rFonts w:eastAsia="Times New Roman" w:cs="Times New Roman"/>
        </w:rPr>
        <w:t>American Journal of Psychiatry.</w:t>
      </w:r>
      <w:proofErr w:type="gramEnd"/>
    </w:p>
  </w:endnote>
  <w:endnote w:id="236">
    <w:p w14:paraId="286917AA"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spellStart"/>
      <w:r w:rsidRPr="008C6987">
        <w:rPr>
          <w:rFonts w:eastAsia="Times New Roman" w:cs="Times New Roman"/>
        </w:rPr>
        <w:t>Tyc</w:t>
      </w:r>
      <w:proofErr w:type="spellEnd"/>
      <w:r w:rsidRPr="008C6987">
        <w:rPr>
          <w:rFonts w:eastAsia="Times New Roman" w:cs="Times New Roman"/>
        </w:rPr>
        <w:t xml:space="preserve">, V. L. (1992). Psychosocial adaptation of children and adolescents with limb deficiencies: A review. </w:t>
      </w:r>
      <w:proofErr w:type="gramStart"/>
      <w:r w:rsidRPr="008C6987">
        <w:rPr>
          <w:rFonts w:eastAsia="Times New Roman" w:cs="Times New Roman"/>
        </w:rPr>
        <w:t>Clinical Psychology Review, 2, 275-91.</w:t>
      </w:r>
      <w:proofErr w:type="gramEnd"/>
    </w:p>
  </w:endnote>
  <w:endnote w:id="237">
    <w:p w14:paraId="62BDAB60" w14:textId="77777777" w:rsidR="00377301" w:rsidRPr="00FD760A"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r w:rsidRPr="008C6987">
        <w:rPr>
          <w:rFonts w:cs="Times New Roman"/>
          <w:lang w:val="de-DE"/>
        </w:rPr>
        <w:t>Fellinghauer B, Reinhardt JD, Stucki G, Bickenbach</w:t>
      </w:r>
      <w:r w:rsidRPr="00FD760A">
        <w:rPr>
          <w:rFonts w:cs="Times New Roman"/>
          <w:lang w:val="de-DE"/>
        </w:rPr>
        <w:t xml:space="preserve"> J, 2012. </w:t>
      </w:r>
      <w:proofErr w:type="gramStart"/>
      <w:r w:rsidRPr="00FD760A">
        <w:rPr>
          <w:rFonts w:cs="Times New Roman"/>
        </w:rPr>
        <w:t>Explaining the disability paradox: a cross-sectional analysis of the Swiss general population.</w:t>
      </w:r>
      <w:proofErr w:type="gramEnd"/>
      <w:r w:rsidRPr="00FD760A">
        <w:rPr>
          <w:rFonts w:cs="Times New Roman"/>
        </w:rPr>
        <w:t xml:space="preserve"> BMC Public Health 12: 655.</w:t>
      </w:r>
    </w:p>
  </w:endnote>
  <w:endnote w:id="238">
    <w:p w14:paraId="21645AD1" w14:textId="77777777" w:rsidR="00377301" w:rsidRPr="00FD760A" w:rsidRDefault="00377301" w:rsidP="00F837F2">
      <w:pPr>
        <w:pStyle w:val="EndnoteText"/>
        <w:rPr>
          <w:rFonts w:cs="Times New Roman"/>
        </w:rPr>
      </w:pPr>
      <w:r w:rsidRPr="00FD760A">
        <w:rPr>
          <w:rStyle w:val="EndnoteReference"/>
          <w:rFonts w:cs="Times New Roman"/>
        </w:rPr>
        <w:endnoteRef/>
      </w:r>
      <w:r w:rsidRPr="00FD760A">
        <w:rPr>
          <w:rFonts w:cs="Times New Roman"/>
        </w:rPr>
        <w:t xml:space="preserve"> This has been called ‘proportionate universalism’: where everyone is included in health interventions and public health strategies, but the nature, scale and intensity of the intervention is geared to the nature, scale and intensity of the particular need so that the outcome of the intervention is equivalent (Marmot et al. 2013).</w:t>
      </w:r>
    </w:p>
  </w:endnote>
  <w:endnote w:id="239">
    <w:p w14:paraId="120CFBA1" w14:textId="77777777" w:rsidR="00377301" w:rsidRPr="003B305F" w:rsidRDefault="00377301" w:rsidP="00F837F2">
      <w:pPr>
        <w:pStyle w:val="EndnoteText"/>
        <w:rPr>
          <w:rFonts w:cs="Times New Roman"/>
          <w:b/>
          <w:lang w:val="fr-CH"/>
        </w:rPr>
      </w:pPr>
      <w:r w:rsidRPr="003B305F">
        <w:rPr>
          <w:rStyle w:val="EndnoteReference"/>
          <w:rFonts w:cs="Times New Roman"/>
        </w:rPr>
        <w:endnoteRef/>
      </w:r>
      <w:r w:rsidRPr="003B305F">
        <w:rPr>
          <w:rFonts w:cs="Times New Roman"/>
        </w:rPr>
        <w:t xml:space="preserve"> </w:t>
      </w:r>
      <w:proofErr w:type="gramStart"/>
      <w:r w:rsidRPr="003B305F">
        <w:rPr>
          <w:rFonts w:cs="Times New Roman"/>
        </w:rPr>
        <w:t>ILO Convention No. 159 (1983) Convention concerning Vocational Rehabilitation and Employment (Disabled Persons).</w:t>
      </w:r>
      <w:proofErr w:type="gramEnd"/>
      <w:r w:rsidRPr="003B305F">
        <w:rPr>
          <w:rFonts w:cs="Times New Roman"/>
        </w:rPr>
        <w:t xml:space="preserve"> Available at: www.ilo.org/ilolex/cgi-lex/convde.pl?C159</w:t>
      </w:r>
    </w:p>
  </w:endnote>
  <w:endnote w:id="240">
    <w:p w14:paraId="171E11BA" w14:textId="77777777" w:rsidR="00377301" w:rsidRPr="003B305F" w:rsidRDefault="00377301" w:rsidP="00F837F2">
      <w:pPr>
        <w:pStyle w:val="EndnoteText"/>
        <w:rPr>
          <w:rFonts w:cs="Times New Roman"/>
        </w:rPr>
      </w:pPr>
      <w:r w:rsidRPr="003B305F">
        <w:rPr>
          <w:rStyle w:val="EndnoteReference"/>
          <w:rFonts w:cs="Times New Roman"/>
        </w:rPr>
        <w:endnoteRef/>
      </w:r>
      <w:r w:rsidRPr="003B305F">
        <w:rPr>
          <w:rFonts w:cs="Times New Roman"/>
        </w:rPr>
        <w:t xml:space="preserve"> ILO Recommendation No. 168 (1983): Recommendation concerning</w:t>
      </w:r>
    </w:p>
    <w:p w14:paraId="779AD5EC" w14:textId="77777777" w:rsidR="00377301" w:rsidRPr="003B305F" w:rsidRDefault="00377301" w:rsidP="00F837F2">
      <w:pPr>
        <w:pStyle w:val="EndnoteText"/>
        <w:rPr>
          <w:rFonts w:cs="Times New Roman"/>
        </w:rPr>
      </w:pPr>
      <w:proofErr w:type="gramStart"/>
      <w:r w:rsidRPr="003B305F">
        <w:rPr>
          <w:rFonts w:cs="Times New Roman"/>
        </w:rPr>
        <w:t>Vocational Rehabilitation and Employment (Disabled Persons).</w:t>
      </w:r>
      <w:proofErr w:type="gramEnd"/>
      <w:r w:rsidRPr="003B305F">
        <w:rPr>
          <w:rFonts w:cs="Times New Roman"/>
        </w:rPr>
        <w:t xml:space="preserve"> Available at: </w:t>
      </w:r>
      <w:hyperlink r:id="rId97" w:history="1">
        <w:r w:rsidRPr="003B305F">
          <w:rPr>
            <w:rStyle w:val="Hyperlink"/>
            <w:rFonts w:cs="Times New Roman"/>
          </w:rPr>
          <w:t>www.ilo.org/ilolex/cgi-lex/convde.pl?R168</w:t>
        </w:r>
      </w:hyperlink>
    </w:p>
  </w:endnote>
  <w:endnote w:id="241">
    <w:p w14:paraId="0A0DB846" w14:textId="77777777" w:rsidR="00377301" w:rsidRPr="008C6987" w:rsidRDefault="00377301" w:rsidP="00F837F2">
      <w:pPr>
        <w:autoSpaceDE w:val="0"/>
        <w:autoSpaceDN w:val="0"/>
        <w:adjustRightInd w:val="0"/>
        <w:spacing w:after="0" w:line="240" w:lineRule="auto"/>
        <w:rPr>
          <w:rFonts w:cs="Times New Roman"/>
          <w:sz w:val="20"/>
          <w:szCs w:val="20"/>
        </w:rPr>
      </w:pPr>
      <w:r w:rsidRPr="008C6987">
        <w:rPr>
          <w:rStyle w:val="EndnoteReference"/>
          <w:rFonts w:cs="Times New Roman"/>
          <w:sz w:val="20"/>
          <w:szCs w:val="20"/>
        </w:rPr>
        <w:endnoteRef/>
      </w:r>
      <w:r w:rsidRPr="008C6987">
        <w:rPr>
          <w:rFonts w:cs="Times New Roman"/>
          <w:sz w:val="20"/>
          <w:szCs w:val="20"/>
        </w:rPr>
        <w:t xml:space="preserve"> </w:t>
      </w:r>
      <w:r w:rsidRPr="008C6987">
        <w:rPr>
          <w:rFonts w:cs="Times New Roman"/>
          <w:color w:val="000000"/>
          <w:sz w:val="20"/>
          <w:szCs w:val="20"/>
        </w:rPr>
        <w:t xml:space="preserve">ILO Convention No. 159 (1983): Convention concerning Vocational Rehabilitation and Employment (Disabled Persons). Available at: </w:t>
      </w:r>
      <w:hyperlink r:id="rId98" w:history="1">
        <w:r w:rsidRPr="008C6987">
          <w:rPr>
            <w:rStyle w:val="Hyperlink"/>
            <w:rFonts w:cs="Times New Roman"/>
            <w:sz w:val="20"/>
            <w:szCs w:val="20"/>
          </w:rPr>
          <w:t>www.ilo.org/ilolex/cgi-lex/convde.pl?C159</w:t>
        </w:r>
      </w:hyperlink>
    </w:p>
  </w:endnote>
  <w:endnote w:id="242">
    <w:p w14:paraId="4B62FA5E"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Recommendation No. 168 (1983): Recommendation concerning</w:t>
      </w:r>
    </w:p>
    <w:p w14:paraId="2F2BD70B" w14:textId="77777777" w:rsidR="00377301" w:rsidRPr="008C6987" w:rsidRDefault="00377301" w:rsidP="00F837F2">
      <w:pPr>
        <w:pStyle w:val="EndnoteText"/>
        <w:rPr>
          <w:rFonts w:cs="Times New Roman"/>
        </w:rPr>
      </w:pPr>
      <w:proofErr w:type="gramStart"/>
      <w:r w:rsidRPr="008C6987">
        <w:rPr>
          <w:rFonts w:cs="Times New Roman"/>
        </w:rPr>
        <w:t>Vocational Rehabilitation and Employment (Disabled Persons).</w:t>
      </w:r>
      <w:proofErr w:type="gramEnd"/>
      <w:r w:rsidRPr="008C6987">
        <w:rPr>
          <w:rFonts w:cs="Times New Roman"/>
        </w:rPr>
        <w:t xml:space="preserve"> Available at: </w:t>
      </w:r>
      <w:hyperlink r:id="rId99" w:history="1">
        <w:r w:rsidRPr="008C6987">
          <w:rPr>
            <w:rStyle w:val="Hyperlink"/>
            <w:rFonts w:cs="Times New Roman"/>
          </w:rPr>
          <w:t>www.ilo.org/ilolex/cgi-lex/convde.pl?R168</w:t>
        </w:r>
      </w:hyperlink>
    </w:p>
  </w:endnote>
  <w:endnote w:id="243">
    <w:p w14:paraId="3FE5943E"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142 (1975): Convention concerning Vocational Guidance and Vocational Training in the Development of Human Resources. Available at: </w:t>
      </w:r>
      <w:hyperlink r:id="rId100" w:history="1">
        <w:r w:rsidRPr="008C6987">
          <w:rPr>
            <w:rStyle w:val="Hyperlink"/>
            <w:rFonts w:cs="Times New Roman"/>
          </w:rPr>
          <w:t>www.ilo.org/ilolex/cgi-lex/convde.pl?C142</w:t>
        </w:r>
      </w:hyperlink>
    </w:p>
  </w:endnote>
  <w:endnote w:id="244">
    <w:p w14:paraId="6574E0CB"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155 (1981): Convention concerning Occupational Safety and Health and the Working Environment. Available at: </w:t>
      </w:r>
      <w:hyperlink r:id="rId101" w:history="1">
        <w:r w:rsidRPr="008C6987">
          <w:rPr>
            <w:rStyle w:val="Hyperlink"/>
            <w:rFonts w:cs="Times New Roman"/>
          </w:rPr>
          <w:t>www.ilo.org/ilolex/cgi-lex/convde.pl?C155</w:t>
        </w:r>
      </w:hyperlink>
    </w:p>
  </w:endnote>
  <w:endnote w:id="245">
    <w:p w14:paraId="4FE0B685"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181 (1997): Convention concerning Private Employment Agencies. Available at: </w:t>
      </w:r>
      <w:hyperlink r:id="rId102" w:history="1">
        <w:r w:rsidRPr="008C6987">
          <w:rPr>
            <w:rStyle w:val="Hyperlink"/>
            <w:rFonts w:cs="Times New Roman"/>
          </w:rPr>
          <w:t>www.ilo.org/ilolex/cgi-lex/convde.pl?C181</w:t>
        </w:r>
      </w:hyperlink>
    </w:p>
  </w:endnote>
  <w:endnote w:id="246">
    <w:p w14:paraId="7AC6DFEF"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Transforming Our World – Finalized Text for Adoption (1 August). Available at: </w:t>
      </w:r>
      <w:hyperlink r:id="rId103" w:history="1">
        <w:r w:rsidRPr="008C6987">
          <w:rPr>
            <w:rStyle w:val="Hyperlink"/>
            <w:rFonts w:cs="Times New Roman"/>
          </w:rPr>
          <w:t>https://sustainabledevelopment.un.org/post2015</w:t>
        </w:r>
      </w:hyperlink>
      <w:r w:rsidRPr="008C6987">
        <w:rPr>
          <w:rFonts w:cs="Times New Roman"/>
        </w:rPr>
        <w:t xml:space="preserve">  </w:t>
      </w:r>
    </w:p>
  </w:endnote>
  <w:endnote w:id="247">
    <w:p w14:paraId="3A89C8F0"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hyperlink r:id="rId104" w:history="1">
        <w:r w:rsidRPr="008C6987">
          <w:rPr>
            <w:rStyle w:val="Hyperlink"/>
            <w:rFonts w:cs="Times New Roman"/>
          </w:rPr>
          <w:t>http://www.un.org/disabilities/convention/conventionfull.shtml</w:t>
        </w:r>
      </w:hyperlink>
      <w:r w:rsidRPr="008C6987">
        <w:rPr>
          <w:rFonts w:cs="Times New Roman"/>
        </w:rPr>
        <w:t xml:space="preserve"> </w:t>
      </w:r>
    </w:p>
  </w:endnote>
  <w:endnote w:id="248">
    <w:p w14:paraId="52EE756E" w14:textId="77777777" w:rsidR="00377301" w:rsidRPr="008C6987" w:rsidRDefault="00377301" w:rsidP="00F837F2">
      <w:pPr>
        <w:autoSpaceDE w:val="0"/>
        <w:autoSpaceDN w:val="0"/>
        <w:adjustRightInd w:val="0"/>
        <w:spacing w:after="0" w:line="240" w:lineRule="auto"/>
        <w:rPr>
          <w:rFonts w:cs="Times New Roman"/>
          <w:sz w:val="20"/>
          <w:szCs w:val="20"/>
        </w:rPr>
      </w:pPr>
      <w:r w:rsidRPr="008C6987">
        <w:rPr>
          <w:rStyle w:val="EndnoteReference"/>
          <w:rFonts w:cs="Times New Roman"/>
          <w:sz w:val="20"/>
          <w:szCs w:val="20"/>
        </w:rPr>
        <w:endnoteRef/>
      </w:r>
      <w:r w:rsidRPr="008C6987">
        <w:rPr>
          <w:rFonts w:cs="Times New Roman"/>
          <w:sz w:val="20"/>
          <w:szCs w:val="20"/>
        </w:rPr>
        <w:t xml:space="preserve"> </w:t>
      </w:r>
      <w:r w:rsidRPr="008C6987">
        <w:rPr>
          <w:rFonts w:cs="Times New Roman"/>
          <w:color w:val="000000"/>
          <w:sz w:val="20"/>
          <w:szCs w:val="20"/>
        </w:rPr>
        <w:t xml:space="preserve">ILO Recommendation No. 195 (2004): Recommendation concerning Human Resources Development: Education, Training and Lifelong Learning. Available at: </w:t>
      </w:r>
      <w:hyperlink r:id="rId105" w:history="1">
        <w:r w:rsidRPr="008C6987">
          <w:rPr>
            <w:rStyle w:val="Hyperlink"/>
            <w:rFonts w:cs="Times New Roman"/>
            <w:sz w:val="20"/>
            <w:szCs w:val="20"/>
          </w:rPr>
          <w:t>www.ilo.org/ilolex/cgi-lex/convde.pl?R195</w:t>
        </w:r>
      </w:hyperlink>
    </w:p>
  </w:endnote>
  <w:endnote w:id="249">
    <w:p w14:paraId="211BD96D"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181 (1997): Convention concerning Private Employment Agencies. Available at: </w:t>
      </w:r>
      <w:hyperlink r:id="rId106" w:history="1">
        <w:r w:rsidRPr="008C6987">
          <w:rPr>
            <w:rStyle w:val="Hyperlink"/>
            <w:rFonts w:cs="Times New Roman"/>
          </w:rPr>
          <w:t>www.ilo.org/ilolex/cgi-lex/convde.pl?C181</w:t>
        </w:r>
      </w:hyperlink>
    </w:p>
  </w:endnote>
  <w:endnote w:id="250">
    <w:p w14:paraId="4470E39E" w14:textId="77777777" w:rsidR="00377301" w:rsidRPr="008C6987" w:rsidRDefault="00377301" w:rsidP="00F837F2">
      <w:pPr>
        <w:autoSpaceDE w:val="0"/>
        <w:autoSpaceDN w:val="0"/>
        <w:adjustRightInd w:val="0"/>
        <w:spacing w:after="0" w:line="240" w:lineRule="auto"/>
        <w:rPr>
          <w:rFonts w:cs="Times New Roman"/>
          <w:sz w:val="20"/>
          <w:szCs w:val="20"/>
        </w:rPr>
      </w:pPr>
      <w:r w:rsidRPr="008C6987">
        <w:rPr>
          <w:rStyle w:val="EndnoteReference"/>
          <w:rFonts w:cs="Times New Roman"/>
          <w:sz w:val="20"/>
          <w:szCs w:val="20"/>
        </w:rPr>
        <w:endnoteRef/>
      </w:r>
      <w:r w:rsidRPr="008C6987">
        <w:rPr>
          <w:rFonts w:cs="Times New Roman"/>
          <w:sz w:val="20"/>
          <w:szCs w:val="20"/>
        </w:rPr>
        <w:t xml:space="preserve"> </w:t>
      </w:r>
      <w:r w:rsidRPr="008C6987">
        <w:rPr>
          <w:rFonts w:cs="Times New Roman"/>
          <w:color w:val="000000"/>
          <w:sz w:val="20"/>
          <w:szCs w:val="20"/>
        </w:rPr>
        <w:t xml:space="preserve">ILO Convention No. 159 (1983): Convention concerning Vocational Rehabilitation and Employment (Disabled Persons). Available at: </w:t>
      </w:r>
      <w:hyperlink r:id="rId107" w:history="1">
        <w:r w:rsidRPr="008C6987">
          <w:rPr>
            <w:rStyle w:val="Hyperlink"/>
            <w:rFonts w:cs="Times New Roman"/>
            <w:sz w:val="20"/>
            <w:szCs w:val="20"/>
          </w:rPr>
          <w:t>www.ilo.org/ilolex/cgi-lex/convde.pl?C159</w:t>
        </w:r>
      </w:hyperlink>
    </w:p>
  </w:endnote>
  <w:endnote w:id="251">
    <w:p w14:paraId="39D90701"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Recommendation No. 168 (1983): Recommendation concerning</w:t>
      </w:r>
    </w:p>
    <w:p w14:paraId="55EE8CB3" w14:textId="77777777" w:rsidR="00377301" w:rsidRPr="008C6987" w:rsidRDefault="00377301" w:rsidP="00F837F2">
      <w:pPr>
        <w:pStyle w:val="EndnoteText"/>
        <w:rPr>
          <w:rFonts w:cs="Times New Roman"/>
        </w:rPr>
      </w:pPr>
      <w:proofErr w:type="gramStart"/>
      <w:r w:rsidRPr="008C6987">
        <w:rPr>
          <w:rFonts w:cs="Times New Roman"/>
        </w:rPr>
        <w:t>Vocational Rehabilitation and Employment (Disabled Persons).</w:t>
      </w:r>
      <w:proofErr w:type="gramEnd"/>
      <w:r w:rsidRPr="008C6987">
        <w:rPr>
          <w:rFonts w:cs="Times New Roman"/>
        </w:rPr>
        <w:t xml:space="preserve"> Available at: </w:t>
      </w:r>
      <w:hyperlink r:id="rId108" w:history="1">
        <w:r w:rsidRPr="008C6987">
          <w:rPr>
            <w:rStyle w:val="Hyperlink"/>
            <w:rFonts w:cs="Times New Roman"/>
          </w:rPr>
          <w:t>www.ilo.org/ilolex/cgi-lex/convde.pl?R168</w:t>
        </w:r>
      </w:hyperlink>
    </w:p>
  </w:endnote>
  <w:endnote w:id="252">
    <w:p w14:paraId="3B9898FA"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155 (1981): Convention concerning Occupational Safety and Health and the Working Environment. Available at: </w:t>
      </w:r>
      <w:hyperlink r:id="rId109" w:history="1">
        <w:r w:rsidRPr="008C6987">
          <w:rPr>
            <w:rStyle w:val="Hyperlink"/>
            <w:rFonts w:cs="Times New Roman"/>
          </w:rPr>
          <w:t>www.ilo.org/ilolex/cgi-lex/convde.pl?C155</w:t>
        </w:r>
      </w:hyperlink>
    </w:p>
  </w:endnote>
  <w:endnote w:id="253">
    <w:p w14:paraId="68318283"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142 (1975): Convention concerning Vocational Guidance and Vocational Training in the Development of Human Resources. Available at: </w:t>
      </w:r>
      <w:hyperlink r:id="rId110" w:history="1">
        <w:r w:rsidRPr="008C6987">
          <w:rPr>
            <w:rStyle w:val="Hyperlink"/>
            <w:rFonts w:cs="Times New Roman"/>
          </w:rPr>
          <w:t>www.ilo.org/ilolex/cgi-lex/convde.pl?C142</w:t>
        </w:r>
      </w:hyperlink>
    </w:p>
  </w:endnote>
  <w:endnote w:id="254">
    <w:p w14:paraId="4E68D7AC"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ILO Convention No. 111 (1958): Convention concerning Discrimination in Respect of Employment and Occupation. Available at: </w:t>
      </w:r>
      <w:hyperlink r:id="rId111" w:history="1">
        <w:r w:rsidRPr="008C6987">
          <w:rPr>
            <w:rStyle w:val="Hyperlink"/>
            <w:rFonts w:cs="Times New Roman"/>
          </w:rPr>
          <w:t>www.ilo.org/ilolex/cgi-lex/convde.pl?C111</w:t>
        </w:r>
      </w:hyperlink>
    </w:p>
  </w:endnote>
  <w:endnote w:id="255">
    <w:p w14:paraId="5E09534E" w14:textId="77777777" w:rsidR="00377301" w:rsidRPr="008C6987" w:rsidRDefault="00377301" w:rsidP="004E45E3">
      <w:pPr>
        <w:pStyle w:val="EndnoteText"/>
        <w:rPr>
          <w:rFonts w:cs="Times New Roman"/>
        </w:rPr>
      </w:pPr>
      <w:r w:rsidRPr="008C6987">
        <w:rPr>
          <w:rStyle w:val="EndnoteReference"/>
          <w:rFonts w:cs="Times New Roman"/>
        </w:rPr>
        <w:endnoteRef/>
      </w:r>
      <w:r w:rsidRPr="008C6987">
        <w:rPr>
          <w:rFonts w:cs="Times New Roman"/>
        </w:rPr>
        <w:t xml:space="preserve"> The employed to working-age population ratio gives the proportion of the country's working-age population (usually ages 15 to 64, but differs among countries) that is employed. Out of that proportion are people who are not looking for work, like students or house-spouses, as well as people who are looking for work but are unemployed.</w:t>
      </w:r>
    </w:p>
  </w:endnote>
  <w:endnote w:id="256">
    <w:p w14:paraId="2726B388"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Japan, Peru, Poland, South-Africa and Spain.</w:t>
      </w:r>
      <w:proofErr w:type="gramEnd"/>
      <w:r w:rsidRPr="008C6987">
        <w:rPr>
          <w:rFonts w:cs="Times New Roman"/>
        </w:rPr>
        <w:t xml:space="preserve"> </w:t>
      </w:r>
    </w:p>
  </w:endnote>
  <w:endnote w:id="257">
    <w:p w14:paraId="4EB02722" w14:textId="77777777" w:rsidR="00377301" w:rsidRPr="008C6987" w:rsidRDefault="00377301" w:rsidP="00F837F2">
      <w:pPr>
        <w:pStyle w:val="EndnoteText"/>
        <w:rPr>
          <w:rFonts w:cs="Times New Roman"/>
        </w:rPr>
      </w:pPr>
      <w:r w:rsidRPr="008C6987">
        <w:rPr>
          <w:rStyle w:val="EndnoteReference"/>
          <w:rFonts w:cs="Times New Roman"/>
        </w:rPr>
        <w:endnoteRef/>
      </w:r>
      <w:r w:rsidRPr="008C6987">
        <w:rPr>
          <w:rFonts w:cs="Times New Roman"/>
        </w:rPr>
        <w:t xml:space="preserve"> </w:t>
      </w:r>
      <w:proofErr w:type="gramStart"/>
      <w:r w:rsidRPr="008C6987">
        <w:rPr>
          <w:rFonts w:cs="Times New Roman"/>
        </w:rPr>
        <w:t xml:space="preserve">Disability, education and employment in developing countries - from charity to investment, K. </w:t>
      </w:r>
      <w:proofErr w:type="spellStart"/>
      <w:r w:rsidRPr="008C6987">
        <w:rPr>
          <w:rFonts w:cs="Times New Roman"/>
        </w:rPr>
        <w:t>Lamichhane</w:t>
      </w:r>
      <w:proofErr w:type="spellEnd"/>
      <w:r w:rsidRPr="008C6987">
        <w:rPr>
          <w:rFonts w:cs="Times New Roman"/>
        </w:rPr>
        <w:t xml:space="preserve"> (2015).</w:t>
      </w:r>
      <w:proofErr w:type="gramEnd"/>
    </w:p>
  </w:endnote>
  <w:endnote w:id="258">
    <w:p w14:paraId="56DA2415"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Disability, education and employment in developing countries - from charity to investment, K. </w:t>
      </w:r>
      <w:proofErr w:type="spellStart"/>
      <w:r w:rsidRPr="00E57517">
        <w:rPr>
          <w:rFonts w:cs="Times New Roman"/>
        </w:rPr>
        <w:t>Lamichhane</w:t>
      </w:r>
      <w:proofErr w:type="spellEnd"/>
      <w:r w:rsidRPr="00E57517">
        <w:rPr>
          <w:rFonts w:cs="Times New Roman"/>
        </w:rPr>
        <w:t xml:space="preserve"> (2015), page 180.</w:t>
      </w:r>
    </w:p>
  </w:endnote>
  <w:endnote w:id="259">
    <w:p w14:paraId="09A72694"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The self-employment rate is the percentage of the employed </w:t>
      </w:r>
      <w:proofErr w:type="gramStart"/>
      <w:r w:rsidRPr="00E57517">
        <w:rPr>
          <w:rFonts w:cs="Times New Roman"/>
        </w:rPr>
        <w:t>who</w:t>
      </w:r>
      <w:proofErr w:type="gramEnd"/>
      <w:r w:rsidRPr="00E57517">
        <w:rPr>
          <w:rFonts w:cs="Times New Roman"/>
        </w:rPr>
        <w:t xml:space="preserve"> are </w:t>
      </w:r>
      <w:proofErr w:type="spellStart"/>
      <w:r w:rsidRPr="00E57517">
        <w:rPr>
          <w:rFonts w:cs="Times New Roman"/>
        </w:rPr>
        <w:t>self employed</w:t>
      </w:r>
      <w:proofErr w:type="spellEnd"/>
      <w:r w:rsidRPr="00E57517">
        <w:rPr>
          <w:rFonts w:cs="Times New Roman"/>
        </w:rPr>
        <w:t>.</w:t>
      </w:r>
    </w:p>
  </w:endnote>
  <w:endnote w:id="260">
    <w:p w14:paraId="6C7FB349" w14:textId="3B74BE3C"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r>
        <w:rPr>
          <w:rFonts w:cs="Times New Roman"/>
        </w:rPr>
        <w:t xml:space="preserve">S. </w:t>
      </w:r>
      <w:proofErr w:type="spellStart"/>
      <w:r w:rsidRPr="00B466C3">
        <w:rPr>
          <w:rFonts w:cs="Times New Roman"/>
        </w:rPr>
        <w:t>Mizonoya</w:t>
      </w:r>
      <w:proofErr w:type="spellEnd"/>
      <w:r w:rsidRPr="00B466C3">
        <w:rPr>
          <w:rFonts w:cs="Times New Roman"/>
        </w:rPr>
        <w:t xml:space="preserve"> and </w:t>
      </w:r>
      <w:r>
        <w:rPr>
          <w:rFonts w:cs="Times New Roman"/>
        </w:rPr>
        <w:t xml:space="preserve">S. </w:t>
      </w:r>
      <w:proofErr w:type="spellStart"/>
      <w:r w:rsidRPr="00B466C3">
        <w:rPr>
          <w:rFonts w:cs="Times New Roman"/>
        </w:rPr>
        <w:t>Mitra</w:t>
      </w:r>
      <w:proofErr w:type="spellEnd"/>
      <w:r w:rsidRPr="00B466C3">
        <w:rPr>
          <w:rFonts w:cs="Times New Roman"/>
        </w:rPr>
        <w:t xml:space="preserve"> (2013)</w:t>
      </w:r>
      <w:r>
        <w:rPr>
          <w:rFonts w:cs="Times New Roman"/>
        </w:rPr>
        <w:t>. Is there a disability gap in employment rates in developing countries</w:t>
      </w:r>
      <w:proofErr w:type="gramStart"/>
      <w:r>
        <w:rPr>
          <w:rFonts w:cs="Times New Roman"/>
        </w:rPr>
        <w:t>?,</w:t>
      </w:r>
      <w:proofErr w:type="gramEnd"/>
      <w:r>
        <w:rPr>
          <w:rFonts w:cs="Times New Roman"/>
        </w:rPr>
        <w:t xml:space="preserve"> Fordham University Department of Economics Discussion paper No. 2012-03. Available at: </w:t>
      </w:r>
      <w:hyperlink r:id="rId112" w:history="1">
        <w:r w:rsidRPr="00E57517">
          <w:rPr>
            <w:rStyle w:val="Hyperlink"/>
            <w:rFonts w:cs="Times New Roman"/>
          </w:rPr>
          <w:t>http://legacy.fordham.edu/images/academics/graduate_schools/gsas/economics/dp2012_03_Mizonoya_Mitra.pdf</w:t>
        </w:r>
      </w:hyperlink>
      <w:r w:rsidRPr="00E57517">
        <w:rPr>
          <w:rFonts w:cs="Times New Roman"/>
        </w:rPr>
        <w:t xml:space="preserve"> </w:t>
      </w:r>
    </w:p>
  </w:endnote>
  <w:endnote w:id="261">
    <w:p w14:paraId="7A0DE835"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hyperlink r:id="rId113" w:history="1">
        <w:r w:rsidRPr="00E57517">
          <w:rPr>
            <w:rStyle w:val="Hyperlink"/>
            <w:rFonts w:cs="Times New Roman"/>
          </w:rPr>
          <w:t>http://www.tandfonline.com/doi/abs/10.1080/13504850802047011</w:t>
        </w:r>
      </w:hyperlink>
      <w:r w:rsidRPr="00E57517">
        <w:rPr>
          <w:rFonts w:cs="Times New Roman"/>
        </w:rPr>
        <w:t xml:space="preserve"> </w:t>
      </w:r>
    </w:p>
  </w:endnote>
  <w:endnote w:id="262">
    <w:p w14:paraId="029240A7"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hyperlink r:id="rId114" w:history="1">
        <w:r w:rsidRPr="00E57517">
          <w:rPr>
            <w:rStyle w:val="Hyperlink"/>
            <w:rFonts w:cs="Times New Roman"/>
          </w:rPr>
          <w:t>http://onlinelibrary.wiley.com/doi/10.1111/j.1564-913X.2012.00134.x/abstract</w:t>
        </w:r>
      </w:hyperlink>
      <w:r w:rsidRPr="00E57517">
        <w:rPr>
          <w:rFonts w:cs="Times New Roman"/>
        </w:rPr>
        <w:t xml:space="preserve"> </w:t>
      </w:r>
    </w:p>
  </w:endnote>
  <w:endnote w:id="263">
    <w:p w14:paraId="3FC702D6"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hyperlink r:id="rId115" w:history="1">
        <w:r w:rsidRPr="00E57517">
          <w:rPr>
            <w:rStyle w:val="Hyperlink"/>
            <w:rFonts w:cs="Times New Roman"/>
          </w:rPr>
          <w:t>http://oep.oxfordjournals.org/content/58/3/407.abstract</w:t>
        </w:r>
      </w:hyperlink>
      <w:r w:rsidRPr="00E57517">
        <w:rPr>
          <w:rFonts w:cs="Times New Roman"/>
        </w:rPr>
        <w:t xml:space="preserve"> </w:t>
      </w:r>
    </w:p>
  </w:endnote>
  <w:endnote w:id="264">
    <w:p w14:paraId="50C4A01D"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hyperlink r:id="rId116" w:history="1">
        <w:r w:rsidRPr="00E57517">
          <w:rPr>
            <w:rStyle w:val="Hyperlink"/>
            <w:rFonts w:cs="Times New Roman"/>
          </w:rPr>
          <w:t>http://www.sciencedirect.com/science/article/pii/S0167629600000436</w:t>
        </w:r>
      </w:hyperlink>
      <w:r w:rsidRPr="00E57517">
        <w:rPr>
          <w:rFonts w:cs="Times New Roman"/>
        </w:rPr>
        <w:t xml:space="preserve"> </w:t>
      </w:r>
    </w:p>
  </w:endnote>
  <w:endnote w:id="265">
    <w:p w14:paraId="223F573F"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hyperlink r:id="rId117" w:anchor="page_scan_tab_contents" w:history="1">
        <w:r w:rsidRPr="00E57517">
          <w:rPr>
            <w:rStyle w:val="Hyperlink"/>
            <w:rFonts w:cs="Times New Roman"/>
          </w:rPr>
          <w:t>http://www.jstor.org/stable/146053?seq=1#page_scan_tab_contents</w:t>
        </w:r>
      </w:hyperlink>
      <w:r w:rsidRPr="00E57517">
        <w:rPr>
          <w:rFonts w:cs="Times New Roman"/>
        </w:rPr>
        <w:t xml:space="preserve"> </w:t>
      </w:r>
    </w:p>
  </w:endnote>
  <w:endnote w:id="266">
    <w:p w14:paraId="7302D623"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Botswana, Gambia, Guyana, Honduras, Kiribati, Mauritius, New Zealand, Nigeria, Republic of Korea, Saint Vincent and the Grenadines, Sri Lanka and Swaziland.</w:t>
      </w:r>
    </w:p>
  </w:endnote>
  <w:endnote w:id="267">
    <w:p w14:paraId="4EDDFD24"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ILO.</w:t>
      </w:r>
      <w:proofErr w:type="gramEnd"/>
      <w:r w:rsidRPr="00E57517">
        <w:rPr>
          <w:rFonts w:cs="Times New Roman"/>
        </w:rPr>
        <w:t xml:space="preserve"> 2014. Minimum wage systems. International </w:t>
      </w:r>
      <w:proofErr w:type="spellStart"/>
      <w:r w:rsidRPr="00E57517">
        <w:rPr>
          <w:rFonts w:cs="Times New Roman"/>
        </w:rPr>
        <w:t>Labour</w:t>
      </w:r>
      <w:proofErr w:type="spellEnd"/>
      <w:r w:rsidRPr="00E57517">
        <w:rPr>
          <w:rFonts w:cs="Times New Roman"/>
        </w:rPr>
        <w:t xml:space="preserve"> Conference, Report III (Part 1B). </w:t>
      </w:r>
      <w:proofErr w:type="gramStart"/>
      <w:r w:rsidRPr="00E57517">
        <w:rPr>
          <w:rFonts w:cs="Times New Roman"/>
        </w:rPr>
        <w:t>103rd session.</w:t>
      </w:r>
      <w:proofErr w:type="gramEnd"/>
      <w:r w:rsidRPr="00E57517">
        <w:rPr>
          <w:rFonts w:cs="Times New Roman"/>
        </w:rPr>
        <w:t xml:space="preserve"> Available online at </w:t>
      </w:r>
      <w:hyperlink r:id="rId118" w:history="1">
        <w:r w:rsidRPr="00E57517">
          <w:rPr>
            <w:rStyle w:val="Hyperlink"/>
            <w:rFonts w:cs="Times New Roman"/>
          </w:rPr>
          <w:t>http://labordoc.ilo.org/record/461266?ln=en</w:t>
        </w:r>
      </w:hyperlink>
      <w:r w:rsidRPr="00E57517">
        <w:rPr>
          <w:rFonts w:cs="Times New Roman"/>
        </w:rPr>
        <w:t xml:space="preserve"> </w:t>
      </w:r>
    </w:p>
  </w:endnote>
  <w:endnote w:id="268">
    <w:p w14:paraId="354534A8"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Committee on the Rights of Persons with Disabilities.</w:t>
      </w:r>
      <w:proofErr w:type="gramEnd"/>
      <w:r w:rsidRPr="00E57517">
        <w:rPr>
          <w:rFonts w:cs="Times New Roman"/>
        </w:rPr>
        <w:t xml:space="preserve"> </w:t>
      </w:r>
      <w:proofErr w:type="gramStart"/>
      <w:r w:rsidRPr="00E57517">
        <w:rPr>
          <w:rFonts w:cs="Times New Roman"/>
        </w:rPr>
        <w:t>Concluding observations on the initial report of New Zealand (CRPD/C/NZL/CO/1); Committee on the Rights of Persons with Disabilities.</w:t>
      </w:r>
      <w:proofErr w:type="gramEnd"/>
      <w:r w:rsidRPr="00E57517">
        <w:rPr>
          <w:rFonts w:cs="Times New Roman"/>
        </w:rPr>
        <w:t xml:space="preserve"> Concluding observations on the initial report of the Republic of Korea (CRPD/C/KOR/CO/1)</w:t>
      </w:r>
    </w:p>
  </w:endnote>
  <w:endnote w:id="269">
    <w:p w14:paraId="3B01DE0F"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Committee on the Rights of Persons with Disabilities.</w:t>
      </w:r>
      <w:proofErr w:type="gramEnd"/>
      <w:r w:rsidRPr="00E57517">
        <w:rPr>
          <w:rFonts w:cs="Times New Roman"/>
        </w:rPr>
        <w:t xml:space="preserve"> Initial report submitted by Ecuador (CRPD/C/ECU/1)</w:t>
      </w:r>
    </w:p>
  </w:endnote>
  <w:endnote w:id="270">
    <w:p w14:paraId="51B0B4CC"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hyperlink r:id="rId119" w:history="1">
        <w:r w:rsidRPr="00E57517">
          <w:rPr>
            <w:rStyle w:val="Hyperlink"/>
            <w:rFonts w:cs="Times New Roman"/>
          </w:rPr>
          <w:t>http://www.oecd.org/els/sickness-disability-and-work-breaking-the-barriers-9789264088856-en.htm</w:t>
        </w:r>
      </w:hyperlink>
    </w:p>
  </w:endnote>
  <w:endnote w:id="271">
    <w:p w14:paraId="0314DDAA"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spellStart"/>
      <w:r w:rsidRPr="00E57517">
        <w:rPr>
          <w:rFonts w:cs="Times New Roman"/>
        </w:rPr>
        <w:t>Buckup</w:t>
      </w:r>
      <w:proofErr w:type="spellEnd"/>
      <w:r w:rsidRPr="00E57517">
        <w:rPr>
          <w:rFonts w:cs="Times New Roman"/>
        </w:rPr>
        <w:t>, S. 2009. The price of exclusion: The economic consequences of excluding people with</w:t>
      </w:r>
    </w:p>
    <w:p w14:paraId="52887748" w14:textId="77777777" w:rsidR="00377301" w:rsidRPr="00E57517" w:rsidRDefault="00377301" w:rsidP="00F837F2">
      <w:pPr>
        <w:pStyle w:val="EndnoteText"/>
        <w:rPr>
          <w:rFonts w:cs="Times New Roman"/>
        </w:rPr>
      </w:pPr>
      <w:proofErr w:type="gramStart"/>
      <w:r w:rsidRPr="00E57517">
        <w:rPr>
          <w:rFonts w:cs="Times New Roman"/>
        </w:rPr>
        <w:t>disabilities</w:t>
      </w:r>
      <w:proofErr w:type="gramEnd"/>
      <w:r w:rsidRPr="00E57517">
        <w:rPr>
          <w:rFonts w:cs="Times New Roman"/>
        </w:rPr>
        <w:t xml:space="preserve"> from the world of work. ILO Employment Sector Working Paper No. 43</w:t>
      </w:r>
    </w:p>
  </w:endnote>
  <w:endnote w:id="272">
    <w:p w14:paraId="5854EBA9"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ILO.</w:t>
      </w:r>
      <w:proofErr w:type="gramEnd"/>
      <w:r w:rsidRPr="00E57517">
        <w:rPr>
          <w:rFonts w:cs="Times New Roman"/>
        </w:rPr>
        <w:t xml:space="preserve"> 2014. Achieving Equal Employment Opportunities for People with Disabilities through Legislation. </w:t>
      </w:r>
      <w:proofErr w:type="gramStart"/>
      <w:r w:rsidRPr="00E57517">
        <w:rPr>
          <w:rFonts w:cs="Times New Roman"/>
        </w:rPr>
        <w:t>Guidelines (2nd edition).</w:t>
      </w:r>
      <w:proofErr w:type="gramEnd"/>
      <w:r w:rsidRPr="00E57517">
        <w:rPr>
          <w:rFonts w:cs="Times New Roman"/>
        </w:rPr>
        <w:t xml:space="preserve"> Geneva. Available at : http://labordoc.ilo.org/record/461989?ln=en</w:t>
      </w:r>
    </w:p>
  </w:endnote>
  <w:endnote w:id="273">
    <w:p w14:paraId="4CE18F74" w14:textId="77777777" w:rsidR="00377301" w:rsidRPr="00985E5F" w:rsidRDefault="00377301" w:rsidP="00F837F2">
      <w:pPr>
        <w:pStyle w:val="EndnoteText"/>
        <w:rPr>
          <w:rFonts w:cs="Times New Roman"/>
        </w:rPr>
      </w:pPr>
      <w:r w:rsidRPr="00985E5F">
        <w:rPr>
          <w:rStyle w:val="EndnoteReference"/>
          <w:rFonts w:cs="Times New Roman"/>
        </w:rPr>
        <w:endnoteRef/>
      </w:r>
      <w:r w:rsidRPr="00985E5F">
        <w:rPr>
          <w:rFonts w:cs="Times New Roman"/>
        </w:rPr>
        <w:t xml:space="preserve"> This list of countries is only illustrative. There may be other countries that have taken these measures.</w:t>
      </w:r>
    </w:p>
  </w:endnote>
  <w:endnote w:id="274">
    <w:p w14:paraId="044945E9" w14:textId="77777777" w:rsidR="00377301" w:rsidRPr="00985E5F" w:rsidRDefault="00377301" w:rsidP="00F837F2">
      <w:pPr>
        <w:pStyle w:val="EndnoteText"/>
        <w:rPr>
          <w:rFonts w:cs="Times New Roman"/>
        </w:rPr>
      </w:pPr>
      <w:r w:rsidRPr="00985E5F">
        <w:rPr>
          <w:rStyle w:val="EndnoteReference"/>
          <w:rFonts w:cs="Times New Roman"/>
        </w:rPr>
        <w:endnoteRef/>
      </w:r>
      <w:r w:rsidRPr="00985E5F">
        <w:rPr>
          <w:rFonts w:cs="Times New Roman"/>
        </w:rPr>
        <w:t xml:space="preserve"> 1% of positions in the public sector are reserved for persons with disabilities.</w:t>
      </w:r>
    </w:p>
  </w:endnote>
  <w:endnote w:id="275">
    <w:p w14:paraId="0A0BBD49" w14:textId="77777777" w:rsidR="00377301" w:rsidRPr="00985E5F" w:rsidRDefault="00377301" w:rsidP="00F837F2">
      <w:pPr>
        <w:pStyle w:val="EndnoteText"/>
        <w:rPr>
          <w:rFonts w:cs="Times New Roman"/>
        </w:rPr>
      </w:pPr>
      <w:r w:rsidRPr="00985E5F">
        <w:rPr>
          <w:rStyle w:val="EndnoteReference"/>
          <w:rFonts w:cs="Times New Roman"/>
        </w:rPr>
        <w:endnoteRef/>
      </w:r>
      <w:r w:rsidRPr="00985E5F">
        <w:rPr>
          <w:rFonts w:cs="Times New Roman"/>
        </w:rPr>
        <w:t xml:space="preserve"> The law stipulates that companies employ persons with disabilities for at least 1% of their posts.</w:t>
      </w:r>
    </w:p>
  </w:endnote>
  <w:endnote w:id="276">
    <w:p w14:paraId="7F69517D" w14:textId="77777777" w:rsidR="00377301" w:rsidRPr="00985E5F" w:rsidRDefault="00377301" w:rsidP="00F837F2">
      <w:pPr>
        <w:pStyle w:val="EndnoteText"/>
        <w:rPr>
          <w:rFonts w:cs="Times New Roman"/>
        </w:rPr>
      </w:pPr>
      <w:r w:rsidRPr="00985E5F">
        <w:rPr>
          <w:rStyle w:val="EndnoteReference"/>
          <w:rFonts w:cs="Times New Roman"/>
        </w:rPr>
        <w:endnoteRef/>
      </w:r>
      <w:r w:rsidRPr="00985E5F">
        <w:rPr>
          <w:rFonts w:cs="Times New Roman"/>
        </w:rPr>
        <w:t xml:space="preserve"> An increasing number of national business and disability networks are linked with the ILO Global Business and Disability Network.</w:t>
      </w:r>
    </w:p>
  </w:endnote>
  <w:endnote w:id="277">
    <w:p w14:paraId="06681C8E" w14:textId="77777777" w:rsidR="00377301" w:rsidRPr="00985E5F" w:rsidRDefault="00377301" w:rsidP="00F837F2">
      <w:pPr>
        <w:pStyle w:val="EndnoteText"/>
        <w:rPr>
          <w:rFonts w:cs="Times New Roman"/>
        </w:rPr>
      </w:pPr>
      <w:r w:rsidRPr="00985E5F">
        <w:rPr>
          <w:rStyle w:val="EndnoteReference"/>
          <w:rFonts w:cs="Times New Roman"/>
        </w:rPr>
        <w:endnoteRef/>
      </w:r>
      <w:r w:rsidRPr="00985E5F">
        <w:rPr>
          <w:rFonts w:cs="Times New Roman"/>
        </w:rPr>
        <w:t xml:space="preserve"> Award launched by the Costa Rican Ministry of </w:t>
      </w:r>
      <w:proofErr w:type="spellStart"/>
      <w:r w:rsidRPr="00985E5F">
        <w:rPr>
          <w:rFonts w:cs="Times New Roman"/>
        </w:rPr>
        <w:t>Labour</w:t>
      </w:r>
      <w:proofErr w:type="spellEnd"/>
      <w:r w:rsidRPr="00985E5F">
        <w:rPr>
          <w:rFonts w:cs="Times New Roman"/>
        </w:rPr>
        <w:t xml:space="preserve"> and Social Security, the National Council for Rehabilitation and Special Education, UNDP and the ILO.</w:t>
      </w:r>
    </w:p>
  </w:endnote>
  <w:endnote w:id="278">
    <w:p w14:paraId="4B1A8F9E" w14:textId="77777777" w:rsidR="00377301" w:rsidRPr="00AA16CD" w:rsidRDefault="00377301" w:rsidP="00F837F2">
      <w:pPr>
        <w:pStyle w:val="EndnoteText"/>
        <w:rPr>
          <w:rFonts w:cs="Times New Roman"/>
        </w:rPr>
      </w:pPr>
      <w:r w:rsidRPr="00AA16CD">
        <w:rPr>
          <w:rStyle w:val="EndnoteReference"/>
          <w:rFonts w:cs="Times New Roman"/>
        </w:rPr>
        <w:endnoteRef/>
      </w:r>
      <w:r w:rsidRPr="00AA16CD">
        <w:rPr>
          <w:rFonts w:cs="Times New Roman"/>
        </w:rPr>
        <w:t xml:space="preserve"> ILO Convention (No. 102) 1952: Convention concerning Minimum Standards of Social Security, Part IX – Invalidity Benefit.</w:t>
      </w:r>
      <w:r w:rsidRPr="00AA16CD">
        <w:rPr>
          <w:rFonts w:cs="Times New Roman"/>
          <w:color w:val="000000"/>
        </w:rPr>
        <w:t xml:space="preserve"> Available at: </w:t>
      </w:r>
      <w:hyperlink r:id="rId120" w:history="1">
        <w:r w:rsidRPr="00AA16CD">
          <w:rPr>
            <w:rStyle w:val="Hyperlink"/>
            <w:rFonts w:cs="Times New Roman"/>
          </w:rPr>
          <w:t>www.ilo.org/ilolex/cgi-lex/convde.pl?C102</w:t>
        </w:r>
      </w:hyperlink>
    </w:p>
  </w:endnote>
  <w:endnote w:id="279">
    <w:p w14:paraId="55046E9F" w14:textId="77777777" w:rsidR="00377301" w:rsidRPr="00AA16CD" w:rsidRDefault="00377301" w:rsidP="00F837F2">
      <w:pPr>
        <w:pStyle w:val="EndnoteText"/>
        <w:rPr>
          <w:rFonts w:cs="Times New Roman"/>
        </w:rPr>
      </w:pPr>
      <w:r w:rsidRPr="00AA16CD">
        <w:rPr>
          <w:rStyle w:val="EndnoteReference"/>
          <w:rFonts w:cs="Times New Roman"/>
        </w:rPr>
        <w:endnoteRef/>
      </w:r>
      <w:r w:rsidRPr="00AA16CD">
        <w:rPr>
          <w:rFonts w:cs="Times New Roman"/>
        </w:rPr>
        <w:t xml:space="preserve"> ILO Convention (No. 128) 1967: Convention concerning Invalidity, Old-Age and Survivors' Benefits.</w:t>
      </w:r>
      <w:r w:rsidRPr="00AA16CD">
        <w:rPr>
          <w:rFonts w:cs="Times New Roman"/>
          <w:color w:val="000000"/>
        </w:rPr>
        <w:t xml:space="preserve"> Available at: </w:t>
      </w:r>
      <w:hyperlink r:id="rId121" w:history="1">
        <w:r w:rsidRPr="00AA16CD">
          <w:rPr>
            <w:rStyle w:val="Hyperlink"/>
            <w:rFonts w:cs="Times New Roman"/>
          </w:rPr>
          <w:t>www.ilo.org/ilolex/cgi-lex/convde.pl?C128</w:t>
        </w:r>
      </w:hyperlink>
    </w:p>
  </w:endnote>
  <w:endnote w:id="280">
    <w:p w14:paraId="2614BBE1" w14:textId="77777777" w:rsidR="00377301" w:rsidRPr="00AA16CD" w:rsidRDefault="00377301" w:rsidP="00F837F2">
      <w:pPr>
        <w:pStyle w:val="EndnoteText"/>
        <w:rPr>
          <w:rFonts w:cs="Times New Roman"/>
        </w:rPr>
      </w:pPr>
      <w:r w:rsidRPr="00AA16CD">
        <w:rPr>
          <w:rStyle w:val="EndnoteReference"/>
          <w:rFonts w:cs="Times New Roman"/>
        </w:rPr>
        <w:endnoteRef/>
      </w:r>
      <w:r w:rsidRPr="00AA16CD">
        <w:rPr>
          <w:rFonts w:cs="Times New Roman"/>
        </w:rPr>
        <w:t xml:space="preserve"> ILO Recommendation (No. 131) 1967: Recommendation concerning Invalidity, Old-Age and Survivors' Benefits.</w:t>
      </w:r>
      <w:r w:rsidRPr="00AA16CD">
        <w:rPr>
          <w:rFonts w:cs="Times New Roman"/>
          <w:color w:val="000000"/>
        </w:rPr>
        <w:t xml:space="preserve"> Available at: </w:t>
      </w:r>
      <w:hyperlink r:id="rId122" w:history="1">
        <w:r w:rsidRPr="00AA16CD">
          <w:rPr>
            <w:rStyle w:val="Hyperlink"/>
            <w:rFonts w:cs="Times New Roman"/>
          </w:rPr>
          <w:t>www.ilo.org/ilolex/cgi-lex/convde.pl?R131</w:t>
        </w:r>
      </w:hyperlink>
    </w:p>
  </w:endnote>
  <w:endnote w:id="281">
    <w:p w14:paraId="047872B8" w14:textId="77777777" w:rsidR="00377301" w:rsidRPr="00AA16CD" w:rsidRDefault="00377301" w:rsidP="00F837F2">
      <w:pPr>
        <w:pStyle w:val="EndnoteText"/>
        <w:rPr>
          <w:rFonts w:cs="Times New Roman"/>
          <w:color w:val="004D96"/>
        </w:rPr>
      </w:pPr>
      <w:r w:rsidRPr="00AA16CD">
        <w:rPr>
          <w:rStyle w:val="EndnoteReference"/>
          <w:rFonts w:cs="Times New Roman"/>
        </w:rPr>
        <w:endnoteRef/>
      </w:r>
      <w:r w:rsidRPr="00AA16CD">
        <w:rPr>
          <w:rFonts w:cs="Times New Roman"/>
        </w:rPr>
        <w:t xml:space="preserve"> ILO Convention (No. 130) 1969: Convention concerning Medical Care and Sickness Benefits.</w:t>
      </w:r>
      <w:r w:rsidRPr="00AA16CD">
        <w:rPr>
          <w:rFonts w:cs="Times New Roman"/>
          <w:color w:val="000000"/>
        </w:rPr>
        <w:t xml:space="preserve"> Available at: </w:t>
      </w:r>
      <w:hyperlink r:id="rId123" w:history="1">
        <w:r w:rsidRPr="00AA16CD">
          <w:rPr>
            <w:rStyle w:val="Hyperlink"/>
            <w:rFonts w:cs="Times New Roman"/>
          </w:rPr>
          <w:t>www.ilo.org/ilolex/cgi-lex/convde.pl?C130</w:t>
        </w:r>
      </w:hyperlink>
    </w:p>
  </w:endnote>
  <w:endnote w:id="282">
    <w:p w14:paraId="1BD5B75E" w14:textId="77777777" w:rsidR="00377301" w:rsidRPr="00AA16CD" w:rsidRDefault="00377301" w:rsidP="00F837F2">
      <w:pPr>
        <w:pStyle w:val="EndnoteText"/>
        <w:rPr>
          <w:rFonts w:cs="Times New Roman"/>
          <w:color w:val="004D96"/>
        </w:rPr>
      </w:pPr>
      <w:r w:rsidRPr="00AA16CD">
        <w:rPr>
          <w:rStyle w:val="EndnoteReference"/>
          <w:rFonts w:cs="Times New Roman"/>
        </w:rPr>
        <w:endnoteRef/>
      </w:r>
      <w:r w:rsidRPr="00AA16CD">
        <w:rPr>
          <w:rFonts w:cs="Times New Roman"/>
        </w:rPr>
        <w:t xml:space="preserve"> ILO Recommendation (No. 202) 2012: Recommendation concerning National Floors of Social Protection. </w:t>
      </w:r>
      <w:r w:rsidRPr="00AA16CD">
        <w:rPr>
          <w:rFonts w:cs="Times New Roman"/>
          <w:color w:val="000000"/>
        </w:rPr>
        <w:t xml:space="preserve">Available at: </w:t>
      </w:r>
      <w:hyperlink r:id="rId124" w:history="1">
        <w:r w:rsidRPr="00AA16CD">
          <w:rPr>
            <w:rStyle w:val="Hyperlink"/>
            <w:rFonts w:cs="Times New Roman"/>
          </w:rPr>
          <w:t>www.ilo.org/ilolex/cgi-lex/convde.pl?R202</w:t>
        </w:r>
      </w:hyperlink>
    </w:p>
    <w:p w14:paraId="70E83F4D" w14:textId="77777777" w:rsidR="00377301" w:rsidRPr="00AA16CD" w:rsidRDefault="00377301" w:rsidP="00F837F2">
      <w:pPr>
        <w:pStyle w:val="EndnoteText"/>
        <w:rPr>
          <w:rFonts w:cs="Times New Roman"/>
        </w:rPr>
      </w:pPr>
    </w:p>
  </w:endnote>
  <w:endnote w:id="283">
    <w:p w14:paraId="18D168FB"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ILO.</w:t>
      </w:r>
      <w:proofErr w:type="gramEnd"/>
      <w:r w:rsidRPr="00E57517">
        <w:rPr>
          <w:rFonts w:cs="Times New Roman"/>
        </w:rPr>
        <w:t xml:space="preserve"> 2014. World Social Protection Report 2014/15: Building economic recovery, inclusive development and social justice, p. 4</w:t>
      </w:r>
    </w:p>
  </w:endnote>
  <w:endnote w:id="284">
    <w:p w14:paraId="34B53056"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ILO.</w:t>
      </w:r>
      <w:proofErr w:type="gramEnd"/>
      <w:r w:rsidRPr="00E57517">
        <w:rPr>
          <w:rFonts w:cs="Times New Roman"/>
        </w:rPr>
        <w:t xml:space="preserve"> 2014. World Social Protection Report 2014/15: Building economic recovery, inclusive development and social justice, p. 56</w:t>
      </w:r>
    </w:p>
  </w:endnote>
  <w:endnote w:id="285">
    <w:p w14:paraId="260C3434"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ILO.</w:t>
      </w:r>
      <w:proofErr w:type="gramEnd"/>
      <w:r w:rsidRPr="00E57517">
        <w:rPr>
          <w:rFonts w:cs="Times New Roman"/>
        </w:rPr>
        <w:t xml:space="preserve"> 2014. World Social Protection Report 2014/15: Building economic recovery, inclusive development and social justice</w:t>
      </w:r>
    </w:p>
  </w:endnote>
  <w:endnote w:id="286">
    <w:p w14:paraId="3D3B6404"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Australia, Denmark, Hungary, Luxembourg and the Netherlands.</w:t>
      </w:r>
      <w:proofErr w:type="gramEnd"/>
    </w:p>
  </w:endnote>
  <w:endnote w:id="287">
    <w:p w14:paraId="2A78BEFA" w14:textId="637205D3"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WHO/World Bank, World Re</w:t>
      </w:r>
      <w:r>
        <w:rPr>
          <w:rFonts w:cs="Times New Roman"/>
        </w:rPr>
        <w:t>port on Disability (2011), p60.</w:t>
      </w:r>
      <w:proofErr w:type="gramEnd"/>
      <w:r w:rsidRPr="00E57517">
        <w:rPr>
          <w:rFonts w:cs="Times New Roman"/>
        </w:rPr>
        <w:t xml:space="preserve"> </w:t>
      </w:r>
    </w:p>
  </w:endnote>
  <w:endnote w:id="288">
    <w:p w14:paraId="75434845"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WHO/World Bank, World Report on Disability (2011), p248.</w:t>
      </w:r>
      <w:proofErr w:type="gramEnd"/>
    </w:p>
  </w:endnote>
  <w:endnote w:id="289">
    <w:p w14:paraId="31387BE6"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ILO.</w:t>
      </w:r>
      <w:proofErr w:type="gramEnd"/>
      <w:r w:rsidRPr="00E57517">
        <w:rPr>
          <w:rFonts w:cs="Times New Roman"/>
        </w:rPr>
        <w:t xml:space="preserve"> 2014. World Social Protection Report 2014/15: Building economic recovery, inclusive development and social justice, p. 56</w:t>
      </w:r>
    </w:p>
  </w:endnote>
  <w:endnote w:id="290">
    <w:p w14:paraId="26BC8C01" w14:textId="77777777" w:rsidR="00377301" w:rsidRPr="00E57517" w:rsidRDefault="00377301" w:rsidP="00F837F2">
      <w:pPr>
        <w:spacing w:after="0"/>
        <w:rPr>
          <w:rFonts w:eastAsiaTheme="majorEastAsia" w:cs="Times New Roman"/>
          <w:sz w:val="20"/>
          <w:szCs w:val="20"/>
        </w:rPr>
      </w:pPr>
      <w:r w:rsidRPr="00E57517">
        <w:rPr>
          <w:rStyle w:val="EndnoteReference"/>
          <w:rFonts w:cs="Times New Roman"/>
          <w:sz w:val="20"/>
          <w:szCs w:val="20"/>
        </w:rPr>
        <w:endnoteRef/>
      </w:r>
      <w:r w:rsidRPr="00E57517">
        <w:rPr>
          <w:rFonts w:cs="Times New Roman"/>
          <w:sz w:val="20"/>
          <w:szCs w:val="20"/>
        </w:rPr>
        <w:t xml:space="preserve"> </w:t>
      </w:r>
      <w:r w:rsidRPr="00E57517">
        <w:rPr>
          <w:rFonts w:eastAsiaTheme="majorEastAsia" w:cs="Times New Roman"/>
          <w:sz w:val="20"/>
          <w:szCs w:val="20"/>
        </w:rPr>
        <w:t>Draft General Comment on Article 6: Women with disabilities, prepared by the Committee on the Rights of Persons with Disabilities, (CRPD/C/14/R.1), 22 May 2015, paragraph 2.</w:t>
      </w:r>
    </w:p>
  </w:endnote>
  <w:endnote w:id="291">
    <w:p w14:paraId="2A53C9FF"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eastAsiaTheme="majorEastAsia" w:cs="Times New Roman"/>
        </w:rPr>
        <w:t xml:space="preserve">Ibid, paragraph 3. </w:t>
      </w:r>
    </w:p>
  </w:endnote>
  <w:endnote w:id="292">
    <w:p w14:paraId="6B7907FC" w14:textId="77777777" w:rsidR="00377301" w:rsidRPr="00E57517" w:rsidRDefault="00377301" w:rsidP="00F837F2">
      <w:pPr>
        <w:pStyle w:val="EndnoteText"/>
        <w:rPr>
          <w:rFonts w:eastAsiaTheme="majorEastAsia"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UN Women (2015).</w:t>
      </w:r>
      <w:proofErr w:type="gramEnd"/>
      <w:r w:rsidRPr="00E57517">
        <w:rPr>
          <w:rFonts w:cs="Times New Roman"/>
        </w:rPr>
        <w:t xml:space="preserve"> </w:t>
      </w:r>
      <w:proofErr w:type="gramStart"/>
      <w:r w:rsidRPr="00E57517">
        <w:rPr>
          <w:rFonts w:cs="Times New Roman"/>
        </w:rPr>
        <w:t>Progress of the World’s Women 2015-2016.</w:t>
      </w:r>
      <w:proofErr w:type="gramEnd"/>
      <w:r w:rsidRPr="00E57517">
        <w:rPr>
          <w:rFonts w:cs="Times New Roman"/>
        </w:rPr>
        <w:t xml:space="preserve"> Transforming Economies, Realizing Rights, page 171. </w:t>
      </w:r>
      <w:proofErr w:type="gramStart"/>
      <w:r w:rsidRPr="00E57517">
        <w:rPr>
          <w:rFonts w:cs="Times New Roman"/>
        </w:rPr>
        <w:t xml:space="preserve">Available at </w:t>
      </w:r>
      <w:hyperlink r:id="rId125" w:history="1">
        <w:r w:rsidRPr="00E57517">
          <w:rPr>
            <w:rStyle w:val="Hyperlink"/>
            <w:rFonts w:cs="Times New Roman"/>
          </w:rPr>
          <w:t>http://progress.unwomen.org/en/2015/pdf/UNW_progressreport.pdf</w:t>
        </w:r>
      </w:hyperlink>
      <w:r w:rsidRPr="00E57517">
        <w:rPr>
          <w:rStyle w:val="Hyperlink"/>
          <w:rFonts w:cs="Times New Roman"/>
        </w:rPr>
        <w:t>.</w:t>
      </w:r>
      <w:proofErr w:type="gramEnd"/>
      <w:r w:rsidRPr="00E57517">
        <w:rPr>
          <w:rStyle w:val="Hyperlink"/>
          <w:rFonts w:cs="Times New Roman"/>
        </w:rPr>
        <w:t xml:space="preserve"> </w:t>
      </w:r>
      <w:proofErr w:type="gramStart"/>
      <w:r w:rsidRPr="00E57517">
        <w:rPr>
          <w:rFonts w:eastAsiaTheme="majorEastAsia" w:cs="Times New Roman"/>
        </w:rPr>
        <w:t>Cites: Parker, G. and H. Clarke.</w:t>
      </w:r>
      <w:proofErr w:type="gramEnd"/>
      <w:r w:rsidRPr="00E57517">
        <w:rPr>
          <w:rFonts w:eastAsiaTheme="majorEastAsia" w:cs="Times New Roman"/>
        </w:rPr>
        <w:t xml:space="preserve"> 2002. “Making the Ends Meet: Do </w:t>
      </w:r>
      <w:proofErr w:type="spellStart"/>
      <w:r w:rsidRPr="00E57517">
        <w:rPr>
          <w:rFonts w:eastAsiaTheme="majorEastAsia" w:cs="Times New Roman"/>
        </w:rPr>
        <w:t>Carers</w:t>
      </w:r>
      <w:proofErr w:type="spellEnd"/>
      <w:r w:rsidRPr="00E57517">
        <w:rPr>
          <w:rFonts w:eastAsiaTheme="majorEastAsia" w:cs="Times New Roman"/>
        </w:rPr>
        <w:t xml:space="preserve"> and Disabled People Have a Common Agenda?” Policy &amp; Politics 30, no. 3: 347–59</w:t>
      </w:r>
    </w:p>
  </w:endnote>
  <w:endnote w:id="293">
    <w:p w14:paraId="1D345246" w14:textId="77777777" w:rsidR="00377301" w:rsidRPr="00E57517" w:rsidRDefault="00377301" w:rsidP="00F837F2">
      <w:pPr>
        <w:pStyle w:val="EndnoteText"/>
        <w:spacing w:before="0" w:after="0"/>
        <w:rPr>
          <w:rFonts w:eastAsiaTheme="majorEastAsia" w:cs="Times New Roman"/>
          <w:szCs w:val="20"/>
        </w:rPr>
      </w:pPr>
      <w:r w:rsidRPr="00E57517">
        <w:rPr>
          <w:rStyle w:val="EndnoteReference"/>
          <w:rFonts w:cs="Times New Roman"/>
          <w:szCs w:val="20"/>
        </w:rPr>
        <w:endnoteRef/>
      </w:r>
      <w:r w:rsidRPr="00E57517">
        <w:rPr>
          <w:rFonts w:cs="Times New Roman"/>
          <w:szCs w:val="20"/>
        </w:rPr>
        <w:t xml:space="preserve"> </w:t>
      </w:r>
      <w:r w:rsidRPr="00E57517">
        <w:rPr>
          <w:rFonts w:eastAsiaTheme="majorEastAsia" w:cs="Times New Roman"/>
          <w:szCs w:val="20"/>
        </w:rPr>
        <w:t xml:space="preserve">Carmichael F, and Charles, S. (2003). The opportunity costs of informal care: does gender matter? </w:t>
      </w:r>
      <w:r w:rsidRPr="00E57517">
        <w:rPr>
          <w:rFonts w:eastAsiaTheme="majorEastAsia" w:cs="Times New Roman"/>
          <w:i/>
          <w:szCs w:val="20"/>
        </w:rPr>
        <w:t>Journal of Health Economics</w:t>
      </w:r>
      <w:r w:rsidRPr="00E57517">
        <w:rPr>
          <w:rFonts w:eastAsiaTheme="majorEastAsia" w:cs="Times New Roman"/>
          <w:szCs w:val="20"/>
        </w:rPr>
        <w:t>, 22, 781-803. doi:10.1016/S0167-6296(03)00044-4 PMID:12946459</w:t>
      </w:r>
    </w:p>
  </w:endnote>
  <w:endnote w:id="294">
    <w:p w14:paraId="7B450757"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UN Women (2015).</w:t>
      </w:r>
      <w:proofErr w:type="gramEnd"/>
      <w:r w:rsidRPr="00E57517">
        <w:rPr>
          <w:rFonts w:cs="Times New Roman"/>
        </w:rPr>
        <w:t xml:space="preserve"> </w:t>
      </w:r>
      <w:proofErr w:type="gramStart"/>
      <w:r w:rsidRPr="00E57517">
        <w:rPr>
          <w:rFonts w:cs="Times New Roman"/>
        </w:rPr>
        <w:t>Progress of the World’s Women 2015-2016.</w:t>
      </w:r>
      <w:proofErr w:type="gramEnd"/>
      <w:r w:rsidRPr="00E57517">
        <w:rPr>
          <w:rFonts w:cs="Times New Roman"/>
        </w:rPr>
        <w:t xml:space="preserve"> Transforming Economies, Realizing Rights</w:t>
      </w:r>
      <w:proofErr w:type="gramStart"/>
      <w:r w:rsidRPr="00E57517">
        <w:rPr>
          <w:rFonts w:cs="Times New Roman"/>
        </w:rPr>
        <w:t>..</w:t>
      </w:r>
      <w:proofErr w:type="gramEnd"/>
      <w:r w:rsidRPr="00E57517">
        <w:rPr>
          <w:rFonts w:cs="Times New Roman"/>
        </w:rPr>
        <w:t xml:space="preserve"> Available at </w:t>
      </w:r>
      <w:hyperlink r:id="rId126" w:history="1">
        <w:r w:rsidRPr="00E57517">
          <w:rPr>
            <w:rStyle w:val="Hyperlink"/>
            <w:rFonts w:cs="Times New Roman"/>
          </w:rPr>
          <w:t>http://progress.unwomen.org/en/2015/pdf/UNW_progressreport.pdf</w:t>
        </w:r>
      </w:hyperlink>
      <w:r w:rsidRPr="00E57517">
        <w:rPr>
          <w:rFonts w:cs="Times New Roman"/>
        </w:rPr>
        <w:t xml:space="preserve"> </w:t>
      </w:r>
    </w:p>
  </w:endnote>
  <w:endnote w:id="295">
    <w:p w14:paraId="2237927D"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r w:rsidRPr="00E57517">
        <w:rPr>
          <w:rFonts w:cs="Times New Roman"/>
          <w:shd w:val="clear" w:color="auto" w:fill="FFFFFF"/>
        </w:rPr>
        <w:t>Committee on the Rights of Persons with Disabilities, General Comment on Article 6: Women with Disabilities, CRPD/C/14/R.1, (May 2015), paragraph 1.</w:t>
      </w:r>
    </w:p>
  </w:endnote>
  <w:endnote w:id="296">
    <w:p w14:paraId="48FB7EE1"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shd w:val="clear" w:color="auto" w:fill="FFFFFF"/>
        </w:rPr>
        <w:t xml:space="preserve">Convention on the Elimination of all Forms of Discrimination against Women </w:t>
      </w:r>
      <w:r w:rsidRPr="00E57517">
        <w:rPr>
          <w:rFonts w:cs="Times New Roman"/>
        </w:rPr>
        <w:t>(1979).</w:t>
      </w:r>
      <w:proofErr w:type="gramEnd"/>
      <w:r w:rsidRPr="00E57517">
        <w:rPr>
          <w:rFonts w:cs="Times New Roman"/>
        </w:rPr>
        <w:t xml:space="preserve"> Beijing Declaration and Platform of Action, adopted at the Fourth World Conference on Women (1995).</w:t>
      </w:r>
    </w:p>
  </w:endnote>
  <w:endnote w:id="297">
    <w:p w14:paraId="61E4255B" w14:textId="4209A4AD" w:rsidR="00377301" w:rsidRPr="0045412C" w:rsidRDefault="00377301" w:rsidP="0045412C">
      <w:pPr>
        <w:pStyle w:val="EndnoteText"/>
        <w:spacing w:before="0" w:after="0"/>
        <w:rPr>
          <w:rFonts w:cs="Times New Roman"/>
          <w:szCs w:val="20"/>
        </w:rPr>
      </w:pPr>
      <w:r w:rsidRPr="00E57517">
        <w:rPr>
          <w:rStyle w:val="EndnoteReference"/>
          <w:rFonts w:cs="Times New Roman"/>
          <w:szCs w:val="20"/>
        </w:rPr>
        <w:endnoteRef/>
      </w:r>
      <w:r w:rsidRPr="00E57517">
        <w:rPr>
          <w:rFonts w:cs="Times New Roman"/>
          <w:szCs w:val="20"/>
        </w:rPr>
        <w:t xml:space="preserve">  Beijing declaration and platform for action: adopted by the Fourth World Conference on Women: action for equality, development and peace, Beijing, China, 4-15 September 1995 (1995). Beijing: United </w:t>
      </w:r>
      <w:r>
        <w:rPr>
          <w:rFonts w:cs="Times New Roman"/>
          <w:szCs w:val="20"/>
        </w:rPr>
        <w:t>Nations, paragraphs 46 and 225.</w:t>
      </w:r>
    </w:p>
  </w:endnote>
  <w:endnote w:id="298">
    <w:p w14:paraId="087A0055" w14:textId="77777777" w:rsidR="00377301" w:rsidRPr="00E57517" w:rsidRDefault="00377301" w:rsidP="00F837F2">
      <w:pPr>
        <w:pStyle w:val="EndnoteText"/>
        <w:spacing w:before="0" w:after="0"/>
        <w:rPr>
          <w:rFonts w:cs="Times New Roman"/>
          <w:szCs w:val="20"/>
        </w:rPr>
      </w:pPr>
      <w:r w:rsidRPr="00E57517">
        <w:rPr>
          <w:rStyle w:val="EndnoteReference"/>
          <w:rFonts w:cs="Times New Roman"/>
          <w:szCs w:val="20"/>
        </w:rPr>
        <w:endnoteRef/>
      </w:r>
      <w:r w:rsidRPr="00E57517">
        <w:rPr>
          <w:rFonts w:cs="Times New Roman"/>
          <w:szCs w:val="20"/>
        </w:rPr>
        <w:t xml:space="preserve"> </w:t>
      </w:r>
      <w:r w:rsidRPr="00E57517">
        <w:rPr>
          <w:rFonts w:cs="Times New Roman"/>
          <w:szCs w:val="20"/>
          <w:lang w:val="x-none"/>
        </w:rPr>
        <w:t>World Health Organization</w:t>
      </w:r>
      <w:r w:rsidRPr="00E57517">
        <w:rPr>
          <w:rFonts w:cs="Times New Roman"/>
          <w:szCs w:val="20"/>
        </w:rPr>
        <w:t xml:space="preserve"> and The World Bank(2011). World Report on Disability</w:t>
      </w:r>
      <w:proofErr w:type="gramStart"/>
      <w:r w:rsidRPr="00E57517">
        <w:rPr>
          <w:rFonts w:cs="Times New Roman"/>
          <w:szCs w:val="20"/>
        </w:rPr>
        <w:t>,,</w:t>
      </w:r>
      <w:proofErr w:type="gramEnd"/>
      <w:r w:rsidRPr="00E57517">
        <w:rPr>
          <w:rFonts w:cs="Times New Roman"/>
          <w:szCs w:val="20"/>
        </w:rPr>
        <w:t xml:space="preserve"> page. 28. Available at </w:t>
      </w:r>
      <w:r w:rsidRPr="00E57517">
        <w:rPr>
          <w:rStyle w:val="Hyperlink"/>
          <w:rFonts w:cs="Times New Roman"/>
          <w:szCs w:val="20"/>
        </w:rPr>
        <w:t>http://www.who.int/disabilities/world_report/2011/report.pdf</w:t>
      </w:r>
    </w:p>
  </w:endnote>
  <w:endnote w:id="299">
    <w:p w14:paraId="4B6B8269"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United Nations (2010).</w:t>
      </w:r>
      <w:proofErr w:type="gramEnd"/>
      <w:r w:rsidRPr="00E57517">
        <w:rPr>
          <w:rFonts w:cs="Times New Roman"/>
        </w:rPr>
        <w:t xml:space="preserve"> Report of the Secretary-General on </w:t>
      </w:r>
      <w:proofErr w:type="gramStart"/>
      <w:r w:rsidRPr="00E57517">
        <w:rPr>
          <w:rFonts w:cs="Times New Roman"/>
        </w:rPr>
        <w:t>Keeping</w:t>
      </w:r>
      <w:proofErr w:type="gramEnd"/>
      <w:r w:rsidRPr="00E57517">
        <w:rPr>
          <w:rFonts w:cs="Times New Roman"/>
        </w:rPr>
        <w:t xml:space="preserve"> the promise: realizing the Millennium Development Goals for persons with disabilities towards 2015 and beyond, A/65/173, paragraph 26.</w:t>
      </w:r>
    </w:p>
  </w:endnote>
  <w:endnote w:id="300">
    <w:p w14:paraId="7676E58F"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United Nations (2010).</w:t>
      </w:r>
      <w:proofErr w:type="gramEnd"/>
      <w:r w:rsidRPr="00E57517">
        <w:rPr>
          <w:rFonts w:cs="Times New Roman"/>
        </w:rPr>
        <w:t xml:space="preserve"> The World’s Women 2010: Trends and Statistics. </w:t>
      </w:r>
      <w:proofErr w:type="gramStart"/>
      <w:r w:rsidRPr="00E57517">
        <w:rPr>
          <w:rFonts w:cs="Times New Roman"/>
        </w:rPr>
        <w:t>United Nations Department of Economics and Social Affairs, p. 20.</w:t>
      </w:r>
      <w:proofErr w:type="gramEnd"/>
      <w:r w:rsidRPr="00E57517">
        <w:rPr>
          <w:rFonts w:cs="Times New Roman"/>
        </w:rPr>
        <w:t xml:space="preserve"> Available at </w:t>
      </w:r>
      <w:hyperlink r:id="rId127" w:history="1">
        <w:r w:rsidRPr="00E57517">
          <w:rPr>
            <w:rStyle w:val="Hyperlink"/>
            <w:rFonts w:cs="Times New Roman"/>
          </w:rPr>
          <w:t>http://unstats.un.org/unsd/demographic/products/Worldswomen/WW_full%20report_color.pdf</w:t>
        </w:r>
      </w:hyperlink>
      <w:r w:rsidRPr="00E57517">
        <w:rPr>
          <w:rFonts w:cs="Times New Roman"/>
        </w:rPr>
        <w:t xml:space="preserve"> </w:t>
      </w:r>
    </w:p>
  </w:endnote>
  <w:endnote w:id="301">
    <w:p w14:paraId="4A51A2F9"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United Nations (2010).</w:t>
      </w:r>
      <w:proofErr w:type="gramEnd"/>
      <w:r w:rsidRPr="00E57517">
        <w:rPr>
          <w:rFonts w:cs="Times New Roman"/>
        </w:rPr>
        <w:t xml:space="preserve"> The World’s Women 2010: Trends and Statistics. </w:t>
      </w:r>
      <w:proofErr w:type="gramStart"/>
      <w:r w:rsidRPr="00E57517">
        <w:rPr>
          <w:rFonts w:cs="Times New Roman"/>
        </w:rPr>
        <w:t>United Nations Department of Economics and Social Affairs, p. 11.</w:t>
      </w:r>
      <w:proofErr w:type="gramEnd"/>
      <w:r w:rsidRPr="00E57517">
        <w:rPr>
          <w:rFonts w:cs="Times New Roman"/>
        </w:rPr>
        <w:t xml:space="preserve"> Available at </w:t>
      </w:r>
      <w:hyperlink r:id="rId128" w:history="1">
        <w:r w:rsidRPr="00E57517">
          <w:rPr>
            <w:rStyle w:val="Hyperlink"/>
            <w:rFonts w:cs="Times New Roman"/>
          </w:rPr>
          <w:t>http://unstats.un.org/unsd/demographic/products/Worldswomen/WW_full%20report_color.pdf</w:t>
        </w:r>
      </w:hyperlink>
      <w:r w:rsidRPr="00E57517">
        <w:rPr>
          <w:rFonts w:cs="Times New Roman"/>
        </w:rPr>
        <w:t xml:space="preserve"> </w:t>
      </w:r>
    </w:p>
  </w:endnote>
  <w:endnote w:id="302">
    <w:p w14:paraId="38E6063F" w14:textId="77777777" w:rsidR="00377301" w:rsidRPr="00E57517" w:rsidRDefault="00377301" w:rsidP="00F837F2">
      <w:pPr>
        <w:pStyle w:val="EndnoteText"/>
        <w:spacing w:before="0" w:after="0"/>
        <w:rPr>
          <w:rFonts w:cs="Times New Roman"/>
          <w:szCs w:val="20"/>
        </w:rPr>
      </w:pPr>
      <w:r w:rsidRPr="00E57517">
        <w:rPr>
          <w:rStyle w:val="EndnoteReference"/>
          <w:rFonts w:cs="Times New Roman"/>
          <w:szCs w:val="20"/>
        </w:rPr>
        <w:endnoteRef/>
      </w:r>
      <w:r w:rsidRPr="00E57517">
        <w:rPr>
          <w:rFonts w:cs="Times New Roman"/>
          <w:szCs w:val="20"/>
        </w:rPr>
        <w:t xml:space="preserve"> </w:t>
      </w:r>
      <w:proofErr w:type="gramStart"/>
      <w:r w:rsidRPr="00E57517">
        <w:rPr>
          <w:rFonts w:cs="Times New Roman"/>
          <w:szCs w:val="20"/>
        </w:rPr>
        <w:t>United Nations (2015).</w:t>
      </w:r>
      <w:proofErr w:type="gramEnd"/>
      <w:r w:rsidRPr="00E57517">
        <w:rPr>
          <w:rFonts w:cs="Times New Roman"/>
          <w:szCs w:val="20"/>
        </w:rPr>
        <w:t xml:space="preserve"> </w:t>
      </w:r>
      <w:proofErr w:type="gramStart"/>
      <w:r w:rsidRPr="00E57517">
        <w:rPr>
          <w:rFonts w:cs="Times New Roman"/>
          <w:szCs w:val="20"/>
        </w:rPr>
        <w:t>Report of the Secretary-General on the Review and appraisal of the implementation of the Beijing Declaration and Platform for Action and the outcomes of the twenty-third special session of the General Assembly (E/CN.6/2015/3), 15 December 2014, paragraph 53.</w:t>
      </w:r>
      <w:proofErr w:type="gramEnd"/>
    </w:p>
  </w:endnote>
  <w:endnote w:id="303">
    <w:p w14:paraId="6B8A65EB"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gramStart"/>
      <w:r w:rsidRPr="00E57517">
        <w:rPr>
          <w:rFonts w:cs="Times New Roman"/>
        </w:rPr>
        <w:t>United Nations (2015).</w:t>
      </w:r>
      <w:proofErr w:type="gramEnd"/>
      <w:r w:rsidRPr="00E57517">
        <w:rPr>
          <w:rFonts w:cs="Times New Roman"/>
        </w:rPr>
        <w:t xml:space="preserve"> </w:t>
      </w:r>
      <w:proofErr w:type="gramStart"/>
      <w:r w:rsidRPr="00E57517">
        <w:rPr>
          <w:rFonts w:cs="Times New Roman"/>
        </w:rPr>
        <w:t>Report of the Secretary-General on the Review and appraisal of the implementation of the Beijing Declaration and Platform for Action and the outcomes of the twenty-third special session of the General Assembly (E/CN.6/2015/3), 15 December 2014, paragraph 57.</w:t>
      </w:r>
      <w:proofErr w:type="gramEnd"/>
    </w:p>
  </w:endnote>
  <w:endnote w:id="304">
    <w:p w14:paraId="3774C9B4"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r w:rsidRPr="00E57517">
        <w:rPr>
          <w:rFonts w:cs="Times New Roman"/>
          <w:lang w:val="x-none"/>
        </w:rPr>
        <w:t>World Health Organization</w:t>
      </w:r>
      <w:r w:rsidRPr="00E57517">
        <w:rPr>
          <w:rFonts w:cs="Times New Roman"/>
        </w:rPr>
        <w:t xml:space="preserve"> and The World Bank(2011). World Report on Disability,  Chapter 7, p. 206</w:t>
      </w:r>
    </w:p>
  </w:endnote>
  <w:endnote w:id="305">
    <w:p w14:paraId="166AD66F" w14:textId="77777777" w:rsidR="00377301" w:rsidRPr="00E57517" w:rsidRDefault="00377301" w:rsidP="00F837F2">
      <w:pPr>
        <w:autoSpaceDE w:val="0"/>
        <w:autoSpaceDN w:val="0"/>
        <w:adjustRightInd w:val="0"/>
        <w:spacing w:after="0" w:line="240" w:lineRule="auto"/>
        <w:rPr>
          <w:rFonts w:cs="Times New Roman"/>
          <w:sz w:val="20"/>
          <w:szCs w:val="20"/>
          <w:lang w:val="en-US"/>
        </w:rPr>
      </w:pPr>
      <w:r w:rsidRPr="00E57517">
        <w:rPr>
          <w:rStyle w:val="EndnoteReference"/>
          <w:rFonts w:cs="Times New Roman"/>
          <w:sz w:val="20"/>
          <w:szCs w:val="20"/>
        </w:rPr>
        <w:endnoteRef/>
      </w:r>
      <w:r w:rsidRPr="00E57517">
        <w:rPr>
          <w:rFonts w:cs="Times New Roman"/>
          <w:sz w:val="20"/>
          <w:szCs w:val="20"/>
          <w:lang w:val="en-US"/>
        </w:rPr>
        <w:t xml:space="preserve"> Coe S. (2013). Outside the Circle: a Research Initiative by Plan International into the Rights of children with</w:t>
      </w:r>
    </w:p>
    <w:p w14:paraId="1BB12436" w14:textId="77777777" w:rsidR="00377301" w:rsidRPr="00E57517" w:rsidRDefault="00377301" w:rsidP="00F837F2">
      <w:pPr>
        <w:pStyle w:val="EndnoteText"/>
        <w:rPr>
          <w:rFonts w:cs="Times New Roman"/>
        </w:rPr>
      </w:pPr>
      <w:proofErr w:type="gramStart"/>
      <w:r w:rsidRPr="00E57517">
        <w:rPr>
          <w:rFonts w:cs="Times New Roman"/>
        </w:rPr>
        <w:t>Disabilities to Education and Protection in West Africa.</w:t>
      </w:r>
      <w:proofErr w:type="gramEnd"/>
      <w:r w:rsidRPr="00E57517">
        <w:rPr>
          <w:rFonts w:cs="Times New Roman"/>
        </w:rPr>
        <w:t xml:space="preserve"> Dakar: Plan West Africa.</w:t>
      </w:r>
    </w:p>
  </w:endnote>
  <w:endnote w:id="306">
    <w:p w14:paraId="60D8C72D" w14:textId="77777777" w:rsidR="00377301" w:rsidRPr="00E57517" w:rsidRDefault="00377301" w:rsidP="005C6912">
      <w:pPr>
        <w:snapToGrid w:val="0"/>
        <w:spacing w:after="0" w:line="240" w:lineRule="auto"/>
        <w:contextualSpacing/>
        <w:jc w:val="both"/>
        <w:rPr>
          <w:rFonts w:cs="Times New Roman"/>
          <w:sz w:val="20"/>
          <w:szCs w:val="20"/>
          <w:lang w:val="en-US"/>
        </w:rPr>
      </w:pPr>
      <w:r w:rsidRPr="00E57517">
        <w:rPr>
          <w:rStyle w:val="EndnoteReference"/>
          <w:rFonts w:cs="Times New Roman"/>
          <w:sz w:val="20"/>
          <w:szCs w:val="20"/>
        </w:rPr>
        <w:endnoteRef/>
      </w:r>
      <w:r w:rsidRPr="00E57517">
        <w:rPr>
          <w:rFonts w:cs="Times New Roman"/>
          <w:sz w:val="20"/>
          <w:szCs w:val="20"/>
        </w:rPr>
        <w:t xml:space="preserve"> The 51 countries include high, middle and low income countries. The  high-income and high-middle-income countries included (20) are: Bosnia and Herzegovina, Brazil, Croatia, Czech Republic, Dominican Republic, Estonia, Hungary, Kazakhstan, Latvia, Malaysia, Mauritius, Mexico, Namibia, the Russian Federation, Slovakia, Spain, South Africa, Turkey, United Arab Emirates, Uruguay. The low-income and low-middle-income countries included (31) are: Bangladesh, Burkina Faso, Chad, China, Comoros, Congo, Côte d’Ivoire, Ecuador, Ethiopia, Georgia, Ghana, India, Kenya, Lao People’s Democratic Republic, Malawi, Mali, Mauritania, Morocco, Myanmar, Nepal, Pakistan, Philippines, Paraguay, Senegal, Sri Lanka, Swaziland, Tunisia, Ukraine, Viet Nam, Zambia, Zimbabwe.</w:t>
      </w:r>
    </w:p>
  </w:endnote>
  <w:endnote w:id="307">
    <w:p w14:paraId="3E9531F2" w14:textId="77777777" w:rsidR="00377301" w:rsidRPr="00E57517" w:rsidRDefault="00377301" w:rsidP="00F837F2">
      <w:pPr>
        <w:pStyle w:val="EndnoteText"/>
        <w:spacing w:before="0" w:after="0"/>
        <w:jc w:val="both"/>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Implementation of the Convention on the Rights of Persons with Disabilities, Initial reports submitted by States parties under article 35 of the Convention, New Zealand, CRPD/C/NZL/1, (31 March 2011), p28. para 161 (b)</w:t>
      </w:r>
    </w:p>
  </w:endnote>
  <w:endnote w:id="308">
    <w:p w14:paraId="7CA9F23E" w14:textId="77777777" w:rsidR="00377301" w:rsidRPr="00E57517" w:rsidRDefault="00377301" w:rsidP="00F837F2">
      <w:pPr>
        <w:pStyle w:val="EndnoteText"/>
        <w:spacing w:before="0" w:after="0"/>
        <w:jc w:val="both"/>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Implementation of the Convention on the Rights of Persons with Disabilities, Initial reports submitted by States parties under article 35 of the Convention, New Zealand, CRPD/C/NZL/1, (31 March 2011)], p28. para 161 (b)</w:t>
      </w:r>
    </w:p>
  </w:endnote>
  <w:endnote w:id="309">
    <w:p w14:paraId="1EBF32DB" w14:textId="77777777" w:rsidR="00377301" w:rsidRPr="00E57517" w:rsidRDefault="00377301" w:rsidP="00F837F2">
      <w:pPr>
        <w:snapToGrid w:val="0"/>
        <w:spacing w:after="0" w:line="240" w:lineRule="auto"/>
        <w:contextualSpacing/>
        <w:rPr>
          <w:rFonts w:cs="Times New Roman"/>
          <w:sz w:val="20"/>
          <w:szCs w:val="20"/>
        </w:rPr>
      </w:pPr>
      <w:r w:rsidRPr="00E57517">
        <w:rPr>
          <w:rStyle w:val="EndnoteReference"/>
          <w:rFonts w:cs="Times New Roman"/>
          <w:sz w:val="20"/>
          <w:szCs w:val="20"/>
        </w:rPr>
        <w:endnoteRef/>
      </w:r>
      <w:r w:rsidRPr="00E57517">
        <w:rPr>
          <w:rFonts w:cs="Times New Roman"/>
          <w:sz w:val="20"/>
          <w:szCs w:val="20"/>
        </w:rPr>
        <w:t xml:space="preserve"> Committee on the Elimination of Discrimination against Women, Consideration of reports submitted by States parties under article 18 of the Convention</w:t>
      </w:r>
      <w:r w:rsidRPr="00E57517">
        <w:rPr>
          <w:rFonts w:cs="Times New Roman"/>
          <w:b/>
          <w:sz w:val="20"/>
          <w:szCs w:val="20"/>
        </w:rPr>
        <w:t xml:space="preserve">, </w:t>
      </w:r>
      <w:r w:rsidRPr="00E57517">
        <w:rPr>
          <w:rFonts w:cs="Times New Roman"/>
          <w:sz w:val="20"/>
          <w:szCs w:val="20"/>
        </w:rPr>
        <w:t xml:space="preserve">Initial to third periodic reports due in 2011 Solomon Islands, </w:t>
      </w:r>
      <w:r w:rsidRPr="00E57517">
        <w:rPr>
          <w:rFonts w:cs="Times New Roman"/>
          <w:sz w:val="20"/>
          <w:szCs w:val="20"/>
          <w:shd w:val="clear" w:color="auto" w:fill="FFFFFF"/>
        </w:rPr>
        <w:t xml:space="preserve">CEDAW/C/SLB/1-3, </w:t>
      </w:r>
      <w:r w:rsidRPr="00E57517">
        <w:rPr>
          <w:rFonts w:cs="Times New Roman"/>
          <w:sz w:val="20"/>
          <w:szCs w:val="20"/>
        </w:rPr>
        <w:t xml:space="preserve">(1 November 2013), paragraph 283. </w:t>
      </w:r>
    </w:p>
  </w:endnote>
  <w:endnote w:id="310">
    <w:p w14:paraId="67B80264" w14:textId="7E101AA7" w:rsidR="003570C9" w:rsidRDefault="003570C9">
      <w:pPr>
        <w:pStyle w:val="EndnoteText"/>
      </w:pPr>
      <w:r>
        <w:rPr>
          <w:rStyle w:val="EndnoteReference"/>
        </w:rPr>
        <w:endnoteRef/>
      </w:r>
      <w:r>
        <w:t xml:space="preserve"> </w:t>
      </w:r>
      <w:proofErr w:type="gramStart"/>
      <w:r>
        <w:t>Persons with disabilities here refers</w:t>
      </w:r>
      <w:proofErr w:type="gramEnd"/>
      <w:r>
        <w:t xml:space="preserve"> to persons with profound or severe core-activity limitations. </w:t>
      </w:r>
    </w:p>
  </w:endnote>
  <w:endnote w:id="311">
    <w:p w14:paraId="47B35990" w14:textId="36C075C7" w:rsidR="00377301" w:rsidRPr="00E52A36" w:rsidRDefault="00377301">
      <w:pPr>
        <w:pStyle w:val="EndnoteText"/>
      </w:pPr>
      <w:r>
        <w:rPr>
          <w:rStyle w:val="EndnoteReference"/>
        </w:rPr>
        <w:endnoteRef/>
      </w:r>
      <w:r>
        <w:t xml:space="preserve"> </w:t>
      </w:r>
      <w:r w:rsidRPr="00E52A36">
        <w:t xml:space="preserve">  </w:t>
      </w:r>
      <w:proofErr w:type="gramStart"/>
      <w:r w:rsidRPr="00E52A36">
        <w:t>Disability, Vocation and Education Training, Australian</w:t>
      </w:r>
      <w:r>
        <w:t xml:space="preserve"> Bureau of Statistics.</w:t>
      </w:r>
      <w:proofErr w:type="gramEnd"/>
      <w:r>
        <w:t xml:space="preserve"> (2009). Available at</w:t>
      </w:r>
      <w:r w:rsidRPr="00E52A36">
        <w:t xml:space="preserve">: </w:t>
      </w:r>
      <w:hyperlink r:id="rId129" w:history="1">
        <w:r w:rsidRPr="00377E59">
          <w:rPr>
            <w:rStyle w:val="Hyperlink"/>
          </w:rPr>
          <w:t>http://www.abs.gov.au/ausstats/abs@.nsf/Products/4438.0~2009~Main+Features~People+aged+15%E2%80%9324+years?OpenDocument</w:t>
        </w:r>
      </w:hyperlink>
      <w:r>
        <w:t xml:space="preserve"> </w:t>
      </w:r>
    </w:p>
  </w:endnote>
  <w:endnote w:id="312">
    <w:p w14:paraId="57C7EDA5"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proofErr w:type="spellStart"/>
      <w:r w:rsidRPr="00E57517">
        <w:rPr>
          <w:rFonts w:cs="Times New Roman"/>
        </w:rPr>
        <w:t>Groce</w:t>
      </w:r>
      <w:proofErr w:type="spellEnd"/>
      <w:r w:rsidRPr="00E57517">
        <w:rPr>
          <w:rFonts w:cs="Times New Roman"/>
        </w:rPr>
        <w:t xml:space="preserve"> et al (2011). Poverty and Disability: A critical review of the literature in low and middle-income countries. Available at </w:t>
      </w:r>
      <w:hyperlink r:id="rId130" w:history="1">
        <w:r w:rsidRPr="00E57517">
          <w:rPr>
            <w:rStyle w:val="Hyperlink"/>
            <w:rFonts w:cs="Times New Roman"/>
          </w:rPr>
          <w:t>https://www.ucl.ac.uk/lc-ccr/centrepublications/workingpapers/WP16_Poverty_and_Disability_review.pdf</w:t>
        </w:r>
      </w:hyperlink>
      <w:r w:rsidRPr="00E57517">
        <w:rPr>
          <w:rFonts w:cs="Times New Roman"/>
        </w:rPr>
        <w:t xml:space="preserve"> </w:t>
      </w:r>
    </w:p>
  </w:endnote>
  <w:endnote w:id="313">
    <w:p w14:paraId="2BF4BE2A" w14:textId="77777777" w:rsidR="00377301" w:rsidRPr="00E57517" w:rsidRDefault="00377301" w:rsidP="00F837F2">
      <w:pPr>
        <w:pStyle w:val="EndnoteText"/>
        <w:spacing w:before="0" w:after="0"/>
        <w:rPr>
          <w:rFonts w:cs="Times New Roman"/>
          <w:szCs w:val="20"/>
          <w:highlight w:val="magenta"/>
        </w:rPr>
      </w:pPr>
      <w:r w:rsidRPr="00E57517">
        <w:rPr>
          <w:rStyle w:val="EndnoteReference"/>
          <w:rFonts w:cs="Times New Roman"/>
          <w:szCs w:val="20"/>
        </w:rPr>
        <w:endnoteRef/>
      </w:r>
      <w:r w:rsidRPr="00E57517">
        <w:rPr>
          <w:rFonts w:cs="Times New Roman"/>
          <w:szCs w:val="20"/>
        </w:rPr>
        <w:t xml:space="preserve"> Committee on the Rights of Persons with Disabilities, Implementation of the Convention on the Rights of Persons with Disabilities, Initial reports submitted by States parties under article 35 of the Convention, Austria, 2010, CRPD/C/AUT/1, pg. 46, para 316</w:t>
      </w:r>
    </w:p>
  </w:endnote>
  <w:endnote w:id="314">
    <w:p w14:paraId="67302853" w14:textId="77777777" w:rsidR="00377301" w:rsidRPr="00E57517" w:rsidRDefault="00377301" w:rsidP="00F837F2">
      <w:pPr>
        <w:pStyle w:val="EndnoteText"/>
        <w:spacing w:before="0" w:after="0"/>
        <w:rPr>
          <w:rFonts w:cs="Times New Roman"/>
          <w:szCs w:val="20"/>
        </w:rPr>
      </w:pPr>
      <w:r w:rsidRPr="00E57517">
        <w:rPr>
          <w:rStyle w:val="EndnoteReference"/>
          <w:rFonts w:cs="Times New Roman"/>
          <w:szCs w:val="20"/>
        </w:rPr>
        <w:endnoteRef/>
      </w:r>
      <w:r w:rsidRPr="00E57517">
        <w:rPr>
          <w:rFonts w:cs="Times New Roman"/>
          <w:szCs w:val="20"/>
        </w:rPr>
        <w:t xml:space="preserve"> Consideration of reports submitted by States parties under article 35 of the Convention , Initial report of States parties due in 2012 , European Union, 2014, CRPD/C/EU/1 pg. 55, para 186</w:t>
      </w:r>
    </w:p>
  </w:endnote>
  <w:endnote w:id="315">
    <w:p w14:paraId="3D87D48A" w14:textId="77777777" w:rsidR="00377301" w:rsidRPr="00E57517" w:rsidRDefault="00377301" w:rsidP="00F837F2">
      <w:pPr>
        <w:pStyle w:val="EndnoteText"/>
        <w:spacing w:before="0" w:after="0"/>
        <w:contextualSpacing/>
        <w:rPr>
          <w:rFonts w:cs="Times New Roman"/>
          <w:szCs w:val="20"/>
          <w:lang w:val="en-IE"/>
        </w:rPr>
      </w:pPr>
      <w:r w:rsidRPr="00E57517">
        <w:rPr>
          <w:rStyle w:val="EndnoteReference"/>
          <w:rFonts w:cs="Times New Roman"/>
          <w:szCs w:val="20"/>
        </w:rPr>
        <w:endnoteRef/>
      </w:r>
      <w:r w:rsidRPr="00E57517">
        <w:rPr>
          <w:rFonts w:cs="Times New Roman"/>
          <w:szCs w:val="20"/>
        </w:rPr>
        <w:t xml:space="preserve"> </w:t>
      </w:r>
      <w:proofErr w:type="spellStart"/>
      <w:proofErr w:type="gramStart"/>
      <w:r w:rsidRPr="00E57517">
        <w:rPr>
          <w:rFonts w:cs="Times New Roman"/>
          <w:bCs/>
          <w:szCs w:val="20"/>
          <w:lang w:val="en-IE"/>
        </w:rPr>
        <w:t>Grammenos</w:t>
      </w:r>
      <w:proofErr w:type="spellEnd"/>
      <w:r w:rsidRPr="00E57517">
        <w:rPr>
          <w:rFonts w:cs="Times New Roman"/>
          <w:bCs/>
          <w:szCs w:val="20"/>
          <w:lang w:val="en-IE"/>
        </w:rPr>
        <w:t xml:space="preserve"> (2013)</w:t>
      </w:r>
      <w:r w:rsidRPr="00E57517">
        <w:rPr>
          <w:rFonts w:cs="Times New Roman"/>
          <w:b/>
          <w:bCs/>
          <w:szCs w:val="20"/>
          <w:lang w:val="en-IE"/>
        </w:rPr>
        <w:t>.</w:t>
      </w:r>
      <w:proofErr w:type="gramEnd"/>
      <w:r w:rsidRPr="00E57517">
        <w:rPr>
          <w:rFonts w:cs="Times New Roman"/>
          <w:b/>
          <w:bCs/>
          <w:szCs w:val="20"/>
          <w:lang w:val="en-IE"/>
        </w:rPr>
        <w:t xml:space="preserve"> </w:t>
      </w:r>
      <w:r w:rsidRPr="00E57517">
        <w:rPr>
          <w:rFonts w:cs="Times New Roman"/>
          <w:szCs w:val="20"/>
          <w:lang w:val="en-IE"/>
        </w:rPr>
        <w:t>European comparative data on Europe 2020 &amp; People with Disabilities p</w:t>
      </w:r>
      <w:proofErr w:type="gramStart"/>
      <w:r w:rsidRPr="00E57517">
        <w:rPr>
          <w:rFonts w:cs="Times New Roman"/>
          <w:szCs w:val="20"/>
          <w:lang w:val="en-IE"/>
        </w:rPr>
        <w:t>..</w:t>
      </w:r>
      <w:proofErr w:type="gramEnd"/>
      <w:r w:rsidRPr="00E57517">
        <w:rPr>
          <w:rFonts w:cs="Times New Roman"/>
          <w:szCs w:val="20"/>
          <w:lang w:val="en-IE"/>
        </w:rPr>
        <w:t xml:space="preserve"> 27</w:t>
      </w:r>
    </w:p>
  </w:endnote>
  <w:endnote w:id="316">
    <w:p w14:paraId="1EF18A8D"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w:t>
      </w:r>
      <w:proofErr w:type="gramStart"/>
      <w:r w:rsidRPr="00E57517">
        <w:rPr>
          <w:rFonts w:cs="Times New Roman"/>
          <w:szCs w:val="20"/>
        </w:rPr>
        <w:t>ECLAC ((2011), Availability, Collection and use of disability data in the Caribbean sub region.</w:t>
      </w:r>
      <w:proofErr w:type="gramEnd"/>
      <w:r w:rsidRPr="00E57517">
        <w:rPr>
          <w:rFonts w:cs="Times New Roman"/>
          <w:szCs w:val="20"/>
        </w:rPr>
        <w:t xml:space="preserve"> </w:t>
      </w:r>
      <w:proofErr w:type="gramStart"/>
      <w:r w:rsidRPr="00E57517">
        <w:rPr>
          <w:rFonts w:cs="Times New Roman"/>
          <w:szCs w:val="20"/>
        </w:rPr>
        <w:t>United Nations Economic Commission for Latin America and the Caribbean.</w:t>
      </w:r>
      <w:proofErr w:type="gramEnd"/>
      <w:r w:rsidRPr="00E57517">
        <w:rPr>
          <w:rFonts w:cs="Times New Roman"/>
          <w:szCs w:val="20"/>
        </w:rPr>
        <w:t xml:space="preserve"> Available at http://archivo.cepal.org/pdfs/2011/S2011011.pdf</w:t>
      </w:r>
    </w:p>
  </w:endnote>
  <w:endnote w:id="317">
    <w:p w14:paraId="335D0396"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w:t>
      </w:r>
      <w:proofErr w:type="gramStart"/>
      <w:r w:rsidRPr="00E57517">
        <w:rPr>
          <w:rFonts w:cs="Times New Roman"/>
          <w:szCs w:val="20"/>
        </w:rPr>
        <w:t>ESCWA and the League of Arab States (2014).</w:t>
      </w:r>
      <w:proofErr w:type="gramEnd"/>
      <w:r w:rsidRPr="00E57517">
        <w:rPr>
          <w:rFonts w:cs="Times New Roman"/>
          <w:szCs w:val="20"/>
        </w:rPr>
        <w:t xml:space="preserve"> </w:t>
      </w:r>
      <w:proofErr w:type="gramStart"/>
      <w:r w:rsidRPr="00E57517">
        <w:rPr>
          <w:rFonts w:cs="Times New Roman"/>
          <w:szCs w:val="20"/>
        </w:rPr>
        <w:t>Disability in the Arab Region.</w:t>
      </w:r>
      <w:proofErr w:type="gramEnd"/>
      <w:r w:rsidRPr="00E57517">
        <w:rPr>
          <w:rFonts w:cs="Times New Roman"/>
          <w:szCs w:val="20"/>
        </w:rPr>
        <w:t xml:space="preserve"> </w:t>
      </w:r>
      <w:proofErr w:type="gramStart"/>
      <w:r w:rsidRPr="00E57517">
        <w:rPr>
          <w:rFonts w:cs="Times New Roman"/>
          <w:szCs w:val="20"/>
        </w:rPr>
        <w:t>United Nations Economic and Social Commission for Western Asia, pg. 19.</w:t>
      </w:r>
      <w:proofErr w:type="gramEnd"/>
      <w:r w:rsidRPr="00E57517">
        <w:rPr>
          <w:rFonts w:cs="Times New Roman"/>
          <w:szCs w:val="20"/>
        </w:rPr>
        <w:t xml:space="preserve"> Available at http://www.escwa.un.org/divisions/div_editor/Download.asp?table_name=divisions_other&amp;field_name=ID&amp;FileID=1658</w:t>
      </w:r>
    </w:p>
  </w:endnote>
  <w:endnote w:id="318">
    <w:p w14:paraId="125F6C75" w14:textId="77777777" w:rsidR="00377301" w:rsidRPr="00E57517" w:rsidRDefault="00377301" w:rsidP="00F837F2">
      <w:pPr>
        <w:pStyle w:val="EndnoteText"/>
        <w:contextualSpacing/>
        <w:rPr>
          <w:rFonts w:cs="Times New Roman"/>
        </w:rPr>
      </w:pPr>
      <w:r w:rsidRPr="00E57517">
        <w:rPr>
          <w:rStyle w:val="EndnoteReference"/>
          <w:rFonts w:cs="Times New Roman"/>
        </w:rPr>
        <w:endnoteRef/>
      </w:r>
      <w:r w:rsidRPr="00E57517">
        <w:rPr>
          <w:rFonts w:cs="Times New Roman"/>
        </w:rPr>
        <w:t xml:space="preserve"> O’Reilly, A. (2003). Employment Barriers for Women with Disabilities in The Right to Decent Work of Persons with Disabilities IFP/Skills Working, Paper No. 14. International </w:t>
      </w:r>
      <w:proofErr w:type="spellStart"/>
      <w:r w:rsidRPr="00E57517">
        <w:rPr>
          <w:rFonts w:cs="Times New Roman"/>
        </w:rPr>
        <w:t>Labour</w:t>
      </w:r>
      <w:proofErr w:type="spellEnd"/>
      <w:r w:rsidRPr="00E57517">
        <w:rPr>
          <w:rFonts w:cs="Times New Roman"/>
        </w:rPr>
        <w:t xml:space="preserve"> Organization, pg.32.</w:t>
      </w:r>
    </w:p>
  </w:endnote>
  <w:endnote w:id="319">
    <w:p w14:paraId="71D08B9C"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O’Reilly A. (2007). The right to decent work of persons with disabilities, International </w:t>
      </w:r>
      <w:proofErr w:type="spellStart"/>
      <w:r w:rsidRPr="00E57517">
        <w:rPr>
          <w:rFonts w:cs="Times New Roman"/>
        </w:rPr>
        <w:t>Labour</w:t>
      </w:r>
      <w:proofErr w:type="spellEnd"/>
      <w:r w:rsidRPr="00E57517">
        <w:rPr>
          <w:rFonts w:cs="Times New Roman"/>
        </w:rPr>
        <w:t xml:space="preserve"> Organization, p.49</w:t>
      </w:r>
    </w:p>
  </w:endnote>
  <w:endnote w:id="320">
    <w:p w14:paraId="6888C7F8"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The employed to working-age population ratio gives the proportion of the country's working-age population (usually ages 15 to 64, but differs among countries) that is employed. Out of that proportion are people who are not looking for work, like students or house-spouses, as well as people who are looking for work but are unemployed.</w:t>
      </w:r>
    </w:p>
  </w:endnote>
  <w:endnote w:id="321">
    <w:p w14:paraId="74F6C0A0" w14:textId="77777777" w:rsidR="00377301" w:rsidRPr="00E57517" w:rsidRDefault="00377301" w:rsidP="00F837F2">
      <w:pPr>
        <w:spacing w:after="0" w:line="240" w:lineRule="auto"/>
        <w:jc w:val="both"/>
        <w:rPr>
          <w:rFonts w:eastAsiaTheme="minorEastAsia" w:cs="Times New Roman"/>
          <w:sz w:val="20"/>
          <w:szCs w:val="20"/>
        </w:rPr>
      </w:pPr>
      <w:r w:rsidRPr="00E57517">
        <w:rPr>
          <w:rFonts w:cs="Times New Roman"/>
          <w:sz w:val="20"/>
          <w:szCs w:val="20"/>
          <w:vertAlign w:val="superscript"/>
        </w:rPr>
        <w:endnoteRef/>
      </w:r>
      <w:r w:rsidRPr="00E57517">
        <w:rPr>
          <w:rFonts w:cs="Times New Roman"/>
          <w:sz w:val="20"/>
          <w:szCs w:val="20"/>
          <w:vertAlign w:val="superscript"/>
        </w:rPr>
        <w:t xml:space="preserve"> </w:t>
      </w:r>
      <w:proofErr w:type="gramStart"/>
      <w:r w:rsidRPr="00E57517">
        <w:rPr>
          <w:rFonts w:eastAsiaTheme="minorEastAsia" w:cs="Times New Roman"/>
          <w:sz w:val="20"/>
          <w:szCs w:val="20"/>
        </w:rPr>
        <w:t>European Union Agency for Fundamental Rights (2014).</w:t>
      </w:r>
      <w:proofErr w:type="gramEnd"/>
      <w:r w:rsidRPr="00E57517">
        <w:rPr>
          <w:rFonts w:eastAsiaTheme="minorEastAsia" w:cs="Times New Roman"/>
          <w:sz w:val="20"/>
          <w:szCs w:val="20"/>
        </w:rPr>
        <w:t xml:space="preserve"> Violence against women: an EU-wide survey.  </w:t>
      </w:r>
      <w:proofErr w:type="gramStart"/>
      <w:r w:rsidRPr="00E57517">
        <w:rPr>
          <w:rFonts w:eastAsiaTheme="minorEastAsia" w:cs="Times New Roman"/>
          <w:sz w:val="20"/>
          <w:szCs w:val="20"/>
        </w:rPr>
        <w:t>Main results.</w:t>
      </w:r>
      <w:proofErr w:type="gramEnd"/>
      <w:r w:rsidRPr="00E57517">
        <w:rPr>
          <w:rFonts w:eastAsiaTheme="minorEastAsia" w:cs="Times New Roman"/>
          <w:sz w:val="20"/>
          <w:szCs w:val="20"/>
        </w:rPr>
        <w:t xml:space="preserve"> </w:t>
      </w:r>
      <w:proofErr w:type="gramStart"/>
      <w:r w:rsidRPr="00E57517">
        <w:rPr>
          <w:rFonts w:eastAsiaTheme="minorEastAsia" w:cs="Times New Roman"/>
          <w:sz w:val="20"/>
          <w:szCs w:val="20"/>
        </w:rPr>
        <w:t>P. 186.</w:t>
      </w:r>
      <w:proofErr w:type="gramEnd"/>
      <w:r w:rsidRPr="00E57517">
        <w:rPr>
          <w:rFonts w:eastAsiaTheme="minorEastAsia" w:cs="Times New Roman"/>
          <w:sz w:val="20"/>
          <w:szCs w:val="20"/>
        </w:rPr>
        <w:t xml:space="preserve"> </w:t>
      </w:r>
      <w:proofErr w:type="gramStart"/>
      <w:r w:rsidRPr="00E57517">
        <w:rPr>
          <w:rFonts w:eastAsiaTheme="minorEastAsia" w:cs="Times New Roman"/>
          <w:sz w:val="20"/>
          <w:szCs w:val="20"/>
        </w:rPr>
        <w:t>Publications Office of the European Union, Luxemburg.</w:t>
      </w:r>
      <w:proofErr w:type="gramEnd"/>
      <w:r w:rsidRPr="00E57517">
        <w:rPr>
          <w:rFonts w:eastAsiaTheme="minorEastAsia" w:cs="Times New Roman"/>
          <w:sz w:val="20"/>
          <w:szCs w:val="20"/>
        </w:rPr>
        <w:t xml:space="preserve"> </w:t>
      </w:r>
      <w:proofErr w:type="gramStart"/>
      <w:r w:rsidRPr="00E57517">
        <w:rPr>
          <w:rFonts w:eastAsiaTheme="minorEastAsia" w:cs="Times New Roman"/>
          <w:sz w:val="20"/>
          <w:szCs w:val="20"/>
        </w:rPr>
        <w:t>Available at http://fra.europa.eu/sites/default/files/fra-2014-vaw-survey-main-results-apr14_en.pdf.</w:t>
      </w:r>
      <w:proofErr w:type="gramEnd"/>
    </w:p>
  </w:endnote>
  <w:endnote w:id="322">
    <w:p w14:paraId="3948AA4B"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r w:rsidRPr="00E57517">
        <w:rPr>
          <w:rFonts w:cs="Times New Roman"/>
          <w:lang w:val="x-none"/>
        </w:rPr>
        <w:t>World Health Organization</w:t>
      </w:r>
      <w:r w:rsidRPr="00E57517">
        <w:rPr>
          <w:rFonts w:cs="Times New Roman"/>
        </w:rPr>
        <w:t xml:space="preserve"> and The World Bank (2011). World Report on Disability, page 61. </w:t>
      </w:r>
      <w:proofErr w:type="gramStart"/>
      <w:r w:rsidRPr="00E57517">
        <w:rPr>
          <w:rFonts w:cs="Times New Roman"/>
        </w:rPr>
        <w:t xml:space="preserve">Available at </w:t>
      </w:r>
      <w:hyperlink r:id="rId131" w:history="1">
        <w:r w:rsidRPr="00E57517">
          <w:rPr>
            <w:rStyle w:val="Hyperlink"/>
            <w:rFonts w:cs="Times New Roman"/>
          </w:rPr>
          <w:t>http://www.who.int/disabilities/world_report/2011/report.pdf</w:t>
        </w:r>
      </w:hyperlink>
      <w:r w:rsidRPr="00E57517">
        <w:rPr>
          <w:rStyle w:val="Hyperlink"/>
          <w:rFonts w:cs="Times New Roman"/>
        </w:rPr>
        <w:t>.</w:t>
      </w:r>
      <w:proofErr w:type="gramEnd"/>
      <w:r w:rsidRPr="00E57517">
        <w:rPr>
          <w:rStyle w:val="Hyperlink"/>
          <w:rFonts w:cs="Times New Roman"/>
        </w:rPr>
        <w:t xml:space="preserve"> </w:t>
      </w:r>
      <w:r w:rsidRPr="00E57517">
        <w:rPr>
          <w:rFonts w:cs="Times New Roman"/>
        </w:rPr>
        <w:t>The text refers to a national study in the United States.</w:t>
      </w:r>
      <w:r w:rsidRPr="00E57517">
        <w:rPr>
          <w:rFonts w:cs="Times New Roman"/>
          <w:color w:val="000000" w:themeColor="text1"/>
        </w:rPr>
        <w:t xml:space="preserve"> </w:t>
      </w:r>
      <w:r w:rsidRPr="00E57517">
        <w:rPr>
          <w:rFonts w:cs="Times New Roman"/>
        </w:rPr>
        <w:t xml:space="preserve">Cites: </w:t>
      </w:r>
      <w:proofErr w:type="spellStart"/>
      <w:r w:rsidRPr="00E57517">
        <w:rPr>
          <w:rFonts w:cs="Times New Roman"/>
        </w:rPr>
        <w:t>Chevarley</w:t>
      </w:r>
      <w:proofErr w:type="spellEnd"/>
      <w:r w:rsidRPr="00E57517">
        <w:rPr>
          <w:rFonts w:cs="Times New Roman"/>
        </w:rPr>
        <w:t xml:space="preserve"> FM et al. Health, preventive health </w:t>
      </w:r>
      <w:proofErr w:type="gramStart"/>
      <w:r w:rsidRPr="00E57517">
        <w:rPr>
          <w:rFonts w:cs="Times New Roman"/>
        </w:rPr>
        <w:t>care,</w:t>
      </w:r>
      <w:proofErr w:type="gramEnd"/>
      <w:r w:rsidRPr="00E57517">
        <w:rPr>
          <w:rFonts w:cs="Times New Roman"/>
        </w:rPr>
        <w:t xml:space="preserve"> and health care access among women with disabilities in the 1994– 1995 National Health Interview Survey, Supplement on Disability. Women’s Health Issues: official publication of the Jacobs Institute of Women’s Health, 2006</w:t>
      </w:r>
      <w:proofErr w:type="gramStart"/>
      <w:r w:rsidRPr="00E57517">
        <w:rPr>
          <w:rFonts w:cs="Times New Roman"/>
        </w:rPr>
        <w:t>,16:297</w:t>
      </w:r>
      <w:proofErr w:type="gramEnd"/>
      <w:r w:rsidRPr="00E57517">
        <w:rPr>
          <w:rFonts w:cs="Times New Roman"/>
        </w:rPr>
        <w:t>-312. doi:10.1016/j.whi.2006.10.002 PMID:17188213</w:t>
      </w:r>
    </w:p>
  </w:endnote>
  <w:endnote w:id="323">
    <w:p w14:paraId="33B9D5F0" w14:textId="77777777" w:rsidR="00377301" w:rsidRPr="00E57517" w:rsidRDefault="00377301" w:rsidP="00F837F2">
      <w:pPr>
        <w:pStyle w:val="EndnoteText"/>
        <w:rPr>
          <w:rFonts w:cs="Times New Roman"/>
        </w:rPr>
      </w:pPr>
      <w:r w:rsidRPr="00E57517">
        <w:rPr>
          <w:rStyle w:val="EndnoteReference"/>
          <w:rFonts w:cs="Times New Roman"/>
        </w:rPr>
        <w:endnoteRef/>
      </w:r>
      <w:r w:rsidRPr="00E57517">
        <w:rPr>
          <w:rFonts w:cs="Times New Roman"/>
        </w:rPr>
        <w:t xml:space="preserve"> </w:t>
      </w:r>
      <w:r w:rsidRPr="00E57517">
        <w:rPr>
          <w:rFonts w:cs="Times New Roman"/>
          <w:lang w:val="x-none"/>
        </w:rPr>
        <w:t>World Health Organization</w:t>
      </w:r>
      <w:r w:rsidRPr="00E57517">
        <w:rPr>
          <w:rFonts w:cs="Times New Roman"/>
        </w:rPr>
        <w:t xml:space="preserve"> and The World Bank (2011). World Report on Disability, page 78. </w:t>
      </w:r>
      <w:proofErr w:type="gramStart"/>
      <w:r w:rsidRPr="00E57517">
        <w:rPr>
          <w:rFonts w:cs="Times New Roman"/>
        </w:rPr>
        <w:t xml:space="preserve">Available at </w:t>
      </w:r>
      <w:hyperlink r:id="rId132" w:history="1">
        <w:r w:rsidRPr="00E57517">
          <w:rPr>
            <w:rStyle w:val="Hyperlink"/>
            <w:rFonts w:cs="Times New Roman"/>
          </w:rPr>
          <w:t>http://www.who.int/disabilities/world_report/2011/report.pdf</w:t>
        </w:r>
      </w:hyperlink>
      <w:r w:rsidRPr="00E57517">
        <w:rPr>
          <w:rStyle w:val="Hyperlink"/>
          <w:rFonts w:cs="Times New Roman"/>
        </w:rPr>
        <w:t>.</w:t>
      </w:r>
      <w:proofErr w:type="gramEnd"/>
      <w:r w:rsidRPr="00E57517">
        <w:rPr>
          <w:rFonts w:cs="Times New Roman"/>
        </w:rPr>
        <w:t xml:space="preserve"> </w:t>
      </w:r>
      <w:proofErr w:type="gramStart"/>
      <w:r w:rsidRPr="00E57517">
        <w:rPr>
          <w:rFonts w:cs="Times New Roman"/>
        </w:rPr>
        <w:t xml:space="preserve">Cites: Dyer O. </w:t>
      </w:r>
      <w:proofErr w:type="spellStart"/>
      <w:r w:rsidRPr="00E57517">
        <w:rPr>
          <w:rFonts w:cs="Times New Roman"/>
        </w:rPr>
        <w:t>Gynaecologist</w:t>
      </w:r>
      <w:proofErr w:type="spellEnd"/>
      <w:r w:rsidRPr="00E57517">
        <w:rPr>
          <w:rFonts w:cs="Times New Roman"/>
        </w:rPr>
        <w:t xml:space="preserve"> is struck off for </w:t>
      </w:r>
      <w:proofErr w:type="spellStart"/>
      <w:r w:rsidRPr="00E57517">
        <w:rPr>
          <w:rFonts w:cs="Times New Roman"/>
        </w:rPr>
        <w:t>sterilising</w:t>
      </w:r>
      <w:proofErr w:type="spellEnd"/>
      <w:r w:rsidRPr="00E57517">
        <w:rPr>
          <w:rFonts w:cs="Times New Roman"/>
        </w:rPr>
        <w:t xml:space="preserve"> women without their consent.</w:t>
      </w:r>
      <w:proofErr w:type="gramEnd"/>
      <w:r w:rsidRPr="00E57517">
        <w:rPr>
          <w:rFonts w:cs="Times New Roman"/>
        </w:rPr>
        <w:t xml:space="preserve"> British Medical Journal, 2002</w:t>
      </w:r>
      <w:proofErr w:type="gramStart"/>
      <w:r w:rsidRPr="00E57517">
        <w:rPr>
          <w:rFonts w:cs="Times New Roman"/>
        </w:rPr>
        <w:t>,325:1260</w:t>
      </w:r>
      <w:proofErr w:type="gramEnd"/>
      <w:r w:rsidRPr="00E57517">
        <w:rPr>
          <w:rFonts w:cs="Times New Roman"/>
        </w:rPr>
        <w:t>- doi:10.1136/bmj.325.7375.1260; Grover SR. Menstrual and contraceptive management in women with an intellectual disability. The Medical Journal of Australia, 2002</w:t>
      </w:r>
      <w:proofErr w:type="gramStart"/>
      <w:r w:rsidRPr="00E57517">
        <w:rPr>
          <w:rFonts w:cs="Times New Roman"/>
        </w:rPr>
        <w:t>,176:108</w:t>
      </w:r>
      <w:proofErr w:type="gramEnd"/>
      <w:r w:rsidRPr="00E57517">
        <w:rPr>
          <w:rFonts w:cs="Times New Roman"/>
        </w:rPr>
        <w:t>-110. PMID</w:t>
      </w:r>
      <w:proofErr w:type="gramStart"/>
      <w:r w:rsidRPr="00E57517">
        <w:rPr>
          <w:rFonts w:cs="Times New Roman"/>
        </w:rPr>
        <w:t>:11936305</w:t>
      </w:r>
      <w:proofErr w:type="gramEnd"/>
      <w:r w:rsidRPr="00E57517">
        <w:rPr>
          <w:rFonts w:cs="Times New Roman"/>
        </w:rPr>
        <w:t xml:space="preserve">; </w:t>
      </w:r>
      <w:proofErr w:type="spellStart"/>
      <w:r w:rsidRPr="00E57517">
        <w:rPr>
          <w:rFonts w:cs="Times New Roman"/>
        </w:rPr>
        <w:t>Servais</w:t>
      </w:r>
      <w:proofErr w:type="spellEnd"/>
      <w:r w:rsidRPr="00E57517">
        <w:rPr>
          <w:rFonts w:cs="Times New Roman"/>
        </w:rPr>
        <w:t xml:space="preserve"> L. Sexual health care in persons with intellectual disabilities. Mental Retardation and Developmental Disabilities Research Reviews, 2006</w:t>
      </w:r>
      <w:proofErr w:type="gramStart"/>
      <w:r w:rsidRPr="00E57517">
        <w:rPr>
          <w:rFonts w:cs="Times New Roman"/>
        </w:rPr>
        <w:t>,12:48</w:t>
      </w:r>
      <w:proofErr w:type="gramEnd"/>
      <w:r w:rsidRPr="00E57517">
        <w:rPr>
          <w:rFonts w:cs="Times New Roman"/>
        </w:rPr>
        <w:t>-56. doi:10.1002/mrdd.20093 PMID</w:t>
      </w:r>
      <w:proofErr w:type="gramStart"/>
      <w:r w:rsidRPr="00E57517">
        <w:rPr>
          <w:rFonts w:cs="Times New Roman"/>
        </w:rPr>
        <w:t>:16435330</w:t>
      </w:r>
      <w:proofErr w:type="gramEnd"/>
      <w:r w:rsidRPr="00E57517">
        <w:rPr>
          <w:rFonts w:cs="Times New Roman"/>
        </w:rPr>
        <w:t xml:space="preserve">; Stansfield AJ, Holland AJ, Clare ICH. </w:t>
      </w:r>
      <w:proofErr w:type="gramStart"/>
      <w:r w:rsidRPr="00E57517">
        <w:rPr>
          <w:rFonts w:cs="Times New Roman"/>
        </w:rPr>
        <w:t xml:space="preserve">The </w:t>
      </w:r>
      <w:proofErr w:type="spellStart"/>
      <w:r w:rsidRPr="00E57517">
        <w:rPr>
          <w:rFonts w:cs="Times New Roman"/>
        </w:rPr>
        <w:t>sterilisation</w:t>
      </w:r>
      <w:proofErr w:type="spellEnd"/>
      <w:r w:rsidRPr="00E57517">
        <w:rPr>
          <w:rFonts w:cs="Times New Roman"/>
        </w:rPr>
        <w:t xml:space="preserve"> of people with intellectual disabilities in England and Wales during the period 1988 to 1999.</w:t>
      </w:r>
      <w:proofErr w:type="gramEnd"/>
      <w:r w:rsidRPr="00E57517">
        <w:rPr>
          <w:rFonts w:cs="Times New Roman"/>
        </w:rPr>
        <w:t xml:space="preserve"> Journal of Intellectual Disability Research: JIDR, 2007</w:t>
      </w:r>
      <w:proofErr w:type="gramStart"/>
      <w:r w:rsidRPr="00E57517">
        <w:rPr>
          <w:rFonts w:cs="Times New Roman"/>
        </w:rPr>
        <w:t>,51:569</w:t>
      </w:r>
      <w:proofErr w:type="gramEnd"/>
      <w:r w:rsidRPr="00E57517">
        <w:rPr>
          <w:rFonts w:cs="Times New Roman"/>
        </w:rPr>
        <w:t>-579. doi:10.1111/j.1365-2788.2006.00920.x PMID</w:t>
      </w:r>
      <w:proofErr w:type="gramStart"/>
      <w:r w:rsidRPr="00E57517">
        <w:rPr>
          <w:rFonts w:cs="Times New Roman"/>
        </w:rPr>
        <w:t>:17598870</w:t>
      </w:r>
      <w:proofErr w:type="gramEnd"/>
      <w:r w:rsidRPr="00E57517">
        <w:rPr>
          <w:rFonts w:cs="Times New Roman"/>
        </w:rPr>
        <w:t>.</w:t>
      </w:r>
    </w:p>
  </w:endnote>
  <w:endnote w:id="324">
    <w:p w14:paraId="7B513818" w14:textId="77777777" w:rsidR="00377301" w:rsidRPr="00E57517" w:rsidRDefault="00377301" w:rsidP="00F837F2">
      <w:pPr>
        <w:pStyle w:val="EndnoteText"/>
        <w:rPr>
          <w:rFonts w:cs="Times New Roman"/>
          <w:vertAlign w:val="superscript"/>
        </w:rPr>
      </w:pPr>
      <w:r w:rsidRPr="00E57517">
        <w:rPr>
          <w:rStyle w:val="EndnoteReference"/>
          <w:rFonts w:cs="Times New Roman"/>
        </w:rPr>
        <w:endnoteRef/>
      </w:r>
      <w:r w:rsidRPr="00E57517">
        <w:rPr>
          <w:rFonts w:cs="Times New Roman"/>
        </w:rPr>
        <w:t xml:space="preserve"> </w:t>
      </w:r>
      <w:r w:rsidRPr="00E57517">
        <w:rPr>
          <w:rFonts w:cs="Times New Roman"/>
          <w:lang w:val="x-none"/>
        </w:rPr>
        <w:t>World Health Organization</w:t>
      </w:r>
      <w:r w:rsidRPr="00E57517">
        <w:rPr>
          <w:rFonts w:cs="Times New Roman"/>
        </w:rPr>
        <w:t xml:space="preserve"> and The World Bank (2011). World Report on Disability, p. 78. Available at </w:t>
      </w:r>
      <w:r w:rsidRPr="00E57517">
        <w:rPr>
          <w:rStyle w:val="Hyperlink"/>
          <w:rFonts w:cs="Times New Roman"/>
        </w:rPr>
        <w:t xml:space="preserve"> http://www.who.int/disabilities/world_report/2011/report.pdf</w:t>
      </w:r>
    </w:p>
  </w:endnote>
  <w:endnote w:id="325">
    <w:p w14:paraId="75E1DDBD" w14:textId="77777777" w:rsidR="00377301" w:rsidRPr="00E57517" w:rsidRDefault="00377301" w:rsidP="00F837F2">
      <w:pPr>
        <w:pStyle w:val="EndnoteText"/>
        <w:contextualSpacing/>
        <w:rPr>
          <w:rFonts w:cs="Times New Roman"/>
        </w:rPr>
      </w:pPr>
      <w:r w:rsidRPr="00E57517">
        <w:rPr>
          <w:rStyle w:val="EndnoteReference"/>
          <w:rFonts w:cs="Times New Roman"/>
        </w:rPr>
        <w:endnoteRef/>
      </w:r>
      <w:r w:rsidRPr="00E57517">
        <w:rPr>
          <w:rFonts w:cs="Times New Roman"/>
        </w:rPr>
        <w:t xml:space="preserve"> Committee on the Rights of Persons with Disabilities, Initial reports submitted by State parties in accordance with article 35 of the Convention, Spain, </w:t>
      </w:r>
      <w:r w:rsidRPr="00E57517">
        <w:rPr>
          <w:rFonts w:cs="Times New Roman"/>
          <w:color w:val="000000"/>
          <w:shd w:val="clear" w:color="auto" w:fill="FFFFFF"/>
        </w:rPr>
        <w:t>CRPD/C/ESP/1</w:t>
      </w:r>
      <w:r w:rsidRPr="00E57517">
        <w:rPr>
          <w:rFonts w:cs="Times New Roman"/>
        </w:rPr>
        <w:t xml:space="preserve"> (5 October 2010), para 17, pg. 5</w:t>
      </w:r>
    </w:p>
  </w:endnote>
  <w:endnote w:id="326">
    <w:p w14:paraId="75048096" w14:textId="77777777" w:rsidR="00377301" w:rsidRPr="00E57517" w:rsidRDefault="00377301" w:rsidP="00F837F2">
      <w:pPr>
        <w:pStyle w:val="EndnoteText"/>
        <w:spacing w:before="0" w:after="0"/>
        <w:contextualSpacing/>
        <w:jc w:val="both"/>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Consideration of reports submitted by States parties under article 35 of the Convention Initial reports of States parties due in 2010, Uganda, </w:t>
      </w:r>
      <w:r w:rsidRPr="00E57517">
        <w:rPr>
          <w:rFonts w:cs="Times New Roman"/>
          <w:color w:val="000000"/>
          <w:szCs w:val="20"/>
          <w:shd w:val="clear" w:color="auto" w:fill="FFFFFF"/>
        </w:rPr>
        <w:t xml:space="preserve">CRPD/C/UGA/1 (10 March 2015), </w:t>
      </w:r>
      <w:r w:rsidRPr="00E57517">
        <w:rPr>
          <w:rFonts w:cs="Times New Roman"/>
          <w:szCs w:val="20"/>
        </w:rPr>
        <w:t>para 226, pg.48</w:t>
      </w:r>
    </w:p>
  </w:endnote>
  <w:endnote w:id="327">
    <w:p w14:paraId="48C5EE1B" w14:textId="77777777" w:rsidR="00377301" w:rsidRPr="00E57517" w:rsidRDefault="00377301" w:rsidP="00F837F2">
      <w:pPr>
        <w:pStyle w:val="SingleTxtG"/>
        <w:tabs>
          <w:tab w:val="left" w:pos="1701"/>
        </w:tabs>
        <w:spacing w:before="0" w:after="0" w:line="240" w:lineRule="auto"/>
        <w:ind w:left="0" w:right="78"/>
        <w:contextualSpacing/>
        <w:rPr>
          <w:bCs/>
          <w:lang w:val="en-US"/>
        </w:rPr>
      </w:pPr>
      <w:r w:rsidRPr="00E57517">
        <w:rPr>
          <w:rStyle w:val="EndnoteReference"/>
        </w:rPr>
        <w:endnoteRef/>
      </w:r>
      <w:r w:rsidRPr="00E57517">
        <w:t xml:space="preserve"> Committee on the Elimination of Discrimination against Women, </w:t>
      </w:r>
      <w:r w:rsidRPr="00E57517">
        <w:rPr>
          <w:rFonts w:eastAsiaTheme="minorEastAsia"/>
          <w:bCs/>
          <w:lang w:val="en-US"/>
        </w:rPr>
        <w:t>Consideration of reports submitted by States parties under article 18 of the Convention: Fourth and fifth periodic reports of States parties due in 2009: Croatia CEDAW/C/HRV/4</w:t>
      </w:r>
      <w:r w:rsidRPr="00E57517">
        <w:rPr>
          <w:bCs/>
          <w:lang w:val="en-US"/>
        </w:rPr>
        <w:t xml:space="preserve">-5 </w:t>
      </w:r>
      <w:r w:rsidRPr="00E57517">
        <w:rPr>
          <w:rFonts w:eastAsiaTheme="minorEastAsia"/>
          <w:bCs/>
          <w:lang w:val="en-US"/>
        </w:rPr>
        <w:t>(13 December 2013)</w:t>
      </w:r>
      <w:r w:rsidRPr="00E57517">
        <w:rPr>
          <w:bCs/>
          <w:lang w:val="en-US"/>
        </w:rPr>
        <w:t>, paragraph 8.</w:t>
      </w:r>
    </w:p>
  </w:endnote>
  <w:endnote w:id="328">
    <w:p w14:paraId="6C4C6623" w14:textId="77777777" w:rsidR="00377301" w:rsidRPr="00E57517" w:rsidRDefault="00377301" w:rsidP="00F837F2">
      <w:pPr>
        <w:pStyle w:val="EndnoteText"/>
        <w:contextualSpacing/>
        <w:rPr>
          <w:rFonts w:cs="Times New Roman"/>
        </w:rPr>
      </w:pPr>
      <w:r w:rsidRPr="00E57517">
        <w:rPr>
          <w:rStyle w:val="EndnoteReference"/>
          <w:rFonts w:cs="Times New Roman"/>
        </w:rPr>
        <w:endnoteRef/>
      </w:r>
      <w:r w:rsidRPr="00E57517">
        <w:rPr>
          <w:rFonts w:cs="Times New Roman"/>
        </w:rPr>
        <w:t xml:space="preserve"> Committee on the Rights of Persons with Disabilities, Implementation of the Convention on the Rights of Persons with Disabilities, Initial reports submitted by States Parties under article 35 of the Convention, China  2010. CRPD/C/CHN/1 pg. 12, para 28</w:t>
      </w:r>
    </w:p>
  </w:endnote>
  <w:endnote w:id="329">
    <w:p w14:paraId="49F72EDF"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Initial Report of the government of Nepal on measures take to give effect to the convention on the rights of persons with disabilities, </w:t>
      </w:r>
      <w:r w:rsidRPr="00E57517">
        <w:rPr>
          <w:rFonts w:cs="Times New Roman"/>
          <w:szCs w:val="20"/>
          <w:shd w:val="clear" w:color="auto" w:fill="FFFFFF"/>
        </w:rPr>
        <w:t xml:space="preserve">CRPD/C/NPL/1, July </w:t>
      </w:r>
      <w:r w:rsidRPr="00E57517">
        <w:rPr>
          <w:rFonts w:cs="Times New Roman"/>
          <w:szCs w:val="20"/>
        </w:rPr>
        <w:t>2014, page 17 paragraph 63</w:t>
      </w:r>
    </w:p>
  </w:endnote>
  <w:endnote w:id="330">
    <w:p w14:paraId="2ACDF8E7" w14:textId="77777777" w:rsidR="00377301" w:rsidRPr="00E57517" w:rsidRDefault="00377301" w:rsidP="00F837F2">
      <w:pPr>
        <w:pStyle w:val="EndnoteText"/>
        <w:contextualSpacing/>
        <w:rPr>
          <w:rFonts w:cs="Times New Roman"/>
        </w:rPr>
      </w:pPr>
      <w:r w:rsidRPr="00E57517">
        <w:rPr>
          <w:rStyle w:val="EndnoteReference"/>
          <w:rFonts w:cs="Times New Roman"/>
        </w:rPr>
        <w:endnoteRef/>
      </w:r>
      <w:r w:rsidRPr="00E57517">
        <w:rPr>
          <w:rFonts w:cs="Times New Roman"/>
        </w:rPr>
        <w:t xml:space="preserve"> See Zero project, http://zeroproject.org/practice/discovering-hands-germany/ - the project was selected as an innovative practice on employment for women with disabilities</w:t>
      </w:r>
    </w:p>
  </w:endnote>
  <w:endnote w:id="331">
    <w:p w14:paraId="3AD2923B" w14:textId="77777777" w:rsidR="00377301" w:rsidRPr="00E57517" w:rsidRDefault="00377301" w:rsidP="00F837F2">
      <w:pPr>
        <w:spacing w:after="0" w:line="240" w:lineRule="auto"/>
        <w:contextualSpacing/>
        <w:rPr>
          <w:rFonts w:cs="Times New Roman"/>
          <w:sz w:val="20"/>
          <w:szCs w:val="20"/>
        </w:rPr>
      </w:pPr>
      <w:r w:rsidRPr="00E57517">
        <w:rPr>
          <w:rStyle w:val="EndnoteReference"/>
          <w:rFonts w:cs="Times New Roman"/>
          <w:sz w:val="20"/>
          <w:szCs w:val="20"/>
        </w:rPr>
        <w:endnoteRef/>
      </w:r>
      <w:r w:rsidRPr="00E57517">
        <w:rPr>
          <w:rFonts w:cs="Times New Roman"/>
          <w:sz w:val="20"/>
          <w:szCs w:val="20"/>
        </w:rPr>
        <w:t xml:space="preserve"> Committee on the Rights of Persons with Disabilities, Implementation of the Convention on the Rights of Persons with Disabilities, Initial reports submitted by States parties under article 35 of the Convention, Republic of Korea, CRPD/C/KOR/1,  2011, pg. 8 para 3 and pg. 16 para 35.</w:t>
      </w:r>
    </w:p>
  </w:endnote>
  <w:endnote w:id="332">
    <w:p w14:paraId="3B40B2E2"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Consideration of reports submitted by States parties under article 35 of the Convention Initial reports of States parties due in 2010 Thailand, CRPD/C/THA/1, 2012 page. 6, paragraph 21 (a)</w:t>
      </w:r>
    </w:p>
  </w:endnote>
  <w:endnote w:id="333">
    <w:p w14:paraId="3C1B4C96"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See </w:t>
      </w:r>
      <w:proofErr w:type="spellStart"/>
      <w:r w:rsidRPr="00E57517">
        <w:rPr>
          <w:rFonts w:cs="Times New Roman"/>
          <w:szCs w:val="20"/>
        </w:rPr>
        <w:t>Uwezo</w:t>
      </w:r>
      <w:proofErr w:type="spellEnd"/>
      <w:r w:rsidRPr="00E57517">
        <w:rPr>
          <w:rFonts w:cs="Times New Roman"/>
          <w:szCs w:val="20"/>
        </w:rPr>
        <w:t xml:space="preserve"> Fund: </w:t>
      </w:r>
      <w:hyperlink r:id="rId133" w:history="1">
        <w:r w:rsidRPr="00E57517">
          <w:rPr>
            <w:rStyle w:val="Hyperlink"/>
            <w:rFonts w:cs="Times New Roman"/>
            <w:szCs w:val="20"/>
          </w:rPr>
          <w:t>http://www.uwezo.go.ke/</w:t>
        </w:r>
      </w:hyperlink>
    </w:p>
  </w:endnote>
  <w:endnote w:id="334">
    <w:p w14:paraId="7E55F114"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Consideration of reports submitted by States parties under article 35 of the Convention, Initial reports of State parties due in 2010, Kenya, CRPD/C/KEN/1, page. 42, paragraph 223</w:t>
      </w:r>
    </w:p>
  </w:endnote>
  <w:endnote w:id="335">
    <w:p w14:paraId="420E7D42" w14:textId="77777777" w:rsidR="00377301" w:rsidRPr="00E57517" w:rsidRDefault="00377301" w:rsidP="00F837F2">
      <w:pPr>
        <w:pStyle w:val="EndnoteText"/>
        <w:contextualSpacing/>
        <w:rPr>
          <w:rFonts w:cs="Times New Roman"/>
        </w:rPr>
      </w:pPr>
      <w:r w:rsidRPr="00E57517">
        <w:rPr>
          <w:rStyle w:val="EndnoteReference"/>
          <w:rFonts w:cs="Times New Roman"/>
        </w:rPr>
        <w:endnoteRef/>
      </w:r>
      <w:r w:rsidRPr="00E57517">
        <w:rPr>
          <w:rFonts w:cs="Times New Roman"/>
        </w:rPr>
        <w:t xml:space="preserve"> Committee on the Rights of Persons with Disabilities, Consideration of reports submitted by States parties under article 35 of the Convention, Initial reports of States parties due in 2010 Brazil, CRPD/C/BRA/1  (14 July 2014), paragraph 97</w:t>
      </w:r>
    </w:p>
  </w:endnote>
  <w:endnote w:id="336">
    <w:p w14:paraId="40E82385"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Implementation of the Convention on the Rights of Persons with Disabilities, Initial reports submitted by States parties under article 35 of the Convention, Austria, 2010, CRPD/C/AUT/1, pg. 41, para 271.</w:t>
      </w:r>
    </w:p>
  </w:endnote>
  <w:endnote w:id="337">
    <w:p w14:paraId="24A7774A" w14:textId="77777777" w:rsidR="00377301" w:rsidRPr="00E57517" w:rsidRDefault="00377301" w:rsidP="00F837F2">
      <w:pPr>
        <w:pStyle w:val="EndnoteText"/>
        <w:spacing w:before="0" w:after="0"/>
        <w:contextualSpacing/>
        <w:rPr>
          <w:rFonts w:cs="Times New Roman"/>
          <w:szCs w:val="20"/>
        </w:rPr>
      </w:pPr>
      <w:r w:rsidRPr="00E57517">
        <w:rPr>
          <w:rStyle w:val="EndnoteReference"/>
          <w:rFonts w:cs="Times New Roman"/>
          <w:szCs w:val="20"/>
        </w:rPr>
        <w:endnoteRef/>
      </w:r>
      <w:r w:rsidRPr="00E57517">
        <w:rPr>
          <w:rFonts w:cs="Times New Roman"/>
          <w:szCs w:val="20"/>
        </w:rPr>
        <w:t xml:space="preserve"> Committee on the Rights of Persons with Disabilities, Consideration of reports submitted by States parties under article 35 of the Convention, Initial reports of State parties due in 2010 Kenya, 2012 CRPD/C/KEN/1, page. 38 paragraph 198</w:t>
      </w:r>
    </w:p>
    <w:p w14:paraId="479820C8" w14:textId="77777777" w:rsidR="00377301" w:rsidRPr="00E57517" w:rsidRDefault="00377301" w:rsidP="00F837F2">
      <w:pPr>
        <w:pStyle w:val="EndnoteText"/>
        <w:rPr>
          <w:rFonts w:cs="Times New Roman"/>
        </w:rPr>
      </w:pPr>
    </w:p>
  </w:endnote>
  <w:endnote w:id="338">
    <w:p w14:paraId="322E7CC3" w14:textId="77777777" w:rsidR="00377301" w:rsidRPr="00AA16CD" w:rsidRDefault="00377301" w:rsidP="00F837F2">
      <w:pPr>
        <w:pStyle w:val="EndnoteText"/>
        <w:spacing w:before="0" w:after="0"/>
        <w:contextualSpacing/>
        <w:rPr>
          <w:rFonts w:cs="Times New Roman"/>
          <w:szCs w:val="20"/>
        </w:rPr>
      </w:pPr>
      <w:r w:rsidRPr="00AA16CD">
        <w:rPr>
          <w:rStyle w:val="EndnoteReference"/>
          <w:rFonts w:cs="Times New Roman"/>
          <w:szCs w:val="20"/>
        </w:rPr>
        <w:endnoteRef/>
      </w:r>
      <w:r w:rsidRPr="00AA16CD">
        <w:rPr>
          <w:rFonts w:cs="Times New Roman"/>
          <w:szCs w:val="20"/>
        </w:rPr>
        <w:t xml:space="preserve"> </w:t>
      </w:r>
      <w:proofErr w:type="gramStart"/>
      <w:r w:rsidRPr="00AA16CD">
        <w:rPr>
          <w:rFonts w:cs="Times New Roman"/>
          <w:szCs w:val="20"/>
        </w:rPr>
        <w:t>Committee on the Rights of Persons with Disabilities, Initial Country Report to the United Nations on the Implementation of the Convention on the Rights of Persons with Disabilities, South Africa.</w:t>
      </w:r>
      <w:proofErr w:type="gramEnd"/>
      <w:r w:rsidRPr="00AA16CD">
        <w:rPr>
          <w:rFonts w:cs="Times New Roman"/>
          <w:szCs w:val="20"/>
        </w:rPr>
        <w:t xml:space="preserve"> </w:t>
      </w:r>
      <w:r w:rsidRPr="00AA16CD">
        <w:rPr>
          <w:rFonts w:cs="Times New Roman"/>
          <w:szCs w:val="20"/>
          <w:shd w:val="clear" w:color="auto" w:fill="FFFFFF"/>
        </w:rPr>
        <w:t>CRPD/C/ZAF/1</w:t>
      </w:r>
      <w:r w:rsidRPr="00AA16CD">
        <w:rPr>
          <w:rFonts w:cs="Times New Roman"/>
          <w:szCs w:val="20"/>
        </w:rPr>
        <w:t xml:space="preserve"> (2013) para 369, pg. 73 </w:t>
      </w:r>
    </w:p>
  </w:endnote>
  <w:endnote w:id="339">
    <w:p w14:paraId="3C751217" w14:textId="77777777" w:rsidR="00377301" w:rsidRPr="00AA16CD" w:rsidRDefault="00377301" w:rsidP="00F837F2">
      <w:pPr>
        <w:spacing w:after="0" w:line="240" w:lineRule="auto"/>
        <w:contextualSpacing/>
        <w:rPr>
          <w:rFonts w:cs="Times New Roman"/>
          <w:sz w:val="20"/>
          <w:szCs w:val="20"/>
        </w:rPr>
      </w:pPr>
      <w:r w:rsidRPr="00AA16CD">
        <w:rPr>
          <w:rStyle w:val="EndnoteReference"/>
          <w:rFonts w:cs="Times New Roman"/>
          <w:sz w:val="20"/>
          <w:szCs w:val="20"/>
        </w:rPr>
        <w:endnoteRef/>
      </w:r>
      <w:r w:rsidRPr="00AA16CD">
        <w:rPr>
          <w:rFonts w:cs="Times New Roman"/>
          <w:sz w:val="20"/>
          <w:szCs w:val="20"/>
        </w:rPr>
        <w:t xml:space="preserve"> </w:t>
      </w:r>
      <w:proofErr w:type="gramStart"/>
      <w:r w:rsidRPr="00AA16CD">
        <w:rPr>
          <w:rFonts w:cs="Times New Roman"/>
          <w:sz w:val="20"/>
          <w:szCs w:val="20"/>
        </w:rPr>
        <w:t>International Foundation for Electoral Systems and National Democratic Institute (2014).</w:t>
      </w:r>
      <w:proofErr w:type="gramEnd"/>
      <w:r w:rsidRPr="00AA16CD">
        <w:rPr>
          <w:rFonts w:cs="Times New Roman"/>
          <w:sz w:val="20"/>
          <w:szCs w:val="20"/>
        </w:rPr>
        <w:t xml:space="preserve"> Equal Access How to Include Persons with Disabilities in Elections and Political Processes</w:t>
      </w:r>
      <w:proofErr w:type="gramStart"/>
      <w:r w:rsidRPr="00AA16CD">
        <w:rPr>
          <w:rFonts w:cs="Times New Roman"/>
          <w:sz w:val="20"/>
          <w:szCs w:val="20"/>
        </w:rPr>
        <w:t>,  p</w:t>
      </w:r>
      <w:proofErr w:type="gramEnd"/>
      <w:r w:rsidRPr="00AA16CD">
        <w:rPr>
          <w:rFonts w:cs="Times New Roman"/>
          <w:sz w:val="20"/>
          <w:szCs w:val="20"/>
        </w:rPr>
        <w:t xml:space="preserve">. 69. Available at:  </w:t>
      </w:r>
      <w:hyperlink r:id="rId134" w:history="1">
        <w:r w:rsidRPr="00AA16CD">
          <w:rPr>
            <w:rStyle w:val="Hyperlink"/>
            <w:rFonts w:cs="Times New Roman"/>
            <w:sz w:val="20"/>
            <w:szCs w:val="20"/>
          </w:rPr>
          <w:t>https://www.ndi.org/files/Equal-Access_How-to-include-PWD-in-elections-political-processes.pdf</w:t>
        </w:r>
      </w:hyperlink>
      <w:r w:rsidRPr="00AA16CD">
        <w:rPr>
          <w:rFonts w:cs="Times New Roman"/>
          <w:sz w:val="20"/>
          <w:szCs w:val="20"/>
        </w:rPr>
        <w:t xml:space="preserve"> </w:t>
      </w:r>
    </w:p>
  </w:endnote>
  <w:endnote w:id="340">
    <w:p w14:paraId="7243E09B" w14:textId="77777777" w:rsidR="00377301" w:rsidRPr="00AA16CD" w:rsidRDefault="00377301" w:rsidP="00F837F2">
      <w:pPr>
        <w:pStyle w:val="EndnoteText"/>
        <w:spacing w:before="0" w:after="0"/>
        <w:contextualSpacing/>
        <w:rPr>
          <w:rFonts w:cs="Times New Roman"/>
          <w:szCs w:val="20"/>
        </w:rPr>
      </w:pPr>
      <w:r w:rsidRPr="00AA16CD">
        <w:rPr>
          <w:rStyle w:val="EndnoteReference"/>
          <w:rFonts w:cs="Times New Roman"/>
          <w:szCs w:val="20"/>
        </w:rPr>
        <w:endnoteRef/>
      </w:r>
      <w:r w:rsidRPr="00AA16CD">
        <w:rPr>
          <w:rFonts w:cs="Times New Roman"/>
          <w:szCs w:val="20"/>
        </w:rPr>
        <w:t xml:space="preserve"> </w:t>
      </w:r>
      <w:proofErr w:type="gramStart"/>
      <w:r w:rsidRPr="00AA16CD">
        <w:rPr>
          <w:rFonts w:cs="Times New Roman"/>
          <w:szCs w:val="20"/>
        </w:rPr>
        <w:t>Committee on the Rights of Persons with Disabilities, Initial Country Report to the United Nations on the Implementation of the Convention on the Rights of Persons with Disabilities, South Africa.</w:t>
      </w:r>
      <w:proofErr w:type="gramEnd"/>
      <w:r w:rsidRPr="00AA16CD">
        <w:rPr>
          <w:rFonts w:cs="Times New Roman"/>
          <w:szCs w:val="20"/>
        </w:rPr>
        <w:t xml:space="preserve"> </w:t>
      </w:r>
      <w:r w:rsidRPr="00AA16CD">
        <w:rPr>
          <w:rFonts w:cs="Times New Roman"/>
          <w:szCs w:val="20"/>
          <w:shd w:val="clear" w:color="auto" w:fill="FFFFFF"/>
        </w:rPr>
        <w:t>CRPD/C/ZAF/1</w:t>
      </w:r>
      <w:r w:rsidRPr="00AA16CD">
        <w:rPr>
          <w:rFonts w:cs="Times New Roman"/>
          <w:szCs w:val="20"/>
        </w:rPr>
        <w:t xml:space="preserve"> (2013) para 369, pg. 73 </w:t>
      </w:r>
    </w:p>
  </w:endnote>
  <w:endnote w:id="341">
    <w:p w14:paraId="310C9BDC" w14:textId="77777777" w:rsidR="00377301" w:rsidRPr="000C380C" w:rsidRDefault="00377301" w:rsidP="00F837F2">
      <w:pPr>
        <w:pStyle w:val="EndnoteText"/>
        <w:spacing w:before="0" w:after="0"/>
        <w:rPr>
          <w:sz w:val="16"/>
          <w:szCs w:val="16"/>
        </w:rPr>
      </w:pPr>
      <w:r w:rsidRPr="000C380C">
        <w:rPr>
          <w:rStyle w:val="EndnoteReference"/>
          <w:sz w:val="16"/>
          <w:szCs w:val="16"/>
        </w:rPr>
        <w:endnoteRef/>
      </w:r>
      <w:r w:rsidRPr="000C380C">
        <w:rPr>
          <w:sz w:val="16"/>
          <w:szCs w:val="16"/>
        </w:rPr>
        <w:t xml:space="preserve"> Political declaration on the occasion of the twentieth anniversary of the Fourth World Conference on Women, contained in the Report of the fifty-ninth session of the Commission on the Status of Women, Economic and Social Council Official Records  Supplement No. 7, E/2015/27-E/CN.6/2015/10 (2015) resolution 59/1 page 20, paragraph 6.</w:t>
      </w:r>
    </w:p>
  </w:endnote>
  <w:endnote w:id="342">
    <w:p w14:paraId="4BC42302" w14:textId="77777777" w:rsidR="00377301" w:rsidRPr="000C380C" w:rsidRDefault="00377301" w:rsidP="00F837F2">
      <w:pPr>
        <w:pStyle w:val="EndnoteText"/>
        <w:spacing w:before="0" w:after="0"/>
        <w:rPr>
          <w:sz w:val="16"/>
          <w:szCs w:val="16"/>
        </w:rPr>
      </w:pPr>
      <w:r w:rsidRPr="000C380C">
        <w:rPr>
          <w:rStyle w:val="EndnoteReference"/>
          <w:sz w:val="16"/>
          <w:szCs w:val="16"/>
        </w:rPr>
        <w:endnoteRef/>
      </w:r>
      <w:r w:rsidRPr="000C380C">
        <w:rPr>
          <w:sz w:val="16"/>
          <w:szCs w:val="16"/>
        </w:rPr>
        <w:t xml:space="preserve"> Political declaration on the occasion of the twentieth anniversary of the Fourth World Conference on Women, contained in the Report of the fifty-ninth session of the Commission on the Status of Women, Economic and Social Council Official Records Supplement No. 7, E/2015/27-E/CN.6/2015/10 (2015) resolution 59/1, page 20, paragraph 6.</w:t>
      </w:r>
    </w:p>
    <w:p w14:paraId="3E7FE6A2" w14:textId="77777777" w:rsidR="00377301" w:rsidRPr="000C380C" w:rsidRDefault="00377301" w:rsidP="00F837F2">
      <w:pPr>
        <w:pStyle w:val="EndnoteText"/>
        <w:rPr>
          <w:sz w:val="16"/>
          <w:szCs w:val="16"/>
        </w:rPr>
      </w:pPr>
    </w:p>
  </w:endnote>
  <w:endnote w:id="343">
    <w:p w14:paraId="4BBFA5B3"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Political declaration on the occasion of the twentieth anniversary of the Fourth World Conference on Women, contained in the Report of the fifty-ninth session of the Commission on the Status of Women, Economic and Social Council Official Records Supplement No. 7, E/2015/27-E/CN.6/2015/10 (2015) resolution 59/1, page 20, paragraph 6.</w:t>
      </w:r>
    </w:p>
  </w:endnote>
  <w:endnote w:id="344">
    <w:p w14:paraId="2A35BB42"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proofErr w:type="gramStart"/>
      <w:r w:rsidRPr="009813A6">
        <w:rPr>
          <w:rFonts w:cs="Times New Roman"/>
        </w:rPr>
        <w:t>ACPF (2011).</w:t>
      </w:r>
      <w:proofErr w:type="gramEnd"/>
      <w:r w:rsidRPr="009813A6">
        <w:rPr>
          <w:rFonts w:cs="Times New Roman"/>
        </w:rPr>
        <w:t xml:space="preserve"> The Lives of Children with Disabilities in Africa: A glimpse into a hidden world, African Child Policy Forum, Addis Ababa, Ethiopia</w:t>
      </w:r>
    </w:p>
  </w:endnote>
  <w:endnote w:id="345">
    <w:p w14:paraId="6A5D9E6D"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UNICEF &amp; University of Wisconsin (2008), Monitoring Child Disability in Developing Countries:  Results from MICS.  New York</w:t>
      </w:r>
    </w:p>
  </w:endnote>
  <w:endnote w:id="346">
    <w:p w14:paraId="2493B86E"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proofErr w:type="gramStart"/>
      <w:r w:rsidRPr="009813A6">
        <w:rPr>
          <w:rFonts w:cs="Times New Roman"/>
        </w:rPr>
        <w:t>UNICEF (2013).</w:t>
      </w:r>
      <w:proofErr w:type="gramEnd"/>
      <w:r w:rsidRPr="009813A6">
        <w:rPr>
          <w:rFonts w:cs="Times New Roman"/>
        </w:rPr>
        <w:t xml:space="preserve">  Children and Young People with Disabilities:  Fact Sheet, UNICEF, New York, May 2013</w:t>
      </w:r>
    </w:p>
  </w:endnote>
  <w:endnote w:id="347">
    <w:p w14:paraId="52171EF7"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UNOHCHR (2014), CRPD concluding observations related to children, UNOHCHR, Geneva</w:t>
      </w:r>
    </w:p>
  </w:endnote>
  <w:endnote w:id="348">
    <w:p w14:paraId="5C0BBCC0"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SOS Children’s Villages International &amp; University of Bedfordshire, (2014), From a Whisper to a Shout:  A call to end violence against children in alternative care, Innsbruck.</w:t>
      </w:r>
    </w:p>
  </w:endnote>
  <w:endnote w:id="349">
    <w:p w14:paraId="4954F57B"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Ibid.</w:t>
      </w:r>
    </w:p>
  </w:endnote>
  <w:endnote w:id="350">
    <w:p w14:paraId="5B5A4074"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proofErr w:type="gramStart"/>
      <w:r w:rsidRPr="009813A6">
        <w:rPr>
          <w:rFonts w:cs="Times New Roman"/>
        </w:rPr>
        <w:t>UNICEF (2013).</w:t>
      </w:r>
      <w:proofErr w:type="gramEnd"/>
      <w:r w:rsidRPr="009813A6">
        <w:rPr>
          <w:rFonts w:cs="Times New Roman"/>
        </w:rPr>
        <w:t xml:space="preserve">  The State of the World’s Children:  Children with Disabilities, New York.</w:t>
      </w:r>
    </w:p>
  </w:endnote>
  <w:endnote w:id="351">
    <w:p w14:paraId="30679B00"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SOS Children’s Villages International &amp; University of Bedfordshire, (2014), From a Whisper to a Shout:  A call to end violence against children in alternative care, Innsbruck, Austria</w:t>
      </w:r>
    </w:p>
  </w:endnote>
  <w:endnote w:id="352">
    <w:p w14:paraId="11B22851"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The Committee on the Rights of the Child has noted this issue on several occasions across Latin America, Africa and Asia</w:t>
      </w:r>
    </w:p>
  </w:endnote>
  <w:endnote w:id="353">
    <w:p w14:paraId="7AC172AE" w14:textId="77777777" w:rsidR="00377301" w:rsidRPr="009813A6" w:rsidRDefault="00377301" w:rsidP="00F837F2">
      <w:pPr>
        <w:pStyle w:val="EndnoteText"/>
        <w:rPr>
          <w:rFonts w:cs="Times New Roman"/>
        </w:rPr>
      </w:pPr>
      <w:r w:rsidRPr="009813A6">
        <w:rPr>
          <w:rFonts w:cs="Times New Roman"/>
        </w:rPr>
        <w:endnoteRef/>
      </w:r>
      <w:r w:rsidRPr="009813A6">
        <w:rPr>
          <w:rFonts w:cs="Times New Roman"/>
        </w:rPr>
        <w:t xml:space="preserve"> SOS Children’s Villages International &amp; University of Bedfordshire, (2014), From a Whisper to a Shout:  A call to end violence against children in alternative care, Innsbruck, Austria</w:t>
      </w:r>
    </w:p>
  </w:endnote>
  <w:endnote w:id="354">
    <w:p w14:paraId="6A597372"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UNICEF (2013)</w:t>
      </w:r>
      <w:proofErr w:type="gramStart"/>
      <w:r w:rsidRPr="009813A6">
        <w:rPr>
          <w:rFonts w:cs="Times New Roman"/>
        </w:rPr>
        <w:t>,  The</w:t>
      </w:r>
      <w:proofErr w:type="gramEnd"/>
      <w:r w:rsidRPr="009813A6">
        <w:rPr>
          <w:rFonts w:cs="Times New Roman"/>
        </w:rPr>
        <w:t xml:space="preserve"> State of the World’s Children:  Children with Disabilities</w:t>
      </w:r>
      <w:r w:rsidRPr="009813A6">
        <w:rPr>
          <w:rFonts w:cs="Times New Roman"/>
          <w:i/>
        </w:rPr>
        <w:t xml:space="preserve"> </w:t>
      </w:r>
      <w:r w:rsidRPr="009813A6">
        <w:rPr>
          <w:rFonts w:cs="Times New Roman"/>
        </w:rPr>
        <w:t xml:space="preserve">quoting a study on 17 high-income countries by a research team from the Liverpool John </w:t>
      </w:r>
      <w:proofErr w:type="spellStart"/>
      <w:r w:rsidRPr="009813A6">
        <w:rPr>
          <w:rFonts w:cs="Times New Roman"/>
        </w:rPr>
        <w:t>Moores</w:t>
      </w:r>
      <w:proofErr w:type="spellEnd"/>
      <w:r w:rsidRPr="009813A6">
        <w:rPr>
          <w:rFonts w:cs="Times New Roman"/>
        </w:rPr>
        <w:t xml:space="preserve"> University &amp; WHO.</w:t>
      </w:r>
    </w:p>
  </w:endnote>
  <w:endnote w:id="355">
    <w:p w14:paraId="04AECE62"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r w:rsidRPr="009813A6">
        <w:rPr>
          <w:rFonts w:cs="Times New Roman"/>
          <w:i/>
        </w:rPr>
        <w:t>ibid</w:t>
      </w:r>
    </w:p>
  </w:endnote>
  <w:endnote w:id="356">
    <w:p w14:paraId="413043A4"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SOS Children’s Villages International &amp; University of Bedfordshire, (2014), From a Whisper to a Shout:  A call to end violence against children in alternative care, Innsbruck, Austria</w:t>
      </w:r>
    </w:p>
  </w:endnote>
  <w:endnote w:id="357">
    <w:p w14:paraId="739FD3B3"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Monitoring Child Disability in Developing Countries:  Results from MICS (2008).  UNICEF &amp; University of Wisconsin, New York</w:t>
      </w:r>
    </w:p>
  </w:endnote>
  <w:endnote w:id="358">
    <w:p w14:paraId="55897429"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Children and Young People with Disabilities:  Fact Sheet (2013), UNICEF, New York, May 2013</w:t>
      </w:r>
    </w:p>
  </w:endnote>
  <w:endnote w:id="359">
    <w:p w14:paraId="153A2595"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r w:rsidRPr="009813A6">
        <w:rPr>
          <w:rFonts w:cs="Times New Roman"/>
          <w:i/>
        </w:rPr>
        <w:t>ibid</w:t>
      </w:r>
    </w:p>
  </w:endnote>
  <w:endnote w:id="360">
    <w:p w14:paraId="72C0930D"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UNICEF (2014),  Hidden in Plain Sight:  a statistical analysis of violence against children, UNICEF, New York</w:t>
      </w:r>
    </w:p>
  </w:endnote>
  <w:endnote w:id="361">
    <w:p w14:paraId="60D65654"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proofErr w:type="gramStart"/>
      <w:r w:rsidRPr="009813A6">
        <w:rPr>
          <w:rFonts w:cs="Times New Roman"/>
        </w:rPr>
        <w:t>UNICEF (2013).</w:t>
      </w:r>
      <w:proofErr w:type="gramEnd"/>
      <w:r w:rsidRPr="009813A6">
        <w:rPr>
          <w:rFonts w:cs="Times New Roman"/>
        </w:rPr>
        <w:t xml:space="preserve">  The State of the World’s Children:  Children with Disabilities, UNICEF, New York</w:t>
      </w:r>
    </w:p>
  </w:endnote>
  <w:endnote w:id="362">
    <w:p w14:paraId="19BAB10E"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WHO (2010) Community Based Rehabilitation (CBR) Guidelines. Geneva: World Health </w:t>
      </w:r>
      <w:proofErr w:type="spellStart"/>
      <w:r w:rsidRPr="009813A6">
        <w:rPr>
          <w:rFonts w:cs="Times New Roman"/>
        </w:rPr>
        <w:t>Organisation</w:t>
      </w:r>
      <w:proofErr w:type="spellEnd"/>
      <w:r w:rsidRPr="009813A6">
        <w:rPr>
          <w:rFonts w:cs="Times New Roman"/>
        </w:rPr>
        <w:t xml:space="preserve">. </w:t>
      </w:r>
      <w:hyperlink r:id="rId135" w:history="1">
        <w:r w:rsidRPr="009813A6">
          <w:rPr>
            <w:rStyle w:val="Hyperlink"/>
            <w:rFonts w:cs="Times New Roman"/>
          </w:rPr>
          <w:t>http://www.who.int/disabilities/cbr/guidelines/en/index.html</w:t>
        </w:r>
      </w:hyperlink>
      <w:r w:rsidRPr="009813A6">
        <w:rPr>
          <w:rFonts w:cs="Times New Roman"/>
        </w:rPr>
        <w:t xml:space="preserve"> </w:t>
      </w:r>
      <w:proofErr w:type="gramStart"/>
      <w:r w:rsidRPr="009813A6">
        <w:rPr>
          <w:rFonts w:cs="Times New Roman"/>
        </w:rPr>
        <w:t>and  Werner</w:t>
      </w:r>
      <w:proofErr w:type="gramEnd"/>
      <w:r w:rsidRPr="009813A6">
        <w:rPr>
          <w:rFonts w:cs="Times New Roman"/>
        </w:rPr>
        <w:t xml:space="preserve"> D. (2009) Disabled Village Children. Berkeley, </w:t>
      </w:r>
      <w:proofErr w:type="gramStart"/>
      <w:r w:rsidRPr="009813A6">
        <w:rPr>
          <w:rFonts w:cs="Times New Roman"/>
        </w:rPr>
        <w:t>CA.:</w:t>
      </w:r>
      <w:proofErr w:type="gramEnd"/>
      <w:r w:rsidRPr="009813A6">
        <w:rPr>
          <w:rFonts w:cs="Times New Roman"/>
        </w:rPr>
        <w:t xml:space="preserve"> The </w:t>
      </w:r>
      <w:proofErr w:type="spellStart"/>
      <w:r w:rsidRPr="009813A6">
        <w:rPr>
          <w:rFonts w:cs="Times New Roman"/>
        </w:rPr>
        <w:t>HesperianFoundation</w:t>
      </w:r>
      <w:proofErr w:type="spellEnd"/>
      <w:r w:rsidRPr="009813A6">
        <w:rPr>
          <w:rFonts w:cs="Times New Roman"/>
        </w:rPr>
        <w:t xml:space="preserve">. </w:t>
      </w:r>
      <w:hyperlink r:id="rId136" w:history="1">
        <w:r w:rsidRPr="009813A6">
          <w:rPr>
            <w:rStyle w:val="Hyperlink"/>
            <w:rFonts w:cs="Times New Roman"/>
          </w:rPr>
          <w:t>http://hesperian.org/books-and-resources/</w:t>
        </w:r>
      </w:hyperlink>
      <w:r w:rsidRPr="009813A6">
        <w:rPr>
          <w:rFonts w:cs="Times New Roman"/>
        </w:rPr>
        <w:t xml:space="preserve">  quoted in UNICEF (2013) Children and Young People with Disabilities:  Fact Sheet, UNICEF, New York, May 2013</w:t>
      </w:r>
    </w:p>
  </w:endnote>
  <w:endnote w:id="363">
    <w:p w14:paraId="2A272614"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Style w:val="EndnoteReference"/>
          <w:rFonts w:cs="Times New Roman"/>
        </w:rPr>
        <w:t xml:space="preserve"> </w:t>
      </w:r>
      <w:proofErr w:type="gramStart"/>
      <w:r w:rsidRPr="009813A6">
        <w:rPr>
          <w:rFonts w:cs="Times New Roman"/>
        </w:rPr>
        <w:t>WHO (2012).</w:t>
      </w:r>
      <w:proofErr w:type="gramEnd"/>
      <w:r w:rsidRPr="009813A6">
        <w:rPr>
          <w:rFonts w:cs="Times New Roman"/>
        </w:rPr>
        <w:t xml:space="preserve"> (2Assistive devices/technologies: what WHO is doing: World Health Organization; 2012 [19 June 2012]. Available from: </w:t>
      </w:r>
      <w:hyperlink r:id="rId137" w:history="1">
        <w:r w:rsidRPr="009813A6">
          <w:rPr>
            <w:rFonts w:cs="Times New Roman"/>
          </w:rPr>
          <w:t>http://www.who.int/disabilities/technology/activities/en/#</w:t>
        </w:r>
      </w:hyperlink>
      <w:r w:rsidRPr="009813A6">
        <w:rPr>
          <w:rStyle w:val="EndnoteReference"/>
          <w:rFonts w:cs="Times New Roman"/>
        </w:rPr>
        <w:t>.</w:t>
      </w:r>
      <w:r w:rsidRPr="009813A6">
        <w:rPr>
          <w:rFonts w:cs="Times New Roman"/>
        </w:rPr>
        <w:t xml:space="preserve">  </w:t>
      </w:r>
    </w:p>
  </w:endnote>
  <w:endnote w:id="364">
    <w:p w14:paraId="3AEC8563"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proofErr w:type="spellStart"/>
      <w:r w:rsidRPr="009813A6">
        <w:rPr>
          <w:rFonts w:cs="Times New Roman"/>
        </w:rPr>
        <w:t>Filmer</w:t>
      </w:r>
      <w:proofErr w:type="spellEnd"/>
      <w:r w:rsidRPr="009813A6">
        <w:rPr>
          <w:rFonts w:cs="Times New Roman"/>
        </w:rPr>
        <w:t>, (2011), ‘Disability, Poverty, and Schooling in Developing Countries: Results from 14 household surveys’, World Bank Economic Review, vol. 22, no. 1, 2008, pp. 141–163, as cited in World Health Organization and the World Bank, World Report on Disability, 2011</w:t>
      </w:r>
    </w:p>
  </w:endnote>
  <w:endnote w:id="365">
    <w:p w14:paraId="1EC602AE"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Loeb, M. &amp; A. </w:t>
      </w:r>
      <w:proofErr w:type="spellStart"/>
      <w:r w:rsidRPr="009813A6">
        <w:rPr>
          <w:rFonts w:cs="Times New Roman"/>
        </w:rPr>
        <w:t>Eide</w:t>
      </w:r>
      <w:proofErr w:type="spellEnd"/>
      <w:r w:rsidRPr="009813A6">
        <w:rPr>
          <w:rFonts w:cs="Times New Roman"/>
        </w:rPr>
        <w:t xml:space="preserve"> (2004).  Living conditions among people with activity limitations in Malawi, a national representative study.  Oslo:  SINTEF Health Research, 2004.</w:t>
      </w:r>
    </w:p>
  </w:endnote>
  <w:endnote w:id="366">
    <w:p w14:paraId="2D618D47"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World Bank (2007), Disability in India:   From Commitments to Outcomes.  Working Paper, 2007, Washington DC</w:t>
      </w:r>
    </w:p>
  </w:endnote>
  <w:endnote w:id="367">
    <w:p w14:paraId="12759BE3"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Government of Tanzania (2009), 2008 Tanzania Disability Survey, United Republic of Tanzania National Bureau of Statistics, Dar </w:t>
      </w:r>
      <w:proofErr w:type="spellStart"/>
      <w:r w:rsidRPr="009813A6">
        <w:rPr>
          <w:rFonts w:cs="Times New Roman"/>
        </w:rPr>
        <w:t>es</w:t>
      </w:r>
      <w:proofErr w:type="spellEnd"/>
      <w:r w:rsidRPr="009813A6">
        <w:rPr>
          <w:rFonts w:cs="Times New Roman"/>
        </w:rPr>
        <w:t xml:space="preserve"> Salam, Tanzania, quoted in UNICEF (2013), The State of the World’s Children:  Children with Disabilities, UNICEF, New York</w:t>
      </w:r>
    </w:p>
  </w:endnote>
  <w:endnote w:id="368">
    <w:p w14:paraId="44EA04B1"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UNICEF (2012), Integrated Social Protection Systems:  Enhancing Equity for Children, UNICEF, New York</w:t>
      </w:r>
    </w:p>
  </w:endnote>
  <w:endnote w:id="369">
    <w:p w14:paraId="60C2E11A"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UNICEF (2012), Integrated Social Protection Systems:  Enhancing Equity for Children, UNICEF, New York</w:t>
      </w:r>
    </w:p>
  </w:endnote>
  <w:endnote w:id="370">
    <w:p w14:paraId="2F428461" w14:textId="77777777" w:rsidR="00377301" w:rsidRPr="009813A6" w:rsidRDefault="00377301" w:rsidP="00F837F2">
      <w:pPr>
        <w:pStyle w:val="EndnoteText"/>
        <w:rPr>
          <w:rFonts w:cs="Times New Roman"/>
        </w:rPr>
      </w:pPr>
      <w:r w:rsidRPr="009813A6">
        <w:rPr>
          <w:rStyle w:val="EndnoteReference"/>
          <w:rFonts w:cs="Times New Roman"/>
        </w:rPr>
        <w:endnoteRef/>
      </w:r>
      <w:r w:rsidRPr="009813A6">
        <w:rPr>
          <w:rFonts w:cs="Times New Roman"/>
        </w:rPr>
        <w:t xml:space="preserve"> </w:t>
      </w:r>
      <w:r w:rsidRPr="009813A6">
        <w:rPr>
          <w:rFonts w:cs="Times New Roman"/>
          <w:noProof/>
        </w:rPr>
        <w:t>UNICEF Zimbabwe, Country Office Annual Report 2014</w:t>
      </w:r>
    </w:p>
  </w:endnote>
  <w:endnote w:id="371">
    <w:p w14:paraId="265D022C"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The United Nations defines youth as those persons between the ages of 15 and 24 years. See General Assembly Resolution A/36/215.</w:t>
      </w:r>
    </w:p>
  </w:endnote>
  <w:endnote w:id="372">
    <w:p w14:paraId="59291352" w14:textId="77777777" w:rsidR="00377301" w:rsidRPr="00B34BFC" w:rsidRDefault="00377301" w:rsidP="00F837F2">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spellStart"/>
      <w:proofErr w:type="gramStart"/>
      <w:r w:rsidRPr="00B34BFC">
        <w:rPr>
          <w:rFonts w:cs="Times New Roman"/>
          <w:sz w:val="20"/>
          <w:szCs w:val="20"/>
        </w:rPr>
        <w:t>Mitra</w:t>
      </w:r>
      <w:proofErr w:type="spellEnd"/>
      <w:r w:rsidRPr="00B34BFC">
        <w:rPr>
          <w:rFonts w:cs="Times New Roman"/>
          <w:sz w:val="20"/>
          <w:szCs w:val="20"/>
        </w:rPr>
        <w:t xml:space="preserve">, S., </w:t>
      </w:r>
      <w:proofErr w:type="spellStart"/>
      <w:r w:rsidRPr="00B34BFC">
        <w:rPr>
          <w:rFonts w:cs="Times New Roman"/>
          <w:sz w:val="20"/>
          <w:szCs w:val="20"/>
        </w:rPr>
        <w:t>Posarac</w:t>
      </w:r>
      <w:proofErr w:type="spellEnd"/>
      <w:r w:rsidRPr="00B34BFC">
        <w:rPr>
          <w:rFonts w:cs="Times New Roman"/>
          <w:sz w:val="20"/>
          <w:szCs w:val="20"/>
        </w:rPr>
        <w:t>, A., &amp; Vick, B. (2013).</w:t>
      </w:r>
      <w:proofErr w:type="gramEnd"/>
      <w:r w:rsidRPr="00B34BFC">
        <w:rPr>
          <w:rFonts w:cs="Times New Roman"/>
          <w:sz w:val="20"/>
          <w:szCs w:val="20"/>
        </w:rPr>
        <w:t xml:space="preserve"> </w:t>
      </w:r>
      <w:r w:rsidRPr="00B34BFC">
        <w:rPr>
          <w:rFonts w:cs="Times New Roman"/>
          <w:i/>
          <w:sz w:val="20"/>
          <w:szCs w:val="20"/>
        </w:rPr>
        <w:t>Disability and poverty in developing countries: a multidimensional study. World Development</w:t>
      </w:r>
      <w:r w:rsidRPr="00B34BFC">
        <w:rPr>
          <w:rFonts w:cs="Times New Roman"/>
          <w:sz w:val="20"/>
          <w:szCs w:val="20"/>
        </w:rPr>
        <w:t>, 41, 1-18.</w:t>
      </w:r>
    </w:p>
  </w:endnote>
  <w:endnote w:id="373">
    <w:p w14:paraId="17D7199E"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w:t>
      </w:r>
      <w:proofErr w:type="gramStart"/>
      <w:r w:rsidRPr="00B34BFC">
        <w:rPr>
          <w:rFonts w:cs="Times New Roman"/>
        </w:rPr>
        <w:t>A/RES/68/3, 4(b).</w:t>
      </w:r>
      <w:proofErr w:type="gramEnd"/>
      <w:r w:rsidRPr="00B34BFC">
        <w:rPr>
          <w:rFonts w:cs="Times New Roman"/>
        </w:rPr>
        <w:t xml:space="preserve"> </w:t>
      </w:r>
    </w:p>
  </w:endnote>
  <w:endnote w:id="374">
    <w:p w14:paraId="31FE7A4C" w14:textId="7F06DB8D"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w:t>
      </w:r>
      <w:proofErr w:type="spellStart"/>
      <w:r w:rsidRPr="00B34BFC">
        <w:rPr>
          <w:rFonts w:cs="Times New Roman"/>
        </w:rPr>
        <w:t>Groce</w:t>
      </w:r>
      <w:proofErr w:type="spellEnd"/>
      <w:r w:rsidRPr="00B34BFC">
        <w:rPr>
          <w:rFonts w:cs="Times New Roman"/>
        </w:rPr>
        <w:t xml:space="preserve">, N.E. (2003). </w:t>
      </w:r>
      <w:proofErr w:type="gramStart"/>
      <w:r w:rsidRPr="00B34BFC">
        <w:rPr>
          <w:rFonts w:cs="Times New Roman"/>
        </w:rPr>
        <w:t>HIV/AIDS and people with disability.</w:t>
      </w:r>
      <w:proofErr w:type="gramEnd"/>
      <w:r w:rsidRPr="00B34BFC">
        <w:rPr>
          <w:rFonts w:cs="Times New Roman"/>
        </w:rPr>
        <w:t xml:space="preserve"> Th</w:t>
      </w:r>
      <w:r>
        <w:rPr>
          <w:rFonts w:cs="Times New Roman"/>
        </w:rPr>
        <w:t>e Lancet, 361(9367), 1401-1402.</w:t>
      </w:r>
    </w:p>
  </w:endnote>
  <w:endnote w:id="375">
    <w:p w14:paraId="4FE55806" w14:textId="3E540FEE" w:rsidR="00377301" w:rsidRPr="00A53105" w:rsidRDefault="00377301">
      <w:pPr>
        <w:pStyle w:val="EndnoteText"/>
      </w:pPr>
      <w:r>
        <w:rPr>
          <w:rStyle w:val="EndnoteReference"/>
        </w:rPr>
        <w:endnoteRef/>
      </w:r>
      <w:r w:rsidRPr="00281752">
        <w:rPr>
          <w:lang w:val="es-MX"/>
        </w:rPr>
        <w:t xml:space="preserve"> </w:t>
      </w:r>
      <w:proofErr w:type="spellStart"/>
      <w:r w:rsidRPr="00281752">
        <w:rPr>
          <w:lang w:val="es-MX"/>
        </w:rPr>
        <w:t>Roggero</w:t>
      </w:r>
      <w:proofErr w:type="spellEnd"/>
      <w:r w:rsidRPr="00281752">
        <w:rPr>
          <w:lang w:val="es-MX"/>
        </w:rPr>
        <w:t xml:space="preserve">, P., </w:t>
      </w:r>
      <w:proofErr w:type="spellStart"/>
      <w:r w:rsidRPr="00281752">
        <w:rPr>
          <w:lang w:val="es-MX"/>
        </w:rPr>
        <w:t>Tarricone</w:t>
      </w:r>
      <w:proofErr w:type="spellEnd"/>
      <w:r w:rsidRPr="00281752">
        <w:rPr>
          <w:lang w:val="es-MX"/>
        </w:rPr>
        <w:t xml:space="preserve">, R., </w:t>
      </w:r>
      <w:proofErr w:type="spellStart"/>
      <w:r w:rsidRPr="00281752">
        <w:rPr>
          <w:lang w:val="es-MX"/>
        </w:rPr>
        <w:t>Nicoli</w:t>
      </w:r>
      <w:proofErr w:type="spellEnd"/>
      <w:r w:rsidRPr="00281752">
        <w:rPr>
          <w:lang w:val="es-MX"/>
        </w:rPr>
        <w:t xml:space="preserve">, M., &amp; </w:t>
      </w:r>
      <w:proofErr w:type="spellStart"/>
      <w:r w:rsidRPr="00281752">
        <w:rPr>
          <w:lang w:val="es-MX"/>
        </w:rPr>
        <w:t>Mangiaterra</w:t>
      </w:r>
      <w:proofErr w:type="spellEnd"/>
      <w:r w:rsidRPr="00281752">
        <w:rPr>
          <w:lang w:val="es-MX"/>
        </w:rPr>
        <w:t xml:space="preserve">, V. (2005). </w:t>
      </w:r>
      <w:r w:rsidRPr="00A53105">
        <w:t>Employment &amp; Youth with Disabilities: Sharing Knowledge and Practices. Washington, D.C.: World Bank.</w:t>
      </w:r>
    </w:p>
  </w:endnote>
  <w:endnote w:id="376">
    <w:p w14:paraId="0AA67C6C" w14:textId="77777777" w:rsidR="00377301" w:rsidRPr="00B34BFC" w:rsidRDefault="00377301" w:rsidP="00F837F2">
      <w:pPr>
        <w:spacing w:after="0"/>
        <w:rPr>
          <w:rFonts w:cs="Times New Roman"/>
          <w:sz w:val="20"/>
          <w:szCs w:val="20"/>
        </w:rPr>
      </w:pPr>
      <w:r w:rsidRPr="00B34BFC">
        <w:rPr>
          <w:rStyle w:val="EndnoteReference"/>
          <w:rFonts w:cs="Times New Roman"/>
          <w:sz w:val="20"/>
          <w:szCs w:val="20"/>
        </w:rPr>
        <w:endnoteRef/>
      </w:r>
      <w:proofErr w:type="spellStart"/>
      <w:r w:rsidRPr="00B34BFC">
        <w:rPr>
          <w:rFonts w:cs="Times New Roman"/>
          <w:sz w:val="20"/>
          <w:szCs w:val="20"/>
        </w:rPr>
        <w:t>Aito</w:t>
      </w:r>
      <w:proofErr w:type="spellEnd"/>
      <w:r w:rsidRPr="00B34BFC">
        <w:rPr>
          <w:rFonts w:cs="Times New Roman"/>
          <w:sz w:val="20"/>
          <w:szCs w:val="20"/>
        </w:rPr>
        <w:t xml:space="preserve">, S., </w:t>
      </w:r>
      <w:proofErr w:type="spellStart"/>
      <w:r w:rsidRPr="00B34BFC">
        <w:rPr>
          <w:rFonts w:cs="Times New Roman"/>
          <w:sz w:val="20"/>
          <w:szCs w:val="20"/>
        </w:rPr>
        <w:t>D'Andrea</w:t>
      </w:r>
      <w:proofErr w:type="spellEnd"/>
      <w:r w:rsidRPr="00B34BFC">
        <w:rPr>
          <w:rFonts w:cs="Times New Roman"/>
          <w:sz w:val="20"/>
          <w:szCs w:val="20"/>
        </w:rPr>
        <w:t xml:space="preserve">, M.D., </w:t>
      </w:r>
      <w:proofErr w:type="spellStart"/>
      <w:r w:rsidRPr="00B34BFC">
        <w:rPr>
          <w:rFonts w:cs="Times New Roman"/>
          <w:sz w:val="20"/>
          <w:szCs w:val="20"/>
        </w:rPr>
        <w:t>Werhagen</w:t>
      </w:r>
      <w:proofErr w:type="spellEnd"/>
      <w:r w:rsidRPr="00B34BFC">
        <w:rPr>
          <w:rFonts w:cs="Times New Roman"/>
          <w:sz w:val="20"/>
          <w:szCs w:val="20"/>
        </w:rPr>
        <w:t xml:space="preserve">, W. (2005) Spinal cord injuries due to diving accidents. </w:t>
      </w:r>
      <w:proofErr w:type="gramStart"/>
      <w:r w:rsidRPr="00B34BFC">
        <w:rPr>
          <w:rFonts w:cs="Times New Roman"/>
          <w:sz w:val="20"/>
          <w:szCs w:val="20"/>
        </w:rPr>
        <w:t>Spinal Cord</w:t>
      </w:r>
      <w:r w:rsidRPr="00B34BFC">
        <w:rPr>
          <w:rFonts w:cs="Times New Roman"/>
          <w:i/>
          <w:sz w:val="20"/>
          <w:szCs w:val="20"/>
        </w:rPr>
        <w:t>, 43</w:t>
      </w:r>
      <w:r w:rsidRPr="00B34BFC">
        <w:rPr>
          <w:rFonts w:cs="Times New Roman"/>
          <w:sz w:val="20"/>
          <w:szCs w:val="20"/>
        </w:rPr>
        <w:t>(2), 109-116; Cripps, R.A. (2006) Spinal Cord Injury, Australia 2003-04.</w:t>
      </w:r>
      <w:proofErr w:type="gramEnd"/>
      <w:r w:rsidRPr="00B34BFC">
        <w:rPr>
          <w:rFonts w:cs="Times New Roman"/>
          <w:sz w:val="20"/>
          <w:szCs w:val="20"/>
        </w:rPr>
        <w:t xml:space="preserve"> Canberra: Australian Institute of Health and Welfare. </w:t>
      </w:r>
    </w:p>
  </w:endnote>
  <w:endnote w:id="377">
    <w:p w14:paraId="2FFFE14D"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w:t>
      </w:r>
      <w:proofErr w:type="gramStart"/>
      <w:r w:rsidRPr="00B34BFC">
        <w:rPr>
          <w:rFonts w:cs="Times New Roman"/>
        </w:rPr>
        <w:t>UN Department of Economic and Social Affairs.</w:t>
      </w:r>
      <w:proofErr w:type="gramEnd"/>
      <w:r w:rsidRPr="00B34BFC">
        <w:rPr>
          <w:rFonts w:cs="Times New Roman"/>
        </w:rPr>
        <w:t xml:space="preserve"> (2007). </w:t>
      </w:r>
      <w:r w:rsidRPr="00B34BFC">
        <w:rPr>
          <w:rFonts w:cs="Times New Roman"/>
          <w:i/>
        </w:rPr>
        <w:t>United Nations World Youth Report 2005.</w:t>
      </w:r>
    </w:p>
  </w:endnote>
  <w:endnote w:id="378">
    <w:p w14:paraId="067304F1"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w:t>
      </w:r>
      <w:proofErr w:type="gramStart"/>
      <w:r w:rsidRPr="00B34BFC">
        <w:rPr>
          <w:rFonts w:cs="Times New Roman"/>
        </w:rPr>
        <w:t>University of New Hampshire, Institute on Disability (2014).</w:t>
      </w:r>
      <w:proofErr w:type="gramEnd"/>
      <w:r w:rsidRPr="00B34BFC">
        <w:rPr>
          <w:rFonts w:cs="Times New Roman"/>
        </w:rPr>
        <w:t xml:space="preserve"> </w:t>
      </w:r>
      <w:proofErr w:type="gramStart"/>
      <w:r w:rsidRPr="00B34BFC">
        <w:rPr>
          <w:rFonts w:cs="Times New Roman"/>
        </w:rPr>
        <w:t>2014 Disability Statistics Annual Report: A Publication of the Disability Statistics and Demographics Rehabilitation Research &amp; Training Center.</w:t>
      </w:r>
      <w:proofErr w:type="gramEnd"/>
      <w:r w:rsidRPr="00B34BFC">
        <w:rPr>
          <w:rFonts w:cs="Times New Roman"/>
        </w:rPr>
        <w:t xml:space="preserve"> </w:t>
      </w:r>
      <w:hyperlink r:id="rId138" w:history="1">
        <w:r w:rsidRPr="00B34BFC">
          <w:rPr>
            <w:rStyle w:val="Hyperlink"/>
            <w:rFonts w:cs="Times New Roman"/>
          </w:rPr>
          <w:t>http://www.disabilitycompendium.org/docs/default-source/2014-compendium/annual-report.pdf</w:t>
        </w:r>
      </w:hyperlink>
      <w:r w:rsidRPr="00B34BFC">
        <w:rPr>
          <w:rFonts w:cs="Times New Roman"/>
        </w:rPr>
        <w:t xml:space="preserve"> </w:t>
      </w:r>
    </w:p>
  </w:endnote>
  <w:endnote w:id="379">
    <w:p w14:paraId="55C906A3" w14:textId="77777777" w:rsidR="00377301" w:rsidRPr="00B34BFC" w:rsidRDefault="00377301" w:rsidP="0034235B">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gramStart"/>
      <w:r w:rsidRPr="00B34BFC">
        <w:rPr>
          <w:rFonts w:cs="Times New Roman"/>
          <w:sz w:val="20"/>
          <w:szCs w:val="20"/>
        </w:rPr>
        <w:t>United Nations Children’s Fund.</w:t>
      </w:r>
      <w:proofErr w:type="gramEnd"/>
      <w:r w:rsidRPr="00B34BFC">
        <w:rPr>
          <w:rFonts w:cs="Times New Roman"/>
          <w:sz w:val="20"/>
          <w:szCs w:val="20"/>
        </w:rPr>
        <w:t xml:space="preserve"> (1999). </w:t>
      </w:r>
      <w:r w:rsidRPr="00B34BFC">
        <w:rPr>
          <w:rFonts w:cs="Times New Roman"/>
          <w:i/>
          <w:sz w:val="20"/>
          <w:szCs w:val="20"/>
        </w:rPr>
        <w:t>Global Survey of Adolescents with Disability: An Overview of Young People Living with Disabilities: Their Needs and Rights</w:t>
      </w:r>
      <w:r w:rsidRPr="00B34BFC">
        <w:rPr>
          <w:rFonts w:cs="Times New Roman"/>
          <w:sz w:val="20"/>
          <w:szCs w:val="20"/>
        </w:rPr>
        <w:t>. New York: UNICEF.</w:t>
      </w:r>
    </w:p>
  </w:endnote>
  <w:endnote w:id="380">
    <w:p w14:paraId="7EE3D9DC" w14:textId="77777777" w:rsidR="00377301" w:rsidRPr="00B34BFC" w:rsidRDefault="00377301" w:rsidP="00F837F2">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spellStart"/>
      <w:r w:rsidRPr="00B34BFC">
        <w:rPr>
          <w:rFonts w:cs="Times New Roman"/>
          <w:sz w:val="20"/>
          <w:szCs w:val="20"/>
        </w:rPr>
        <w:t>Hollar</w:t>
      </w:r>
      <w:proofErr w:type="spellEnd"/>
      <w:r w:rsidRPr="00B34BFC">
        <w:rPr>
          <w:rFonts w:cs="Times New Roman"/>
          <w:sz w:val="20"/>
          <w:szCs w:val="20"/>
        </w:rPr>
        <w:t xml:space="preserve">, D. (2005). Risk </w:t>
      </w:r>
      <w:proofErr w:type="spellStart"/>
      <w:r w:rsidRPr="00B34BFC">
        <w:rPr>
          <w:rFonts w:cs="Times New Roman"/>
          <w:sz w:val="20"/>
          <w:szCs w:val="20"/>
        </w:rPr>
        <w:t>behaviors</w:t>
      </w:r>
      <w:proofErr w:type="spellEnd"/>
      <w:r w:rsidRPr="00B34BFC">
        <w:rPr>
          <w:rFonts w:cs="Times New Roman"/>
          <w:sz w:val="20"/>
          <w:szCs w:val="20"/>
        </w:rPr>
        <w:t xml:space="preserve"> for varying categories of Disability in NELS</w:t>
      </w:r>
      <w:proofErr w:type="gramStart"/>
      <w:r w:rsidRPr="00B34BFC">
        <w:rPr>
          <w:rFonts w:cs="Times New Roman"/>
          <w:sz w:val="20"/>
          <w:szCs w:val="20"/>
        </w:rPr>
        <w:t>:88</w:t>
      </w:r>
      <w:proofErr w:type="gramEnd"/>
      <w:r w:rsidRPr="00B34BFC">
        <w:rPr>
          <w:rFonts w:cs="Times New Roman"/>
          <w:sz w:val="20"/>
          <w:szCs w:val="20"/>
        </w:rPr>
        <w:t xml:space="preserve">. </w:t>
      </w:r>
      <w:r w:rsidRPr="00B34BFC">
        <w:rPr>
          <w:rFonts w:cs="Times New Roman"/>
          <w:i/>
          <w:sz w:val="20"/>
          <w:szCs w:val="20"/>
        </w:rPr>
        <w:t>The Journal of School Health, 75</w:t>
      </w:r>
      <w:r w:rsidRPr="00B34BFC">
        <w:rPr>
          <w:rFonts w:cs="Times New Roman"/>
          <w:sz w:val="20"/>
          <w:szCs w:val="20"/>
        </w:rPr>
        <w:t xml:space="preserve">(9),350-359; World Health Organization and World Bank, </w:t>
      </w:r>
      <w:r w:rsidRPr="00B34BFC">
        <w:rPr>
          <w:rFonts w:cs="Times New Roman"/>
          <w:i/>
          <w:sz w:val="20"/>
          <w:szCs w:val="20"/>
        </w:rPr>
        <w:t xml:space="preserve">World Report on Disability </w:t>
      </w:r>
      <w:r w:rsidRPr="00B34BFC">
        <w:rPr>
          <w:rFonts w:cs="Times New Roman"/>
          <w:sz w:val="20"/>
          <w:szCs w:val="20"/>
        </w:rPr>
        <w:t xml:space="preserve">29 (2011), available at </w:t>
      </w:r>
      <w:hyperlink r:id="rId139" w:history="1">
        <w:r w:rsidRPr="00B34BFC">
          <w:rPr>
            <w:rStyle w:val="Hyperlink"/>
            <w:rFonts w:cs="Times New Roman"/>
            <w:sz w:val="20"/>
            <w:szCs w:val="20"/>
          </w:rPr>
          <w:t>http://www.who.int/disabilities/world_report/2011/report/en/</w:t>
        </w:r>
      </w:hyperlink>
    </w:p>
  </w:endnote>
  <w:endnote w:id="381">
    <w:p w14:paraId="2F49C462" w14:textId="77777777" w:rsidR="00377301" w:rsidRPr="00B34BFC" w:rsidRDefault="00377301" w:rsidP="007F4765">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spellStart"/>
      <w:r w:rsidRPr="00B34BFC">
        <w:rPr>
          <w:rFonts w:cs="Times New Roman"/>
          <w:sz w:val="20"/>
          <w:szCs w:val="20"/>
        </w:rPr>
        <w:t>Groce</w:t>
      </w:r>
      <w:proofErr w:type="spellEnd"/>
      <w:r w:rsidRPr="00B34BFC">
        <w:rPr>
          <w:rFonts w:cs="Times New Roman"/>
          <w:sz w:val="20"/>
          <w:szCs w:val="20"/>
        </w:rPr>
        <w:t xml:space="preserve">, N.E. (2004) Adolescents and youth with disability: Issues and Challenges. </w:t>
      </w:r>
      <w:proofErr w:type="gramStart"/>
      <w:r w:rsidRPr="00B34BFC">
        <w:rPr>
          <w:rFonts w:cs="Times New Roman"/>
          <w:i/>
          <w:sz w:val="20"/>
          <w:szCs w:val="20"/>
        </w:rPr>
        <w:t>Asia Pacific Disability Rehabilitation Journal, 15</w:t>
      </w:r>
      <w:r w:rsidRPr="00B34BFC">
        <w:rPr>
          <w:rFonts w:cs="Times New Roman"/>
          <w:sz w:val="20"/>
          <w:szCs w:val="20"/>
        </w:rPr>
        <w:t>(2), 13- 32.</w:t>
      </w:r>
      <w:proofErr w:type="gramEnd"/>
    </w:p>
  </w:endnote>
  <w:endnote w:id="382">
    <w:p w14:paraId="0629D765"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w:t>
      </w:r>
      <w:r w:rsidRPr="00B34BFC">
        <w:rPr>
          <w:rFonts w:cs="Times New Roman"/>
          <w:color w:val="000000"/>
        </w:rPr>
        <w:t xml:space="preserve">Cyprus: </w:t>
      </w:r>
      <w:proofErr w:type="spellStart"/>
      <w:r w:rsidRPr="00B34BFC">
        <w:rPr>
          <w:rFonts w:cs="Times New Roman"/>
          <w:color w:val="000000"/>
        </w:rPr>
        <w:t>Labour</w:t>
      </w:r>
      <w:proofErr w:type="spellEnd"/>
      <w:r w:rsidRPr="00B34BFC">
        <w:rPr>
          <w:rFonts w:cs="Times New Roman"/>
          <w:color w:val="000000"/>
        </w:rPr>
        <w:t xml:space="preserve"> Force Survey 2002; Austria: </w:t>
      </w:r>
      <w:proofErr w:type="spellStart"/>
      <w:r w:rsidRPr="00B34BFC">
        <w:rPr>
          <w:rFonts w:cs="Times New Roman"/>
          <w:color w:val="000000"/>
        </w:rPr>
        <w:t>Labour</w:t>
      </w:r>
      <w:proofErr w:type="spellEnd"/>
      <w:r w:rsidRPr="00B34BFC">
        <w:rPr>
          <w:rFonts w:cs="Times New Roman"/>
          <w:color w:val="000000"/>
        </w:rPr>
        <w:t xml:space="preserve"> Force Survey ad-hoc module on employment of disabled people, 2002; Poland: </w:t>
      </w:r>
      <w:proofErr w:type="spellStart"/>
      <w:r w:rsidRPr="00B34BFC">
        <w:rPr>
          <w:rFonts w:cs="Times New Roman"/>
          <w:color w:val="000000"/>
        </w:rPr>
        <w:t>Labour</w:t>
      </w:r>
      <w:proofErr w:type="spellEnd"/>
      <w:r w:rsidRPr="00B34BFC">
        <w:rPr>
          <w:rFonts w:cs="Times New Roman"/>
          <w:color w:val="000000"/>
        </w:rPr>
        <w:t xml:space="preserve"> Force Survey 2005; Portugal: 2001 Population and housing census; Brazil: 2000 Census; Korea, Rep: National Survey on the Disabled People, 2005 ; Hungary: 2000 Census; </w:t>
      </w:r>
      <w:proofErr w:type="spellStart"/>
      <w:r w:rsidRPr="00B34BFC">
        <w:rPr>
          <w:rFonts w:cs="Times New Roman"/>
          <w:color w:val="000000"/>
        </w:rPr>
        <w:t>Turcs</w:t>
      </w:r>
      <w:proofErr w:type="spellEnd"/>
      <w:r w:rsidRPr="00B34BFC">
        <w:rPr>
          <w:rFonts w:cs="Times New Roman"/>
          <w:color w:val="000000"/>
        </w:rPr>
        <w:t xml:space="preserve"> and Caicos: 2001 Census; Bahrain:  2001 Population, Housing, Buildings &amp; Establishments Census; Jamaica: 2002 Population and housing census; Trinidad and Tobago: 2000 Census; Croatia: 2001 Population and housing census; Romania: Registration for disability and annual exhaustive surveys carried out in educational establishments, NIS, 2004; Saudi Arabia: 2004 Population and housing census; Costa Rica: 2000 Population census; Honduras: </w:t>
      </w:r>
      <w:proofErr w:type="spellStart"/>
      <w:r w:rsidRPr="00B34BFC">
        <w:rPr>
          <w:rFonts w:cs="Times New Roman"/>
          <w:color w:val="000000"/>
        </w:rPr>
        <w:t>Encuesta</w:t>
      </w:r>
      <w:proofErr w:type="spellEnd"/>
      <w:r w:rsidRPr="00B34BFC">
        <w:rPr>
          <w:rFonts w:cs="Times New Roman"/>
          <w:color w:val="000000"/>
        </w:rPr>
        <w:t xml:space="preserve"> Permanente de </w:t>
      </w:r>
      <w:proofErr w:type="spellStart"/>
      <w:r w:rsidRPr="00B34BFC">
        <w:rPr>
          <w:rFonts w:cs="Times New Roman"/>
          <w:color w:val="000000"/>
        </w:rPr>
        <w:t>Hogares</w:t>
      </w:r>
      <w:proofErr w:type="spellEnd"/>
      <w:r w:rsidRPr="00B34BFC">
        <w:rPr>
          <w:rFonts w:cs="Times New Roman"/>
          <w:color w:val="000000"/>
        </w:rPr>
        <w:t xml:space="preserve"> de </w:t>
      </w:r>
      <w:proofErr w:type="spellStart"/>
      <w:r w:rsidRPr="00B34BFC">
        <w:rPr>
          <w:rFonts w:cs="Times New Roman"/>
          <w:color w:val="000000"/>
        </w:rPr>
        <w:t>Própositos</w:t>
      </w:r>
      <w:proofErr w:type="spellEnd"/>
      <w:r w:rsidRPr="00B34BFC">
        <w:rPr>
          <w:rFonts w:cs="Times New Roman"/>
          <w:color w:val="000000"/>
        </w:rPr>
        <w:t xml:space="preserve"> </w:t>
      </w:r>
      <w:proofErr w:type="spellStart"/>
      <w:r w:rsidRPr="00B34BFC">
        <w:rPr>
          <w:rFonts w:cs="Times New Roman"/>
          <w:color w:val="000000"/>
        </w:rPr>
        <w:t>Múltiples</w:t>
      </w:r>
      <w:proofErr w:type="spellEnd"/>
      <w:r w:rsidRPr="00B34BFC">
        <w:rPr>
          <w:rFonts w:cs="Times New Roman"/>
          <w:color w:val="000000"/>
        </w:rPr>
        <w:t xml:space="preserve">, </w:t>
      </w:r>
      <w:proofErr w:type="spellStart"/>
      <w:r w:rsidRPr="00B34BFC">
        <w:rPr>
          <w:rFonts w:cs="Times New Roman"/>
          <w:color w:val="000000"/>
        </w:rPr>
        <w:t>Septiembre</w:t>
      </w:r>
      <w:proofErr w:type="spellEnd"/>
      <w:r w:rsidRPr="00B34BFC">
        <w:rPr>
          <w:rFonts w:cs="Times New Roman"/>
          <w:color w:val="000000"/>
        </w:rPr>
        <w:t xml:space="preserve"> 2002; Mexico: 2000 Population and housing census.</w:t>
      </w:r>
    </w:p>
  </w:endnote>
  <w:endnote w:id="383">
    <w:p w14:paraId="0E38E495"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w:t>
      </w:r>
      <w:proofErr w:type="gramStart"/>
      <w:r w:rsidRPr="00B34BFC">
        <w:rPr>
          <w:rFonts w:cs="Times New Roman"/>
        </w:rPr>
        <w:t>National Council on Disability.</w:t>
      </w:r>
      <w:proofErr w:type="gramEnd"/>
      <w:r w:rsidRPr="00B34BFC">
        <w:rPr>
          <w:rFonts w:cs="Times New Roman"/>
        </w:rPr>
        <w:t xml:space="preserve"> (2000, November 1). </w:t>
      </w:r>
      <w:r w:rsidRPr="00B34BFC">
        <w:rPr>
          <w:rFonts w:cs="Times New Roman"/>
          <w:i/>
        </w:rPr>
        <w:t xml:space="preserve">Transition and Post-School Outcomes for Youth with Disabilities: Closing the Gaps to Post-Secondary Education and Employment. </w:t>
      </w:r>
      <w:r w:rsidRPr="00B34BFC">
        <w:rPr>
          <w:rFonts w:cs="Times New Roman"/>
        </w:rPr>
        <w:t xml:space="preserve">Retrieved June 8, 2009, from </w:t>
      </w:r>
      <w:hyperlink r:id="rId140" w:anchor="1" w:history="1">
        <w:r w:rsidRPr="00B34BFC">
          <w:rPr>
            <w:rStyle w:val="Hyperlink"/>
            <w:rFonts w:cs="Times New Roman"/>
          </w:rPr>
          <w:t>http://www.ncd.gov/newsroom/publications/2000/transition_11-01-00.htm#1</w:t>
        </w:r>
      </w:hyperlink>
    </w:p>
  </w:endnote>
  <w:endnote w:id="384">
    <w:p w14:paraId="37A5E605" w14:textId="77777777" w:rsidR="00377301" w:rsidRPr="00B34BFC" w:rsidRDefault="00377301" w:rsidP="00F837F2">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gramStart"/>
      <w:r w:rsidRPr="00B34BFC">
        <w:rPr>
          <w:rFonts w:cs="Times New Roman"/>
          <w:sz w:val="20"/>
          <w:szCs w:val="20"/>
        </w:rPr>
        <w:t>UN Department of Economic and Social Affairs.</w:t>
      </w:r>
      <w:proofErr w:type="gramEnd"/>
      <w:r w:rsidRPr="00B34BFC">
        <w:rPr>
          <w:rFonts w:cs="Times New Roman"/>
          <w:sz w:val="20"/>
          <w:szCs w:val="20"/>
        </w:rPr>
        <w:t xml:space="preserve"> (2007). </w:t>
      </w:r>
      <w:r w:rsidRPr="00B34BFC">
        <w:rPr>
          <w:rFonts w:cs="Times New Roman"/>
          <w:i/>
          <w:sz w:val="20"/>
          <w:szCs w:val="20"/>
        </w:rPr>
        <w:t xml:space="preserve">United Nations World Youth Report 2005. </w:t>
      </w:r>
      <w:r w:rsidRPr="00B34BFC">
        <w:rPr>
          <w:rFonts w:cs="Times New Roman"/>
          <w:sz w:val="20"/>
          <w:szCs w:val="20"/>
        </w:rPr>
        <w:t xml:space="preserve">Retrieved May 13, 2013, from </w:t>
      </w:r>
      <w:hyperlink r:id="rId141" w:history="1">
        <w:r w:rsidRPr="00B34BFC">
          <w:rPr>
            <w:rStyle w:val="Hyperlink"/>
            <w:rFonts w:cs="Times New Roman"/>
            <w:sz w:val="20"/>
            <w:szCs w:val="20"/>
          </w:rPr>
          <w:t>http://social.un.org/index/WorldYouthReport/2005.aspx</w:t>
        </w:r>
      </w:hyperlink>
    </w:p>
  </w:endnote>
  <w:endnote w:id="385">
    <w:p w14:paraId="72762900" w14:textId="77777777" w:rsidR="00377301" w:rsidRPr="00B34BFC" w:rsidRDefault="00377301" w:rsidP="00F837F2">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gramStart"/>
      <w:r w:rsidRPr="00B34BFC">
        <w:rPr>
          <w:rFonts w:cs="Times New Roman"/>
          <w:sz w:val="20"/>
          <w:szCs w:val="20"/>
        </w:rPr>
        <w:t>UN Department of Economic and Social Affairs.</w:t>
      </w:r>
      <w:proofErr w:type="gramEnd"/>
      <w:r w:rsidRPr="00B34BFC">
        <w:rPr>
          <w:rFonts w:cs="Times New Roman"/>
          <w:sz w:val="20"/>
          <w:szCs w:val="20"/>
        </w:rPr>
        <w:t xml:space="preserve"> (2007). </w:t>
      </w:r>
      <w:r w:rsidRPr="00B34BFC">
        <w:rPr>
          <w:rFonts w:cs="Times New Roman"/>
          <w:i/>
          <w:sz w:val="20"/>
          <w:szCs w:val="20"/>
        </w:rPr>
        <w:t xml:space="preserve">United Nations World Youth Report 2005. </w:t>
      </w:r>
      <w:r w:rsidRPr="00B34BFC">
        <w:rPr>
          <w:rFonts w:cs="Times New Roman"/>
          <w:sz w:val="20"/>
          <w:szCs w:val="20"/>
        </w:rPr>
        <w:t xml:space="preserve">Retrieved May 13, 2013, from </w:t>
      </w:r>
      <w:hyperlink r:id="rId142" w:history="1">
        <w:r w:rsidRPr="00B34BFC">
          <w:rPr>
            <w:rStyle w:val="Hyperlink"/>
            <w:rFonts w:cs="Times New Roman"/>
            <w:sz w:val="20"/>
            <w:szCs w:val="20"/>
          </w:rPr>
          <w:t>http://social.un.org/index/WorldYouthReport/2005.aspx</w:t>
        </w:r>
      </w:hyperlink>
    </w:p>
  </w:endnote>
  <w:endnote w:id="386">
    <w:p w14:paraId="3A0FE760"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Note, </w:t>
      </w:r>
      <w:proofErr w:type="gramStart"/>
      <w:r w:rsidRPr="00B34BFC">
        <w:rPr>
          <w:rFonts w:cs="Times New Roman"/>
        </w:rPr>
        <w:t>methods of identification of disability is</w:t>
      </w:r>
      <w:proofErr w:type="gramEnd"/>
      <w:r w:rsidRPr="00B34BFC">
        <w:rPr>
          <w:rFonts w:cs="Times New Roman"/>
        </w:rPr>
        <w:t xml:space="preserve"> not uniform among the countries presented in the data. </w:t>
      </w:r>
    </w:p>
  </w:endnote>
  <w:endnote w:id="387">
    <w:p w14:paraId="0F2C29D1"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Mann, D.R. &amp; </w:t>
      </w:r>
      <w:proofErr w:type="spellStart"/>
      <w:r w:rsidRPr="00B34BFC">
        <w:rPr>
          <w:rFonts w:cs="Times New Roman"/>
        </w:rPr>
        <w:t>Wittenburg</w:t>
      </w:r>
      <w:proofErr w:type="spellEnd"/>
      <w:r w:rsidRPr="00B34BFC">
        <w:rPr>
          <w:rFonts w:cs="Times New Roman"/>
        </w:rPr>
        <w:t xml:space="preserve">, D.C. (2015) </w:t>
      </w:r>
      <w:r w:rsidRPr="00B34BFC">
        <w:rPr>
          <w:rFonts w:cs="Times New Roman"/>
          <w:i/>
        </w:rPr>
        <w:t xml:space="preserve">Starting Behind: Wage and Employment Differentials </w:t>
      </w:r>
      <w:proofErr w:type="gramStart"/>
      <w:r w:rsidRPr="00B34BFC">
        <w:rPr>
          <w:rFonts w:cs="Times New Roman"/>
          <w:i/>
        </w:rPr>
        <w:t>Between</w:t>
      </w:r>
      <w:proofErr w:type="gramEnd"/>
      <w:r w:rsidRPr="00B34BFC">
        <w:rPr>
          <w:rFonts w:cs="Times New Roman"/>
          <w:i/>
        </w:rPr>
        <w:t xml:space="preserve"> Young Adults with and without Disabilities</w:t>
      </w:r>
      <w:r w:rsidRPr="00B34BFC">
        <w:rPr>
          <w:rFonts w:cs="Times New Roman"/>
        </w:rPr>
        <w:t xml:space="preserve">. </w:t>
      </w:r>
      <w:proofErr w:type="spellStart"/>
      <w:r w:rsidRPr="00B34BFC">
        <w:rPr>
          <w:rFonts w:cs="Times New Roman"/>
          <w:i/>
        </w:rPr>
        <w:t>Jounral</w:t>
      </w:r>
      <w:proofErr w:type="spellEnd"/>
      <w:r w:rsidRPr="00B34BFC">
        <w:rPr>
          <w:rFonts w:cs="Times New Roman"/>
          <w:i/>
        </w:rPr>
        <w:t xml:space="preserve"> of Disability Policy Studies</w:t>
      </w:r>
      <w:r w:rsidRPr="00B34BFC">
        <w:rPr>
          <w:rFonts w:cs="Times New Roman"/>
        </w:rPr>
        <w:t xml:space="preserve">, 26(2), 89-99.  </w:t>
      </w:r>
    </w:p>
  </w:endnote>
  <w:endnote w:id="388">
    <w:p w14:paraId="2C4CE588"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Mann, D.R. &amp; </w:t>
      </w:r>
      <w:proofErr w:type="spellStart"/>
      <w:r w:rsidRPr="00B34BFC">
        <w:rPr>
          <w:rFonts w:cs="Times New Roman"/>
        </w:rPr>
        <w:t>Wittenburg</w:t>
      </w:r>
      <w:proofErr w:type="spellEnd"/>
      <w:r w:rsidRPr="00B34BFC">
        <w:rPr>
          <w:rFonts w:cs="Times New Roman"/>
        </w:rPr>
        <w:t xml:space="preserve">, D.C. (2015) </w:t>
      </w:r>
      <w:r w:rsidRPr="00B34BFC">
        <w:rPr>
          <w:rFonts w:cs="Times New Roman"/>
          <w:i/>
        </w:rPr>
        <w:t xml:space="preserve">Starting Behind: Wage and Employment Differentials </w:t>
      </w:r>
      <w:proofErr w:type="gramStart"/>
      <w:r w:rsidRPr="00B34BFC">
        <w:rPr>
          <w:rFonts w:cs="Times New Roman"/>
          <w:i/>
        </w:rPr>
        <w:t>Between</w:t>
      </w:r>
      <w:proofErr w:type="gramEnd"/>
      <w:r w:rsidRPr="00B34BFC">
        <w:rPr>
          <w:rFonts w:cs="Times New Roman"/>
          <w:i/>
        </w:rPr>
        <w:t xml:space="preserve"> Young Adults with and without Disabilities</w:t>
      </w:r>
      <w:r w:rsidRPr="00B34BFC">
        <w:rPr>
          <w:rFonts w:cs="Times New Roman"/>
        </w:rPr>
        <w:t xml:space="preserve">. </w:t>
      </w:r>
      <w:proofErr w:type="spellStart"/>
      <w:r w:rsidRPr="00B34BFC">
        <w:rPr>
          <w:rFonts w:cs="Times New Roman"/>
          <w:i/>
        </w:rPr>
        <w:t>Jounral</w:t>
      </w:r>
      <w:proofErr w:type="spellEnd"/>
      <w:r w:rsidRPr="00B34BFC">
        <w:rPr>
          <w:rFonts w:cs="Times New Roman"/>
          <w:i/>
        </w:rPr>
        <w:t xml:space="preserve"> of Disability Policy Studies</w:t>
      </w:r>
      <w:r w:rsidRPr="00B34BFC">
        <w:rPr>
          <w:rFonts w:cs="Times New Roman"/>
        </w:rPr>
        <w:t xml:space="preserve">, 26(2), 89-99.  </w:t>
      </w:r>
    </w:p>
  </w:endnote>
  <w:endnote w:id="389">
    <w:p w14:paraId="1D0E6B80" w14:textId="77777777" w:rsidR="00377301" w:rsidRPr="00B34BFC" w:rsidRDefault="00377301" w:rsidP="00F837F2">
      <w:pPr>
        <w:pStyle w:val="EndnoteText"/>
        <w:rPr>
          <w:rFonts w:cs="Times New Roman"/>
        </w:rPr>
      </w:pPr>
      <w:r w:rsidRPr="00B34BFC">
        <w:rPr>
          <w:rStyle w:val="EndnoteReference"/>
          <w:rFonts w:cs="Times New Roman"/>
        </w:rPr>
        <w:endnoteRef/>
      </w:r>
      <w:r w:rsidRPr="00B34BFC">
        <w:rPr>
          <w:rFonts w:cs="Times New Roman"/>
        </w:rPr>
        <w:t xml:space="preserve"> ILO, Inclusion of youth with disabilities: The business case, (2014). </w:t>
      </w:r>
    </w:p>
  </w:endnote>
  <w:endnote w:id="390">
    <w:p w14:paraId="4D3EBFDA" w14:textId="77777777" w:rsidR="00377301" w:rsidRPr="006D7370" w:rsidRDefault="00377301" w:rsidP="00F837F2">
      <w:pPr>
        <w:pStyle w:val="EndnoteText"/>
        <w:rPr>
          <w:rFonts w:cs="Times New Roman"/>
        </w:rPr>
      </w:pPr>
      <w:r w:rsidRPr="006D7370">
        <w:rPr>
          <w:rStyle w:val="EndnoteReference"/>
          <w:rFonts w:cs="Times New Roman"/>
        </w:rPr>
        <w:endnoteRef/>
      </w:r>
      <w:r w:rsidRPr="006D7370">
        <w:rPr>
          <w:rFonts w:cs="Times New Roman"/>
        </w:rPr>
        <w:t xml:space="preserve"> ILO, Inclusion of youth with disabilities: The business case, (2014).</w:t>
      </w:r>
    </w:p>
  </w:endnote>
  <w:endnote w:id="391">
    <w:p w14:paraId="7B52EA6E" w14:textId="77777777" w:rsidR="00377301" w:rsidRPr="006D7370" w:rsidRDefault="00377301" w:rsidP="00F837F2">
      <w:pPr>
        <w:pStyle w:val="EndnoteText"/>
        <w:rPr>
          <w:rFonts w:cs="Times New Roman"/>
        </w:rPr>
      </w:pPr>
      <w:r w:rsidRPr="006D7370">
        <w:rPr>
          <w:rStyle w:val="EndnoteReference"/>
          <w:rFonts w:cs="Times New Roman"/>
        </w:rPr>
        <w:endnoteRef/>
      </w:r>
      <w:r w:rsidRPr="006D7370">
        <w:rPr>
          <w:rFonts w:cs="Times New Roman"/>
        </w:rPr>
        <w:t xml:space="preserve"> </w:t>
      </w:r>
      <w:r w:rsidRPr="006D7370">
        <w:rPr>
          <w:rFonts w:cs="Times New Roman"/>
          <w:color w:val="000000"/>
        </w:rPr>
        <w:t xml:space="preserve">Australia: 2003 Survey of Disability, Ageing and </w:t>
      </w:r>
      <w:proofErr w:type="spellStart"/>
      <w:r w:rsidRPr="006D7370">
        <w:rPr>
          <w:rFonts w:cs="Times New Roman"/>
          <w:color w:val="000000"/>
        </w:rPr>
        <w:t>Carers</w:t>
      </w:r>
      <w:proofErr w:type="spellEnd"/>
      <w:r w:rsidRPr="006D7370">
        <w:rPr>
          <w:rFonts w:cs="Times New Roman"/>
          <w:color w:val="000000"/>
        </w:rPr>
        <w:t xml:space="preserve">; Germany: </w:t>
      </w:r>
      <w:proofErr w:type="spellStart"/>
      <w:r w:rsidRPr="006D7370">
        <w:rPr>
          <w:rFonts w:cs="Times New Roman"/>
          <w:color w:val="000000"/>
        </w:rPr>
        <w:t>Labour</w:t>
      </w:r>
      <w:proofErr w:type="spellEnd"/>
      <w:r w:rsidRPr="006D7370">
        <w:rPr>
          <w:rFonts w:cs="Times New Roman"/>
          <w:color w:val="000000"/>
        </w:rPr>
        <w:t xml:space="preserve"> Force Survey ad-hoc module on employment of disabled people, 2002; Austria: 2000 Census; Brazil: 2001 Population and Housing Census; Cyprus: 2000 Population census; Honduras: 2001 Population and housing census; Portugal: </w:t>
      </w:r>
      <w:proofErr w:type="spellStart"/>
      <w:r w:rsidRPr="006D7370">
        <w:rPr>
          <w:rFonts w:cs="Times New Roman"/>
          <w:color w:val="000000"/>
        </w:rPr>
        <w:t>Labour</w:t>
      </w:r>
      <w:proofErr w:type="spellEnd"/>
      <w:r w:rsidRPr="006D7370">
        <w:rPr>
          <w:rFonts w:cs="Times New Roman"/>
          <w:color w:val="000000"/>
        </w:rPr>
        <w:t xml:space="preserve"> Force Survey 2002; Costa Rica: 2003 Survey (</w:t>
      </w:r>
      <w:proofErr w:type="spellStart"/>
      <w:r w:rsidRPr="006D7370">
        <w:rPr>
          <w:rFonts w:cs="Times New Roman"/>
          <w:color w:val="000000"/>
        </w:rPr>
        <w:t>Microcensus</w:t>
      </w:r>
      <w:proofErr w:type="spellEnd"/>
      <w:r w:rsidRPr="006D7370">
        <w:rPr>
          <w:rFonts w:cs="Times New Roman"/>
          <w:color w:val="000000"/>
        </w:rPr>
        <w:t xml:space="preserve">); Mexico: </w:t>
      </w:r>
      <w:proofErr w:type="spellStart"/>
      <w:r w:rsidRPr="006D7370">
        <w:rPr>
          <w:rFonts w:cs="Times New Roman"/>
          <w:color w:val="000000"/>
        </w:rPr>
        <w:t>Encuesta</w:t>
      </w:r>
      <w:proofErr w:type="spellEnd"/>
      <w:r w:rsidRPr="006D7370">
        <w:rPr>
          <w:rFonts w:cs="Times New Roman"/>
          <w:color w:val="000000"/>
        </w:rPr>
        <w:t xml:space="preserve"> Permanente de </w:t>
      </w:r>
      <w:proofErr w:type="spellStart"/>
      <w:r w:rsidRPr="006D7370">
        <w:rPr>
          <w:rFonts w:cs="Times New Roman"/>
          <w:color w:val="000000"/>
        </w:rPr>
        <w:t>Hogares</w:t>
      </w:r>
      <w:proofErr w:type="spellEnd"/>
      <w:r w:rsidRPr="006D7370">
        <w:rPr>
          <w:rFonts w:cs="Times New Roman"/>
          <w:color w:val="000000"/>
        </w:rPr>
        <w:t xml:space="preserve"> de </w:t>
      </w:r>
      <w:proofErr w:type="spellStart"/>
      <w:r w:rsidRPr="006D7370">
        <w:rPr>
          <w:rFonts w:cs="Times New Roman"/>
          <w:color w:val="000000"/>
        </w:rPr>
        <w:t>Própositos</w:t>
      </w:r>
      <w:proofErr w:type="spellEnd"/>
      <w:r w:rsidRPr="006D7370">
        <w:rPr>
          <w:rFonts w:cs="Times New Roman"/>
          <w:color w:val="000000"/>
        </w:rPr>
        <w:t xml:space="preserve"> </w:t>
      </w:r>
      <w:proofErr w:type="spellStart"/>
      <w:r w:rsidRPr="006D7370">
        <w:rPr>
          <w:rFonts w:cs="Times New Roman"/>
          <w:color w:val="000000"/>
        </w:rPr>
        <w:t>Múltiples</w:t>
      </w:r>
      <w:proofErr w:type="spellEnd"/>
      <w:r w:rsidRPr="006D7370">
        <w:rPr>
          <w:rFonts w:cs="Times New Roman"/>
          <w:color w:val="000000"/>
        </w:rPr>
        <w:t xml:space="preserve">, September 2002; Jamaica: ; Ireland: 2002 Populations census; Trinidad and Tobago: 2002 Population and housing census; Hungary: 2001 Population and housing census; Poland: 2000 Population and housing census; Croatia: </w:t>
      </w:r>
      <w:proofErr w:type="spellStart"/>
      <w:r w:rsidRPr="006D7370">
        <w:rPr>
          <w:rFonts w:cs="Times New Roman"/>
          <w:color w:val="000000"/>
        </w:rPr>
        <w:t>Labour</w:t>
      </w:r>
      <w:proofErr w:type="spellEnd"/>
      <w:r w:rsidRPr="006D7370">
        <w:rPr>
          <w:rFonts w:cs="Times New Roman"/>
          <w:color w:val="000000"/>
        </w:rPr>
        <w:t xml:space="preserve"> Force Survey 2005; Lithuania: 2001 Population and housing census; Russian Fed: Administrative Sources, 2005; Bulgaria: 2000 Census</w:t>
      </w:r>
    </w:p>
  </w:endnote>
  <w:endnote w:id="392">
    <w:p w14:paraId="36F86ECE" w14:textId="77777777" w:rsidR="00377301" w:rsidRPr="006D7370" w:rsidRDefault="00377301" w:rsidP="00F837F2">
      <w:pPr>
        <w:pStyle w:val="EndnoteText"/>
        <w:rPr>
          <w:rFonts w:cs="Times New Roman"/>
        </w:rPr>
      </w:pPr>
      <w:r w:rsidRPr="006D7370">
        <w:rPr>
          <w:rStyle w:val="EndnoteReference"/>
          <w:rFonts w:cs="Times New Roman"/>
        </w:rPr>
        <w:endnoteRef/>
      </w:r>
      <w:r w:rsidRPr="006D7370">
        <w:rPr>
          <w:rFonts w:cs="Times New Roman"/>
        </w:rPr>
        <w:t xml:space="preserve"> </w:t>
      </w:r>
      <w:r w:rsidRPr="006D7370">
        <w:rPr>
          <w:rFonts w:cs="Times New Roman"/>
          <w:color w:val="000000"/>
        </w:rPr>
        <w:t xml:space="preserve">Australia: 2003 Survey of Disability, Ageing and </w:t>
      </w:r>
      <w:proofErr w:type="spellStart"/>
      <w:r w:rsidRPr="006D7370">
        <w:rPr>
          <w:rFonts w:cs="Times New Roman"/>
          <w:color w:val="000000"/>
        </w:rPr>
        <w:t>Carers</w:t>
      </w:r>
      <w:proofErr w:type="spellEnd"/>
      <w:r w:rsidRPr="006D7370">
        <w:rPr>
          <w:rFonts w:cs="Times New Roman"/>
          <w:color w:val="000000"/>
        </w:rPr>
        <w:t xml:space="preserve">; Germany: </w:t>
      </w:r>
      <w:proofErr w:type="spellStart"/>
      <w:r w:rsidRPr="006D7370">
        <w:rPr>
          <w:rFonts w:cs="Times New Roman"/>
          <w:color w:val="000000"/>
        </w:rPr>
        <w:t>Labour</w:t>
      </w:r>
      <w:proofErr w:type="spellEnd"/>
      <w:r w:rsidRPr="006D7370">
        <w:rPr>
          <w:rFonts w:cs="Times New Roman"/>
          <w:color w:val="000000"/>
        </w:rPr>
        <w:t xml:space="preserve"> Force Survey ad-hoc module on employment of disabled people, 2002; Austria: 2000 Census; Brazil: 2001 Population and Housing Census;</w:t>
      </w:r>
      <w:r w:rsidRPr="00C34511">
        <w:rPr>
          <w:rFonts w:cs="Helv"/>
          <w:color w:val="000000"/>
        </w:rPr>
        <w:t xml:space="preserve"> </w:t>
      </w:r>
      <w:r w:rsidRPr="006D7370">
        <w:rPr>
          <w:rFonts w:cs="Times New Roman"/>
          <w:color w:val="000000"/>
        </w:rPr>
        <w:t xml:space="preserve">Cyprus: 2000 Population census; Honduras: 2001 Population and housing census; Portugal: </w:t>
      </w:r>
      <w:proofErr w:type="spellStart"/>
      <w:r w:rsidRPr="006D7370">
        <w:rPr>
          <w:rFonts w:cs="Times New Roman"/>
          <w:color w:val="000000"/>
        </w:rPr>
        <w:t>Labour</w:t>
      </w:r>
      <w:proofErr w:type="spellEnd"/>
      <w:r w:rsidRPr="006D7370">
        <w:rPr>
          <w:rFonts w:cs="Times New Roman"/>
          <w:color w:val="000000"/>
        </w:rPr>
        <w:t xml:space="preserve"> Force Survey 2002; Costa Rica: 2003 Survey (</w:t>
      </w:r>
      <w:proofErr w:type="spellStart"/>
      <w:r w:rsidRPr="006D7370">
        <w:rPr>
          <w:rFonts w:cs="Times New Roman"/>
          <w:color w:val="000000"/>
        </w:rPr>
        <w:t>Microcensus</w:t>
      </w:r>
      <w:proofErr w:type="spellEnd"/>
      <w:r w:rsidRPr="006D7370">
        <w:rPr>
          <w:rFonts w:cs="Times New Roman"/>
          <w:color w:val="000000"/>
        </w:rPr>
        <w:t xml:space="preserve">); Mexico: </w:t>
      </w:r>
      <w:proofErr w:type="spellStart"/>
      <w:r w:rsidRPr="006D7370">
        <w:rPr>
          <w:rFonts w:cs="Times New Roman"/>
          <w:color w:val="000000"/>
        </w:rPr>
        <w:t>Encuesta</w:t>
      </w:r>
      <w:proofErr w:type="spellEnd"/>
      <w:r w:rsidRPr="006D7370">
        <w:rPr>
          <w:rFonts w:cs="Times New Roman"/>
          <w:color w:val="000000"/>
        </w:rPr>
        <w:t xml:space="preserve"> Permanente de </w:t>
      </w:r>
      <w:proofErr w:type="spellStart"/>
      <w:r w:rsidRPr="006D7370">
        <w:rPr>
          <w:rFonts w:cs="Times New Roman"/>
          <w:color w:val="000000"/>
        </w:rPr>
        <w:t>Hogares</w:t>
      </w:r>
      <w:proofErr w:type="spellEnd"/>
      <w:r w:rsidRPr="006D7370">
        <w:rPr>
          <w:rFonts w:cs="Times New Roman"/>
          <w:color w:val="000000"/>
        </w:rPr>
        <w:t xml:space="preserve"> de </w:t>
      </w:r>
      <w:proofErr w:type="spellStart"/>
      <w:r w:rsidRPr="006D7370">
        <w:rPr>
          <w:rFonts w:cs="Times New Roman"/>
          <w:color w:val="000000"/>
        </w:rPr>
        <w:t>Própositos</w:t>
      </w:r>
      <w:proofErr w:type="spellEnd"/>
      <w:r w:rsidRPr="006D7370">
        <w:rPr>
          <w:rFonts w:cs="Times New Roman"/>
          <w:color w:val="000000"/>
        </w:rPr>
        <w:t xml:space="preserve"> </w:t>
      </w:r>
      <w:proofErr w:type="spellStart"/>
      <w:r w:rsidRPr="006D7370">
        <w:rPr>
          <w:rFonts w:cs="Times New Roman"/>
          <w:color w:val="000000"/>
        </w:rPr>
        <w:t>Múltiples</w:t>
      </w:r>
      <w:proofErr w:type="spellEnd"/>
      <w:r w:rsidRPr="006D7370">
        <w:rPr>
          <w:rFonts w:cs="Times New Roman"/>
          <w:color w:val="000000"/>
        </w:rPr>
        <w:t xml:space="preserve">, September 2002; Jamaica: ; Ireland: 2002 Populations census; Trinidad and Tobago: 2002 Population and housing census; Hungary: 2001 Population and housing census; Poland: 2000 Population and housing census; Croatia: </w:t>
      </w:r>
      <w:proofErr w:type="spellStart"/>
      <w:r w:rsidRPr="006D7370">
        <w:rPr>
          <w:rFonts w:cs="Times New Roman"/>
          <w:color w:val="000000"/>
        </w:rPr>
        <w:t>Labour</w:t>
      </w:r>
      <w:proofErr w:type="spellEnd"/>
      <w:r w:rsidRPr="006D7370">
        <w:rPr>
          <w:rFonts w:cs="Times New Roman"/>
          <w:color w:val="000000"/>
        </w:rPr>
        <w:t xml:space="preserve"> Force Survey 2005; Lithuania: 2001 Population and housing census; Russian Fed: Administrative Sources, 2005; Bulgaria: 2000 Census</w:t>
      </w:r>
    </w:p>
  </w:endnote>
  <w:endnote w:id="393">
    <w:p w14:paraId="73BF9D70" w14:textId="77777777" w:rsidR="00377301" w:rsidRPr="006D7370" w:rsidRDefault="00377301" w:rsidP="00F837F2">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 xml:space="preserve">Milligan, M.S., &amp; </w:t>
      </w:r>
      <w:proofErr w:type="spellStart"/>
      <w:r w:rsidRPr="006D7370">
        <w:rPr>
          <w:rFonts w:cs="Times New Roman"/>
        </w:rPr>
        <w:t>Neufeldt</w:t>
      </w:r>
      <w:proofErr w:type="spellEnd"/>
      <w:r w:rsidRPr="006D7370">
        <w:rPr>
          <w:rFonts w:cs="Times New Roman"/>
        </w:rPr>
        <w:t>, A.H. (2001).</w:t>
      </w:r>
      <w:proofErr w:type="gramEnd"/>
      <w:r w:rsidRPr="006D7370">
        <w:rPr>
          <w:rFonts w:cs="Times New Roman"/>
        </w:rPr>
        <w:t xml:space="preserve"> The myth of asexuality: A survey of social and empirical evidence. </w:t>
      </w:r>
      <w:proofErr w:type="gramStart"/>
      <w:r w:rsidRPr="006D7370">
        <w:rPr>
          <w:rFonts w:cs="Times New Roman"/>
          <w:i/>
        </w:rPr>
        <w:t>Sexuality and Disability, 19</w:t>
      </w:r>
      <w:r w:rsidRPr="006D7370">
        <w:rPr>
          <w:rFonts w:cs="Times New Roman"/>
        </w:rPr>
        <w:t xml:space="preserve">(2), 91-109; </w:t>
      </w:r>
      <w:proofErr w:type="spellStart"/>
      <w:r w:rsidRPr="006D7370">
        <w:rPr>
          <w:rFonts w:cs="Times New Roman"/>
        </w:rPr>
        <w:t>Groce</w:t>
      </w:r>
      <w:proofErr w:type="spellEnd"/>
      <w:r w:rsidRPr="006D7370">
        <w:rPr>
          <w:rFonts w:cs="Times New Roman"/>
        </w:rPr>
        <w:t>, N.E. (2004) Adolescents and youth with disability: Issues and Challenges.</w:t>
      </w:r>
      <w:proofErr w:type="gramEnd"/>
      <w:r w:rsidRPr="006D7370">
        <w:rPr>
          <w:rFonts w:cs="Times New Roman"/>
        </w:rPr>
        <w:t xml:space="preserve"> </w:t>
      </w:r>
      <w:proofErr w:type="gramStart"/>
      <w:r w:rsidRPr="006D7370">
        <w:rPr>
          <w:rFonts w:cs="Times New Roman"/>
          <w:i/>
        </w:rPr>
        <w:t>Asia Pacific Disability Rehabilitation Journal, 15</w:t>
      </w:r>
      <w:r w:rsidRPr="006D7370">
        <w:rPr>
          <w:rFonts w:cs="Times New Roman"/>
        </w:rPr>
        <w:t>(2), 13- 32.</w:t>
      </w:r>
      <w:proofErr w:type="gramEnd"/>
    </w:p>
  </w:endnote>
  <w:endnote w:id="394">
    <w:p w14:paraId="0C8EE5D1" w14:textId="77777777" w:rsidR="00377301" w:rsidRPr="00B34BFC" w:rsidRDefault="00377301" w:rsidP="000C2ACB">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gramStart"/>
      <w:r w:rsidRPr="00B34BFC">
        <w:rPr>
          <w:rFonts w:cs="Times New Roman"/>
          <w:sz w:val="20"/>
          <w:szCs w:val="20"/>
        </w:rPr>
        <w:t xml:space="preserve">Milligan, M.S., &amp; </w:t>
      </w:r>
      <w:proofErr w:type="spellStart"/>
      <w:r w:rsidRPr="00B34BFC">
        <w:rPr>
          <w:rFonts w:cs="Times New Roman"/>
          <w:sz w:val="20"/>
          <w:szCs w:val="20"/>
        </w:rPr>
        <w:t>Neufeldt</w:t>
      </w:r>
      <w:proofErr w:type="spellEnd"/>
      <w:r w:rsidRPr="00B34BFC">
        <w:rPr>
          <w:rFonts w:cs="Times New Roman"/>
          <w:sz w:val="20"/>
          <w:szCs w:val="20"/>
        </w:rPr>
        <w:t>, A.H. (2001).</w:t>
      </w:r>
      <w:proofErr w:type="gramEnd"/>
      <w:r w:rsidRPr="00B34BFC">
        <w:rPr>
          <w:rFonts w:cs="Times New Roman"/>
          <w:sz w:val="20"/>
          <w:szCs w:val="20"/>
        </w:rPr>
        <w:t xml:space="preserve"> The myth of asexuality: A survey of social and empirical evidence. </w:t>
      </w:r>
      <w:proofErr w:type="gramStart"/>
      <w:r w:rsidRPr="00B34BFC">
        <w:rPr>
          <w:rFonts w:cs="Times New Roman"/>
          <w:i/>
          <w:sz w:val="20"/>
          <w:szCs w:val="20"/>
        </w:rPr>
        <w:t>Sexuality and Disability, 19</w:t>
      </w:r>
      <w:r w:rsidRPr="00B34BFC">
        <w:rPr>
          <w:rFonts w:cs="Times New Roman"/>
          <w:sz w:val="20"/>
          <w:szCs w:val="20"/>
        </w:rPr>
        <w:t xml:space="preserve">(2), 91-109; </w:t>
      </w:r>
      <w:proofErr w:type="spellStart"/>
      <w:r w:rsidRPr="00B34BFC">
        <w:rPr>
          <w:rFonts w:cs="Times New Roman"/>
          <w:sz w:val="20"/>
          <w:szCs w:val="20"/>
        </w:rPr>
        <w:t>Groce</w:t>
      </w:r>
      <w:proofErr w:type="spellEnd"/>
      <w:r w:rsidRPr="00B34BFC">
        <w:rPr>
          <w:rFonts w:cs="Times New Roman"/>
          <w:sz w:val="20"/>
          <w:szCs w:val="20"/>
        </w:rPr>
        <w:t>, N.E. (2004) Adolescents and youth with disability: Issues and Challenges.</w:t>
      </w:r>
      <w:proofErr w:type="gramEnd"/>
      <w:r w:rsidRPr="00B34BFC">
        <w:rPr>
          <w:rFonts w:cs="Times New Roman"/>
          <w:sz w:val="20"/>
          <w:szCs w:val="20"/>
        </w:rPr>
        <w:t xml:space="preserve"> </w:t>
      </w:r>
      <w:proofErr w:type="gramStart"/>
      <w:r w:rsidRPr="00B34BFC">
        <w:rPr>
          <w:rFonts w:cs="Times New Roman"/>
          <w:i/>
          <w:sz w:val="20"/>
          <w:szCs w:val="20"/>
        </w:rPr>
        <w:t>Asia Pacific Disability Rehabilitation Journal, 15</w:t>
      </w:r>
      <w:r w:rsidRPr="00B34BFC">
        <w:rPr>
          <w:rFonts w:cs="Times New Roman"/>
          <w:sz w:val="20"/>
          <w:szCs w:val="20"/>
        </w:rPr>
        <w:t>(2), 13- 32.</w:t>
      </w:r>
      <w:proofErr w:type="gramEnd"/>
    </w:p>
  </w:endnote>
  <w:endnote w:id="395">
    <w:p w14:paraId="1907D244" w14:textId="77777777" w:rsidR="00377301" w:rsidRPr="006D7370" w:rsidRDefault="00377301" w:rsidP="00F837F2">
      <w:pPr>
        <w:spacing w:after="0"/>
        <w:rPr>
          <w:rFonts w:cs="Times New Roman"/>
          <w:sz w:val="20"/>
          <w:szCs w:val="20"/>
        </w:rPr>
      </w:pPr>
      <w:r w:rsidRPr="006D7370">
        <w:rPr>
          <w:rStyle w:val="EndnoteReference"/>
          <w:rFonts w:cs="Times New Roman"/>
          <w:sz w:val="20"/>
          <w:szCs w:val="20"/>
        </w:rPr>
        <w:endnoteRef/>
      </w:r>
      <w:r w:rsidRPr="006D7370">
        <w:rPr>
          <w:rFonts w:cs="Times New Roman"/>
          <w:sz w:val="20"/>
          <w:szCs w:val="20"/>
        </w:rPr>
        <w:t xml:space="preserve"> Di Giulio, G. (2003) Sexuality and persons living with physical or developmental disabilities: A review of key issues. </w:t>
      </w:r>
      <w:r w:rsidRPr="006D7370">
        <w:rPr>
          <w:rFonts w:cs="Times New Roman"/>
          <w:i/>
          <w:sz w:val="20"/>
          <w:szCs w:val="20"/>
        </w:rPr>
        <w:t>The Canadian Journal of Human Sexuality, 12</w:t>
      </w:r>
      <w:r w:rsidRPr="006D7370">
        <w:rPr>
          <w:rFonts w:cs="Times New Roman"/>
          <w:sz w:val="20"/>
          <w:szCs w:val="20"/>
        </w:rPr>
        <w:t>(1), 53-68.</w:t>
      </w:r>
    </w:p>
  </w:endnote>
  <w:endnote w:id="396">
    <w:p w14:paraId="5C1A48DA" w14:textId="77777777" w:rsidR="00377301" w:rsidRPr="006D7370" w:rsidRDefault="00377301" w:rsidP="00F837F2">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 xml:space="preserve">Milligan, M.S., &amp; </w:t>
      </w:r>
      <w:proofErr w:type="spellStart"/>
      <w:r w:rsidRPr="006D7370">
        <w:rPr>
          <w:rFonts w:cs="Times New Roman"/>
        </w:rPr>
        <w:t>Neufeldt</w:t>
      </w:r>
      <w:proofErr w:type="spellEnd"/>
      <w:r w:rsidRPr="006D7370">
        <w:rPr>
          <w:rFonts w:cs="Times New Roman"/>
        </w:rPr>
        <w:t>, A.H. (2001).</w:t>
      </w:r>
      <w:proofErr w:type="gramEnd"/>
      <w:r w:rsidRPr="006D7370">
        <w:rPr>
          <w:rFonts w:cs="Times New Roman"/>
        </w:rPr>
        <w:t xml:space="preserve"> The myth of asexuality: A survey of social and empirical evidence. </w:t>
      </w:r>
      <w:r w:rsidRPr="006D7370">
        <w:rPr>
          <w:rFonts w:cs="Times New Roman"/>
          <w:i/>
        </w:rPr>
        <w:t>Sexuality and Disability, 19</w:t>
      </w:r>
      <w:r w:rsidRPr="006D7370">
        <w:rPr>
          <w:rFonts w:cs="Times New Roman"/>
        </w:rPr>
        <w:t>(2), 91-109.</w:t>
      </w:r>
    </w:p>
  </w:endnote>
  <w:endnote w:id="397">
    <w:p w14:paraId="7769BE57" w14:textId="77777777" w:rsidR="00377301" w:rsidRPr="006D7370" w:rsidRDefault="00377301" w:rsidP="00F837F2">
      <w:pPr>
        <w:spacing w:after="0"/>
        <w:rPr>
          <w:rFonts w:cs="Times New Roman"/>
          <w:sz w:val="20"/>
          <w:szCs w:val="20"/>
        </w:rPr>
      </w:pPr>
      <w:r w:rsidRPr="006D7370">
        <w:rPr>
          <w:rStyle w:val="EndnoteReference"/>
          <w:rFonts w:cs="Times New Roman"/>
          <w:sz w:val="20"/>
          <w:szCs w:val="20"/>
        </w:rPr>
        <w:endnoteRef/>
      </w:r>
      <w:r w:rsidRPr="006D7370">
        <w:rPr>
          <w:rFonts w:cs="Times New Roman"/>
          <w:sz w:val="20"/>
          <w:szCs w:val="20"/>
        </w:rPr>
        <w:t xml:space="preserve"> </w:t>
      </w:r>
      <w:proofErr w:type="gramStart"/>
      <w:r w:rsidRPr="006D7370">
        <w:rPr>
          <w:rFonts w:cs="Times New Roman"/>
          <w:sz w:val="20"/>
          <w:szCs w:val="20"/>
        </w:rPr>
        <w:t>Inclusion International.</w:t>
      </w:r>
      <w:proofErr w:type="gramEnd"/>
      <w:r w:rsidRPr="006D7370">
        <w:rPr>
          <w:rFonts w:cs="Times New Roman"/>
          <w:sz w:val="20"/>
          <w:szCs w:val="20"/>
        </w:rPr>
        <w:t xml:space="preserve"> (2006). </w:t>
      </w:r>
      <w:proofErr w:type="gramStart"/>
      <w:r w:rsidRPr="006D7370">
        <w:rPr>
          <w:rFonts w:cs="Times New Roman"/>
          <w:i/>
          <w:sz w:val="20"/>
          <w:szCs w:val="20"/>
        </w:rPr>
        <w:t>Hear</w:t>
      </w:r>
      <w:proofErr w:type="gramEnd"/>
      <w:r w:rsidRPr="006D7370">
        <w:rPr>
          <w:rFonts w:cs="Times New Roman"/>
          <w:i/>
          <w:sz w:val="20"/>
          <w:szCs w:val="20"/>
        </w:rPr>
        <w:t xml:space="preserve"> our voices: A global report - People with an intellectual disability &amp; their families speak out on poverty and exclusion. </w:t>
      </w:r>
      <w:r w:rsidRPr="006D7370">
        <w:rPr>
          <w:rFonts w:cs="Times New Roman"/>
          <w:sz w:val="20"/>
          <w:szCs w:val="20"/>
        </w:rPr>
        <w:t xml:space="preserve">Retrieved June 9, 2009, from </w:t>
      </w:r>
      <w:hyperlink r:id="rId143" w:history="1">
        <w:r w:rsidRPr="006D7370">
          <w:rPr>
            <w:rStyle w:val="Hyperlink"/>
            <w:rFonts w:cs="Times New Roman"/>
            <w:sz w:val="20"/>
            <w:szCs w:val="20"/>
          </w:rPr>
          <w:t>http://www.ii.tomekklas.com/site_uploads/File/Hear%20Our%20Voices%20w%20Covers.pdf</w:t>
        </w:r>
      </w:hyperlink>
      <w:r w:rsidRPr="006D7370">
        <w:rPr>
          <w:rFonts w:cs="Times New Roman"/>
          <w:sz w:val="20"/>
          <w:szCs w:val="20"/>
        </w:rPr>
        <w:t xml:space="preserve"> </w:t>
      </w:r>
    </w:p>
  </w:endnote>
  <w:endnote w:id="398">
    <w:p w14:paraId="2EB80612" w14:textId="77777777" w:rsidR="00377301" w:rsidRPr="006D7370" w:rsidRDefault="00377301" w:rsidP="00F837F2">
      <w:pPr>
        <w:spacing w:after="0"/>
        <w:rPr>
          <w:rFonts w:cs="Times New Roman"/>
          <w:sz w:val="20"/>
          <w:szCs w:val="20"/>
        </w:rPr>
      </w:pPr>
      <w:r w:rsidRPr="006D7370">
        <w:rPr>
          <w:rStyle w:val="EndnoteReference"/>
          <w:rFonts w:cs="Times New Roman"/>
          <w:sz w:val="20"/>
          <w:szCs w:val="20"/>
        </w:rPr>
        <w:endnoteRef/>
      </w:r>
      <w:proofErr w:type="spellStart"/>
      <w:r w:rsidRPr="006D7370">
        <w:rPr>
          <w:rFonts w:cs="Times New Roman"/>
          <w:sz w:val="20"/>
          <w:szCs w:val="20"/>
        </w:rPr>
        <w:t>Groce</w:t>
      </w:r>
      <w:proofErr w:type="spellEnd"/>
      <w:r w:rsidRPr="006D7370">
        <w:rPr>
          <w:rFonts w:cs="Times New Roman"/>
          <w:sz w:val="20"/>
          <w:szCs w:val="20"/>
        </w:rPr>
        <w:t xml:space="preserve">, N.E. (2003). </w:t>
      </w:r>
      <w:proofErr w:type="gramStart"/>
      <w:r w:rsidRPr="006D7370">
        <w:rPr>
          <w:rFonts w:cs="Times New Roman"/>
          <w:sz w:val="20"/>
          <w:szCs w:val="20"/>
        </w:rPr>
        <w:t>HIV/AIDS and people with disability.</w:t>
      </w:r>
      <w:proofErr w:type="gramEnd"/>
      <w:r w:rsidRPr="006D7370">
        <w:rPr>
          <w:rFonts w:cs="Times New Roman"/>
          <w:sz w:val="20"/>
          <w:szCs w:val="20"/>
        </w:rPr>
        <w:t xml:space="preserve"> </w:t>
      </w:r>
      <w:r w:rsidRPr="006D7370">
        <w:rPr>
          <w:rFonts w:cs="Times New Roman"/>
          <w:i/>
          <w:sz w:val="20"/>
          <w:szCs w:val="20"/>
        </w:rPr>
        <w:t>The Lancet, 361</w:t>
      </w:r>
      <w:r w:rsidRPr="006D7370">
        <w:rPr>
          <w:rFonts w:cs="Times New Roman"/>
          <w:sz w:val="20"/>
          <w:szCs w:val="20"/>
        </w:rPr>
        <w:t>(9367), 1401-1402.</w:t>
      </w:r>
    </w:p>
  </w:endnote>
  <w:endnote w:id="399">
    <w:p w14:paraId="5F0DB279" w14:textId="77777777" w:rsidR="00377301" w:rsidRPr="00B34BFC" w:rsidRDefault="00377301" w:rsidP="00AA6095">
      <w:pPr>
        <w:spacing w:after="0"/>
        <w:rPr>
          <w:rFonts w:cs="Times New Roman"/>
          <w:sz w:val="20"/>
          <w:szCs w:val="20"/>
        </w:rPr>
      </w:pPr>
      <w:r w:rsidRPr="00B34BFC">
        <w:rPr>
          <w:rStyle w:val="EndnoteReference"/>
          <w:rFonts w:cs="Times New Roman"/>
          <w:sz w:val="20"/>
          <w:szCs w:val="20"/>
        </w:rPr>
        <w:endnoteRef/>
      </w:r>
      <w:r w:rsidRPr="00B34BFC">
        <w:rPr>
          <w:rFonts w:cs="Times New Roman"/>
          <w:sz w:val="20"/>
          <w:szCs w:val="20"/>
        </w:rPr>
        <w:t xml:space="preserve"> </w:t>
      </w:r>
      <w:proofErr w:type="spellStart"/>
      <w:r w:rsidRPr="00B34BFC">
        <w:rPr>
          <w:rFonts w:cs="Times New Roman"/>
          <w:sz w:val="20"/>
          <w:szCs w:val="20"/>
        </w:rPr>
        <w:t>Groce</w:t>
      </w:r>
      <w:proofErr w:type="spellEnd"/>
      <w:r w:rsidRPr="00B34BFC">
        <w:rPr>
          <w:rFonts w:cs="Times New Roman"/>
          <w:sz w:val="20"/>
          <w:szCs w:val="20"/>
        </w:rPr>
        <w:t xml:space="preserve">, N.E. (2004) Adolescents and youth with disability: Issues and Challenges. </w:t>
      </w:r>
      <w:proofErr w:type="gramStart"/>
      <w:r w:rsidRPr="00B34BFC">
        <w:rPr>
          <w:rFonts w:cs="Times New Roman"/>
          <w:i/>
          <w:sz w:val="20"/>
          <w:szCs w:val="20"/>
        </w:rPr>
        <w:t>Asia Pacific Disability Rehabilitation Journal, 15</w:t>
      </w:r>
      <w:r w:rsidRPr="00B34BFC">
        <w:rPr>
          <w:rFonts w:cs="Times New Roman"/>
          <w:sz w:val="20"/>
          <w:szCs w:val="20"/>
        </w:rPr>
        <w:t>(2), 13- 32.</w:t>
      </w:r>
      <w:proofErr w:type="gramEnd"/>
    </w:p>
  </w:endnote>
  <w:endnote w:id="400">
    <w:p w14:paraId="64CD9AC2" w14:textId="77777777" w:rsidR="00377301" w:rsidRPr="006D7370" w:rsidRDefault="00377301" w:rsidP="00F837F2">
      <w:pPr>
        <w:rPr>
          <w:rFonts w:cs="Times New Roman"/>
          <w:sz w:val="20"/>
          <w:szCs w:val="20"/>
        </w:rPr>
      </w:pPr>
      <w:r w:rsidRPr="006D7370">
        <w:rPr>
          <w:rStyle w:val="EndnoteReference"/>
          <w:rFonts w:cs="Times New Roman"/>
          <w:sz w:val="20"/>
          <w:szCs w:val="20"/>
        </w:rPr>
        <w:endnoteRef/>
      </w:r>
      <w:r w:rsidRPr="006D7370">
        <w:rPr>
          <w:rFonts w:cs="Times New Roman"/>
          <w:sz w:val="20"/>
          <w:szCs w:val="20"/>
        </w:rPr>
        <w:t xml:space="preserve"> </w:t>
      </w:r>
      <w:proofErr w:type="gramStart"/>
      <w:r w:rsidRPr="006D7370">
        <w:rPr>
          <w:rFonts w:cs="Times New Roman"/>
          <w:sz w:val="20"/>
          <w:szCs w:val="20"/>
        </w:rPr>
        <w:t>Al-Momani, M. (2011).</w:t>
      </w:r>
      <w:proofErr w:type="gramEnd"/>
      <w:r w:rsidRPr="006D7370">
        <w:rPr>
          <w:rFonts w:cs="Times New Roman"/>
          <w:sz w:val="20"/>
          <w:szCs w:val="20"/>
        </w:rPr>
        <w:t xml:space="preserve"> The Arab “Youth Quake“: Implications on democratization and stability. </w:t>
      </w:r>
      <w:proofErr w:type="gramStart"/>
      <w:r w:rsidRPr="006D7370">
        <w:rPr>
          <w:rFonts w:cs="Times New Roman"/>
          <w:i/>
          <w:sz w:val="20"/>
          <w:szCs w:val="20"/>
        </w:rPr>
        <w:t>Middle East Law and Governance, 3</w:t>
      </w:r>
      <w:r w:rsidRPr="006D7370">
        <w:rPr>
          <w:rFonts w:cs="Times New Roman"/>
          <w:sz w:val="20"/>
          <w:szCs w:val="20"/>
        </w:rPr>
        <w:t>(1-2), 159-170; Fisher, D. (2012).</w:t>
      </w:r>
      <w:proofErr w:type="gramEnd"/>
      <w:r w:rsidRPr="006D7370">
        <w:rPr>
          <w:rFonts w:cs="Times New Roman"/>
          <w:sz w:val="20"/>
          <w:szCs w:val="20"/>
        </w:rPr>
        <w:t xml:space="preserve"> Youth political participation: bridging activism and electoral politics. </w:t>
      </w:r>
      <w:r w:rsidRPr="006D7370">
        <w:rPr>
          <w:rFonts w:cs="Times New Roman"/>
          <w:i/>
          <w:sz w:val="20"/>
          <w:szCs w:val="20"/>
        </w:rPr>
        <w:t>Annual Review of Sociology, 38</w:t>
      </w:r>
      <w:r w:rsidRPr="006D7370">
        <w:rPr>
          <w:rFonts w:cs="Times New Roman"/>
          <w:sz w:val="20"/>
          <w:szCs w:val="20"/>
        </w:rPr>
        <w:t>, 119-137.</w:t>
      </w:r>
    </w:p>
  </w:endnote>
  <w:endnote w:id="401">
    <w:p w14:paraId="3EB6E37C" w14:textId="77777777" w:rsidR="00377301" w:rsidRPr="006D7370" w:rsidRDefault="00377301" w:rsidP="00F837F2">
      <w:pPr>
        <w:spacing w:after="0"/>
        <w:rPr>
          <w:rFonts w:cs="Times New Roman"/>
          <w:sz w:val="20"/>
          <w:szCs w:val="20"/>
        </w:rPr>
      </w:pPr>
      <w:r w:rsidRPr="006D7370">
        <w:rPr>
          <w:rStyle w:val="EndnoteReference"/>
          <w:rFonts w:cs="Times New Roman"/>
          <w:sz w:val="20"/>
          <w:szCs w:val="20"/>
        </w:rPr>
        <w:endnoteRef/>
      </w:r>
      <w:r w:rsidRPr="006D7370">
        <w:rPr>
          <w:rFonts w:cs="Times New Roman"/>
          <w:sz w:val="20"/>
          <w:szCs w:val="20"/>
        </w:rPr>
        <w:t xml:space="preserve"> Lord, J.E.</w:t>
      </w:r>
      <w:proofErr w:type="gramStart"/>
      <w:r w:rsidRPr="006D7370">
        <w:rPr>
          <w:rFonts w:cs="Times New Roman"/>
          <w:sz w:val="20"/>
          <w:szCs w:val="20"/>
        </w:rPr>
        <w:t>,.</w:t>
      </w:r>
      <w:proofErr w:type="gramEnd"/>
      <w:r w:rsidRPr="006D7370">
        <w:rPr>
          <w:rFonts w:cs="Times New Roman"/>
          <w:sz w:val="20"/>
          <w:szCs w:val="20"/>
        </w:rPr>
        <w:t xml:space="preserve"> </w:t>
      </w:r>
      <w:proofErr w:type="gramStart"/>
      <w:r w:rsidRPr="006D7370">
        <w:rPr>
          <w:rFonts w:cs="Times New Roman"/>
          <w:sz w:val="20"/>
          <w:szCs w:val="20"/>
        </w:rPr>
        <w:t>&amp; Stein, M.A. (2008).</w:t>
      </w:r>
      <w:proofErr w:type="gramEnd"/>
      <w:r w:rsidRPr="006D7370">
        <w:rPr>
          <w:rFonts w:cs="Times New Roman"/>
          <w:sz w:val="20"/>
          <w:szCs w:val="20"/>
        </w:rPr>
        <w:t xml:space="preserve"> </w:t>
      </w:r>
      <w:proofErr w:type="gramStart"/>
      <w:r w:rsidRPr="006D7370">
        <w:rPr>
          <w:rFonts w:cs="Times New Roman"/>
          <w:sz w:val="20"/>
          <w:szCs w:val="20"/>
        </w:rPr>
        <w:t>The Domestic Incorporation of Human Rights Law and the United Nations Convention on the Rights of Persons with Disabilities.</w:t>
      </w:r>
      <w:proofErr w:type="gramEnd"/>
      <w:r w:rsidRPr="006D7370">
        <w:rPr>
          <w:rFonts w:cs="Times New Roman"/>
          <w:sz w:val="20"/>
          <w:szCs w:val="20"/>
        </w:rPr>
        <w:t xml:space="preserve"> </w:t>
      </w:r>
      <w:proofErr w:type="gramStart"/>
      <w:r w:rsidRPr="006D7370">
        <w:rPr>
          <w:rFonts w:cs="Times New Roman"/>
          <w:sz w:val="20"/>
          <w:szCs w:val="20"/>
        </w:rPr>
        <w:t>Faculty Publications.</w:t>
      </w:r>
      <w:proofErr w:type="gramEnd"/>
      <w:r w:rsidRPr="006D7370">
        <w:rPr>
          <w:rFonts w:cs="Times New Roman"/>
          <w:sz w:val="20"/>
          <w:szCs w:val="20"/>
        </w:rPr>
        <w:t xml:space="preserve"> </w:t>
      </w:r>
      <w:proofErr w:type="gramStart"/>
      <w:r w:rsidRPr="006D7370">
        <w:rPr>
          <w:rFonts w:cs="Times New Roman"/>
          <w:sz w:val="20"/>
          <w:szCs w:val="20"/>
        </w:rPr>
        <w:t>Paper 665.</w:t>
      </w:r>
      <w:proofErr w:type="gramEnd"/>
      <w:r w:rsidRPr="006D7370">
        <w:rPr>
          <w:rFonts w:cs="Times New Roman"/>
          <w:sz w:val="20"/>
          <w:szCs w:val="20"/>
        </w:rPr>
        <w:t xml:space="preserve"> Retrieved May 13, 2013 from </w:t>
      </w:r>
      <w:hyperlink r:id="rId144" w:history="1">
        <w:r w:rsidRPr="006D7370">
          <w:rPr>
            <w:rStyle w:val="Hyperlink"/>
            <w:rFonts w:cs="Times New Roman"/>
            <w:sz w:val="20"/>
            <w:szCs w:val="20"/>
          </w:rPr>
          <w:t>http://scholarship.law.wm.edu/facpubs/665</w:t>
        </w:r>
      </w:hyperlink>
      <w:r w:rsidRPr="006D7370">
        <w:rPr>
          <w:rFonts w:cs="Times New Roman"/>
          <w:sz w:val="20"/>
          <w:szCs w:val="20"/>
        </w:rPr>
        <w:t xml:space="preserve">; Parker Harris, S. (2011). </w:t>
      </w:r>
      <w:r w:rsidRPr="006D7370">
        <w:rPr>
          <w:rFonts w:cs="Times New Roman"/>
          <w:i/>
          <w:sz w:val="20"/>
          <w:szCs w:val="20"/>
        </w:rPr>
        <w:t>Civic Engagement and Disability: using advocacy and technology to advance the political participation of people with disabilities</w:t>
      </w:r>
      <w:r w:rsidRPr="006D7370">
        <w:rPr>
          <w:rFonts w:cs="Times New Roman"/>
          <w:sz w:val="20"/>
          <w:szCs w:val="20"/>
        </w:rPr>
        <w:t xml:space="preserve">. </w:t>
      </w:r>
      <w:proofErr w:type="gramStart"/>
      <w:r w:rsidRPr="006D7370">
        <w:rPr>
          <w:rFonts w:cs="Times New Roman"/>
          <w:sz w:val="20"/>
          <w:szCs w:val="20"/>
        </w:rPr>
        <w:t>UIC Institute for Policy and Civic Engagement.</w:t>
      </w:r>
      <w:proofErr w:type="gramEnd"/>
      <w:r w:rsidRPr="006D7370">
        <w:rPr>
          <w:rFonts w:cs="Times New Roman"/>
          <w:sz w:val="20"/>
          <w:szCs w:val="20"/>
        </w:rPr>
        <w:t xml:space="preserve"> Retrieved May 13, 2013, from </w:t>
      </w:r>
      <w:hyperlink r:id="rId145" w:history="1">
        <w:r w:rsidRPr="006D7370">
          <w:rPr>
            <w:rStyle w:val="Hyperlink"/>
            <w:rFonts w:cs="Times New Roman"/>
            <w:sz w:val="20"/>
            <w:szCs w:val="20"/>
          </w:rPr>
          <w:t>http://www.uic.edu/cuppa/ipce/interior/CivicEngagement&amp;DisabilityFullReport.pdf</w:t>
        </w:r>
      </w:hyperlink>
    </w:p>
  </w:endnote>
  <w:endnote w:id="402">
    <w:p w14:paraId="0941F22E" w14:textId="77777777" w:rsidR="00377301" w:rsidRPr="006D7370" w:rsidRDefault="00377301" w:rsidP="00F837F2">
      <w:pPr>
        <w:spacing w:after="0"/>
        <w:rPr>
          <w:rFonts w:cs="Times New Roman"/>
          <w:i/>
          <w:sz w:val="20"/>
          <w:szCs w:val="20"/>
        </w:rPr>
      </w:pPr>
      <w:r w:rsidRPr="006D7370">
        <w:rPr>
          <w:rStyle w:val="EndnoteReference"/>
          <w:rFonts w:cs="Times New Roman"/>
          <w:sz w:val="20"/>
          <w:szCs w:val="20"/>
        </w:rPr>
        <w:endnoteRef/>
      </w:r>
      <w:r w:rsidRPr="006D7370">
        <w:rPr>
          <w:rFonts w:cs="Times New Roman"/>
          <w:sz w:val="20"/>
          <w:szCs w:val="20"/>
        </w:rPr>
        <w:t xml:space="preserve"> Lord, J., Guernsey, K., Balfe, J., Karr, V., &amp; </w:t>
      </w:r>
      <w:proofErr w:type="spellStart"/>
      <w:r w:rsidRPr="006D7370">
        <w:rPr>
          <w:rFonts w:cs="Times New Roman"/>
          <w:sz w:val="20"/>
          <w:szCs w:val="20"/>
        </w:rPr>
        <w:t>deFranco</w:t>
      </w:r>
      <w:proofErr w:type="spellEnd"/>
      <w:r w:rsidRPr="006D7370">
        <w:rPr>
          <w:rFonts w:cs="Times New Roman"/>
          <w:sz w:val="20"/>
          <w:szCs w:val="20"/>
        </w:rPr>
        <w:t xml:space="preserve">, A. (2012). </w:t>
      </w:r>
      <w:proofErr w:type="gramStart"/>
      <w:r w:rsidRPr="006D7370">
        <w:rPr>
          <w:rFonts w:cs="Times New Roman"/>
          <w:i/>
          <w:sz w:val="20"/>
          <w:szCs w:val="20"/>
        </w:rPr>
        <w:t>Human rights.</w:t>
      </w:r>
      <w:proofErr w:type="gramEnd"/>
      <w:r w:rsidRPr="006D7370">
        <w:rPr>
          <w:rFonts w:cs="Times New Roman"/>
          <w:i/>
          <w:sz w:val="20"/>
          <w:szCs w:val="20"/>
        </w:rPr>
        <w:t xml:space="preserve"> YES! </w:t>
      </w:r>
      <w:proofErr w:type="gramStart"/>
      <w:r w:rsidRPr="006D7370">
        <w:rPr>
          <w:rFonts w:cs="Times New Roman"/>
          <w:i/>
          <w:sz w:val="20"/>
          <w:szCs w:val="20"/>
        </w:rPr>
        <w:t xml:space="preserve">Action and advocacy on the rights of persons with disabilities </w:t>
      </w:r>
      <w:r w:rsidRPr="006D7370">
        <w:rPr>
          <w:rFonts w:cs="Times New Roman"/>
          <w:sz w:val="20"/>
          <w:szCs w:val="20"/>
        </w:rPr>
        <w:t>[2</w:t>
      </w:r>
      <w:r w:rsidRPr="006D7370">
        <w:rPr>
          <w:rFonts w:cs="Times New Roman"/>
          <w:sz w:val="20"/>
          <w:szCs w:val="20"/>
          <w:vertAlign w:val="superscript"/>
        </w:rPr>
        <w:t>nd</w:t>
      </w:r>
      <w:r w:rsidRPr="006D7370">
        <w:rPr>
          <w:rFonts w:cs="Times New Roman"/>
          <w:sz w:val="20"/>
          <w:szCs w:val="20"/>
        </w:rPr>
        <w:t xml:space="preserve"> Ed.].</w:t>
      </w:r>
      <w:proofErr w:type="gramEnd"/>
      <w:r w:rsidRPr="006D7370">
        <w:rPr>
          <w:rFonts w:cs="Times New Roman"/>
          <w:sz w:val="20"/>
          <w:szCs w:val="20"/>
        </w:rPr>
        <w:t xml:space="preserve"> Minneapolis, MN: University of Minnesota Human Rights Center; </w:t>
      </w:r>
      <w:proofErr w:type="spellStart"/>
      <w:r w:rsidRPr="006D7370">
        <w:rPr>
          <w:rFonts w:cs="Times New Roman"/>
          <w:sz w:val="20"/>
          <w:szCs w:val="20"/>
        </w:rPr>
        <w:t>Schur</w:t>
      </w:r>
      <w:proofErr w:type="spellEnd"/>
      <w:r w:rsidRPr="006D7370">
        <w:rPr>
          <w:rFonts w:cs="Times New Roman"/>
          <w:sz w:val="20"/>
          <w:szCs w:val="20"/>
        </w:rPr>
        <w:t xml:space="preserve">, L., &amp; </w:t>
      </w:r>
      <w:proofErr w:type="spellStart"/>
      <w:r w:rsidRPr="006D7370">
        <w:rPr>
          <w:rFonts w:cs="Times New Roman"/>
          <w:sz w:val="20"/>
          <w:szCs w:val="20"/>
        </w:rPr>
        <w:t>Adya</w:t>
      </w:r>
      <w:proofErr w:type="spellEnd"/>
      <w:r w:rsidRPr="006D7370">
        <w:rPr>
          <w:rFonts w:cs="Times New Roman"/>
          <w:sz w:val="20"/>
          <w:szCs w:val="20"/>
        </w:rPr>
        <w:t xml:space="preserve">, M. (2012). </w:t>
      </w:r>
      <w:proofErr w:type="spellStart"/>
      <w:r w:rsidRPr="006D7370">
        <w:rPr>
          <w:rFonts w:cs="Times New Roman"/>
          <w:sz w:val="20"/>
          <w:szCs w:val="20"/>
        </w:rPr>
        <w:t>Sidelined</w:t>
      </w:r>
      <w:proofErr w:type="spellEnd"/>
      <w:r w:rsidRPr="006D7370">
        <w:rPr>
          <w:rFonts w:cs="Times New Roman"/>
          <w:sz w:val="20"/>
          <w:szCs w:val="20"/>
        </w:rPr>
        <w:t xml:space="preserve"> or mainstreamed? </w:t>
      </w:r>
      <w:proofErr w:type="gramStart"/>
      <w:r w:rsidRPr="006D7370">
        <w:rPr>
          <w:rFonts w:cs="Times New Roman"/>
          <w:sz w:val="20"/>
          <w:szCs w:val="20"/>
        </w:rPr>
        <w:t>Political participation and attitudes of people with disabilities in the United States.</w:t>
      </w:r>
      <w:proofErr w:type="gramEnd"/>
      <w:r w:rsidRPr="006D7370">
        <w:rPr>
          <w:rFonts w:cs="Times New Roman"/>
          <w:sz w:val="20"/>
          <w:szCs w:val="20"/>
        </w:rPr>
        <w:t xml:space="preserve"> </w:t>
      </w:r>
      <w:r w:rsidRPr="006D7370">
        <w:rPr>
          <w:rFonts w:cs="Times New Roman"/>
          <w:i/>
          <w:sz w:val="20"/>
          <w:szCs w:val="20"/>
        </w:rPr>
        <w:t>Social Science Quarterly (published online 18 July 2012).</w:t>
      </w:r>
    </w:p>
  </w:endnote>
  <w:endnote w:id="403">
    <w:p w14:paraId="27C566FD" w14:textId="4009633D"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r w:rsidRPr="006D7370">
        <w:rPr>
          <w:rFonts w:cs="Times New Roman"/>
          <w:color w:val="000000"/>
        </w:rPr>
        <w:t xml:space="preserve">Madrid International Plan of Action on Ageing and the Political </w:t>
      </w:r>
      <w:proofErr w:type="gramStart"/>
      <w:r w:rsidRPr="006D7370">
        <w:rPr>
          <w:rFonts w:cs="Times New Roman"/>
          <w:color w:val="000000"/>
        </w:rPr>
        <w:t>Declaration</w:t>
      </w:r>
      <w:r w:rsidRPr="006D7370">
        <w:rPr>
          <w:rFonts w:cs="Times New Roman"/>
        </w:rPr>
        <w:t xml:space="preserve"> </w:t>
      </w:r>
      <w:r>
        <w:rPr>
          <w:rFonts w:cs="Times New Roman"/>
        </w:rPr>
        <w:t>.</w:t>
      </w:r>
      <w:proofErr w:type="gramEnd"/>
      <w:r>
        <w:rPr>
          <w:rFonts w:cs="Times New Roman"/>
        </w:rPr>
        <w:t xml:space="preserve"> </w:t>
      </w:r>
      <w:r w:rsidRPr="006D7370">
        <w:rPr>
          <w:rFonts w:cs="Times New Roman"/>
        </w:rPr>
        <w:t xml:space="preserve">Available for download at </w:t>
      </w:r>
      <w:hyperlink r:id="rId146" w:history="1">
        <w:r w:rsidRPr="006D7370">
          <w:rPr>
            <w:rStyle w:val="Hyperlink"/>
            <w:rFonts w:cs="Times New Roman"/>
          </w:rPr>
          <w:t>http://undesadspd.org/Ageing/MadridPlanofActionanditsImplementation.aspx</w:t>
        </w:r>
      </w:hyperlink>
      <w:r w:rsidRPr="006D7370">
        <w:rPr>
          <w:rFonts w:cs="Times New Roman"/>
        </w:rPr>
        <w:t xml:space="preserve"> </w:t>
      </w:r>
    </w:p>
  </w:endnote>
  <w:endnote w:id="404">
    <w:p w14:paraId="5B0CCDED"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21 (g)</w:t>
      </w:r>
    </w:p>
  </w:endnote>
  <w:endnote w:id="405">
    <w:p w14:paraId="1544EB05"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24</w:t>
      </w:r>
    </w:p>
  </w:endnote>
  <w:endnote w:id="406">
    <w:p w14:paraId="0FF8E434"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28 (c)</w:t>
      </w:r>
    </w:p>
  </w:endnote>
  <w:endnote w:id="407">
    <w:p w14:paraId="5A575A02"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33 (a)</w:t>
      </w:r>
    </w:p>
  </w:endnote>
  <w:endnote w:id="408">
    <w:p w14:paraId="6424E4A1"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40 (b)</w:t>
      </w:r>
    </w:p>
  </w:endnote>
  <w:endnote w:id="409">
    <w:p w14:paraId="7663CF86"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46</w:t>
      </w:r>
    </w:p>
  </w:endnote>
  <w:endnote w:id="410">
    <w:p w14:paraId="6E1D3C1E"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52</w:t>
      </w:r>
    </w:p>
  </w:endnote>
  <w:endnote w:id="411">
    <w:p w14:paraId="72982F13"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69</w:t>
      </w:r>
    </w:p>
  </w:endnote>
  <w:endnote w:id="412">
    <w:p w14:paraId="5352E68F"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90</w:t>
      </w:r>
    </w:p>
  </w:endnote>
  <w:endnote w:id="413">
    <w:p w14:paraId="2E63E320"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color w:val="000000"/>
        </w:rPr>
        <w:t>Madrid International Plan of Action on Ageing and the Political Declaration.</w:t>
      </w:r>
      <w:proofErr w:type="gramEnd"/>
      <w:r w:rsidRPr="006D7370">
        <w:rPr>
          <w:rFonts w:cs="Times New Roman"/>
          <w:color w:val="000000"/>
        </w:rPr>
        <w:t xml:space="preserve"> Paragraph 99</w:t>
      </w:r>
    </w:p>
  </w:endnote>
  <w:endnote w:id="414">
    <w:p w14:paraId="490D2109"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Current Status of the Social Situation, Wellbeing and Participation in Development and Rights of Older Persons Worldwide (2011).</w:t>
      </w:r>
      <w:proofErr w:type="gramEnd"/>
      <w:r w:rsidRPr="006D7370">
        <w:rPr>
          <w:rFonts w:cs="Times New Roman"/>
        </w:rPr>
        <w:t xml:space="preserve"> </w:t>
      </w:r>
      <w:proofErr w:type="gramStart"/>
      <w:r w:rsidRPr="006D7370">
        <w:rPr>
          <w:rFonts w:cs="Times New Roman"/>
        </w:rPr>
        <w:t>United Nations Department of Economics and Social Affairs.</w:t>
      </w:r>
      <w:proofErr w:type="gramEnd"/>
      <w:r w:rsidRPr="006D7370">
        <w:rPr>
          <w:rFonts w:cs="Times New Roman"/>
        </w:rPr>
        <w:t xml:space="preserve"> Available at: </w:t>
      </w:r>
      <w:hyperlink r:id="rId147" w:history="1">
        <w:r w:rsidRPr="006D7370">
          <w:rPr>
            <w:rStyle w:val="Hyperlink"/>
            <w:rFonts w:cs="Times New Roman"/>
          </w:rPr>
          <w:t>http://www.un.org/esa/socdev/ageing/documents/publications/current-status-older-persons.pdf</w:t>
        </w:r>
      </w:hyperlink>
    </w:p>
  </w:endnote>
  <w:endnote w:id="415">
    <w:p w14:paraId="17B92B04"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 xml:space="preserve">Walker, A., Gordon, D., </w:t>
      </w:r>
      <w:proofErr w:type="spellStart"/>
      <w:r w:rsidRPr="006D7370">
        <w:rPr>
          <w:rFonts w:cs="Times New Roman"/>
        </w:rPr>
        <w:t>Levitas</w:t>
      </w:r>
      <w:proofErr w:type="spellEnd"/>
      <w:r w:rsidRPr="006D7370">
        <w:rPr>
          <w:rFonts w:cs="Times New Roman"/>
        </w:rPr>
        <w:t xml:space="preserve">, R., Phillimore, P., Phillipson, C., Salomon, M. E., &amp; </w:t>
      </w:r>
      <w:proofErr w:type="spellStart"/>
      <w:r w:rsidRPr="006D7370">
        <w:rPr>
          <w:rFonts w:cs="Times New Roman"/>
        </w:rPr>
        <w:t>Yeates</w:t>
      </w:r>
      <w:proofErr w:type="spellEnd"/>
      <w:r w:rsidRPr="006D7370">
        <w:rPr>
          <w:rFonts w:cs="Times New Roman"/>
        </w:rPr>
        <w:t>, N. (2010).</w:t>
      </w:r>
      <w:proofErr w:type="gramEnd"/>
      <w:r w:rsidRPr="006D7370">
        <w:rPr>
          <w:rFonts w:cs="Times New Roman"/>
        </w:rPr>
        <w:t xml:space="preserve"> </w:t>
      </w:r>
      <w:proofErr w:type="gramStart"/>
      <w:r w:rsidRPr="006D7370">
        <w:rPr>
          <w:rFonts w:cs="Times New Roman"/>
          <w:i/>
        </w:rPr>
        <w:t>The Peter Townsend Reader</w:t>
      </w:r>
      <w:r w:rsidRPr="006D7370">
        <w:rPr>
          <w:rFonts w:cs="Times New Roman"/>
        </w:rPr>
        <w:t>.</w:t>
      </w:r>
      <w:proofErr w:type="gramEnd"/>
      <w:r w:rsidRPr="006D7370">
        <w:rPr>
          <w:rFonts w:cs="Times New Roman"/>
        </w:rPr>
        <w:t xml:space="preserve"> </w:t>
      </w:r>
      <w:proofErr w:type="gramStart"/>
      <w:r w:rsidRPr="006D7370">
        <w:rPr>
          <w:rFonts w:cs="Times New Roman"/>
        </w:rPr>
        <w:t>The Policy Press, UK.</w:t>
      </w:r>
      <w:proofErr w:type="gramEnd"/>
      <w:r w:rsidRPr="006D7370">
        <w:rPr>
          <w:rFonts w:cs="Times New Roman"/>
        </w:rPr>
        <w:t xml:space="preserve"> </w:t>
      </w:r>
    </w:p>
  </w:endnote>
  <w:endnote w:id="416">
    <w:p w14:paraId="54EFDE4B"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Values from 2020 onwards and projections.</w:t>
      </w:r>
      <w:proofErr w:type="gramEnd"/>
      <w:r w:rsidRPr="006D7370">
        <w:rPr>
          <w:rFonts w:cs="Times New Roman"/>
        </w:rPr>
        <w:t xml:space="preserve"> </w:t>
      </w:r>
    </w:p>
  </w:endnote>
  <w:endnote w:id="417">
    <w:p w14:paraId="112FBE5D"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World Disability Report, </w:t>
      </w:r>
      <w:r w:rsidRPr="006D7370">
        <w:rPr>
          <w:rFonts w:cs="Times New Roman"/>
          <w:lang w:val="x-none"/>
        </w:rPr>
        <w:t>World Health Organization</w:t>
      </w:r>
      <w:r w:rsidRPr="006D7370">
        <w:rPr>
          <w:rFonts w:cs="Times New Roman"/>
        </w:rPr>
        <w:t xml:space="preserve"> and The World Bank, 2011, page 238. Available at </w:t>
      </w:r>
      <w:hyperlink r:id="rId148" w:history="1">
        <w:r w:rsidRPr="006D7370">
          <w:rPr>
            <w:rStyle w:val="Hyperlink"/>
            <w:rFonts w:cs="Times New Roman"/>
          </w:rPr>
          <w:t>http://whqlibdoc.who.int/publications/2011/9789240685215_eng.pdf?ua=1</w:t>
        </w:r>
      </w:hyperlink>
    </w:p>
  </w:endnote>
  <w:endnote w:id="418">
    <w:p w14:paraId="6FA6A477"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r w:rsidRPr="006D7370">
        <w:rPr>
          <w:rFonts w:cs="Times New Roman"/>
          <w:lang w:val="x-none"/>
        </w:rPr>
        <w:t>Population aged 60 years or over.</w:t>
      </w:r>
    </w:p>
  </w:endnote>
  <w:endnote w:id="419">
    <w:p w14:paraId="67004949" w14:textId="40AABBF1"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 xml:space="preserve">WHO </w:t>
      </w:r>
      <w:r>
        <w:rPr>
          <w:rFonts w:cs="Times New Roman"/>
        </w:rPr>
        <w:t>and the World Bank</w:t>
      </w:r>
      <w:r w:rsidRPr="006D7370">
        <w:rPr>
          <w:rFonts w:cs="Times New Roman"/>
        </w:rPr>
        <w:t xml:space="preserve"> (2011).</w:t>
      </w:r>
      <w:proofErr w:type="gramEnd"/>
      <w:r w:rsidRPr="006D7370">
        <w:rPr>
          <w:rFonts w:cs="Times New Roman"/>
        </w:rPr>
        <w:t xml:space="preserve"> World Report on Disability, p. 64</w:t>
      </w:r>
    </w:p>
  </w:endnote>
  <w:endnote w:id="420">
    <w:p w14:paraId="0BCFD4EF"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Based on data from the World Health Surveys in 31 low-income and low-middle income countries.</w:t>
      </w:r>
      <w:proofErr w:type="gramEnd"/>
      <w:r w:rsidRPr="006D7370">
        <w:rPr>
          <w:rFonts w:cs="Times New Roman"/>
        </w:rPr>
        <w:t xml:space="preserve"> </w:t>
      </w:r>
    </w:p>
  </w:endnote>
  <w:endnote w:id="421">
    <w:p w14:paraId="0B3EF5E8" w14:textId="77777777" w:rsidR="00377301" w:rsidRPr="006D7370" w:rsidRDefault="00377301" w:rsidP="000B6788">
      <w:pPr>
        <w:pStyle w:val="EndnoteText"/>
        <w:rPr>
          <w:rFonts w:cs="Times New Roman"/>
          <w:lang w:val="en-CA"/>
        </w:rPr>
      </w:pPr>
      <w:r w:rsidRPr="006D7370">
        <w:rPr>
          <w:rStyle w:val="EndnoteReference"/>
          <w:rFonts w:cs="Times New Roman"/>
        </w:rPr>
        <w:endnoteRef/>
      </w:r>
      <w:r w:rsidRPr="006D7370">
        <w:rPr>
          <w:rFonts w:cs="Times New Roman"/>
        </w:rPr>
        <w:t xml:space="preserve"> </w:t>
      </w:r>
      <w:r w:rsidRPr="006D7370">
        <w:rPr>
          <w:rFonts w:cs="Times New Roman"/>
          <w:shd w:val="clear" w:color="auto" w:fill="FFFFFF"/>
        </w:rPr>
        <w:t xml:space="preserve">Agree, E. (2013). </w:t>
      </w:r>
      <w:proofErr w:type="gramStart"/>
      <w:r w:rsidRPr="006D7370">
        <w:rPr>
          <w:rFonts w:cs="Times New Roman"/>
          <w:shd w:val="clear" w:color="auto" w:fill="FFFFFF"/>
        </w:rPr>
        <w:t>The potential for technology to enhance independence for those aging with a disability.</w:t>
      </w:r>
      <w:proofErr w:type="gramEnd"/>
      <w:r w:rsidRPr="006D7370">
        <w:rPr>
          <w:rFonts w:cs="Times New Roman"/>
          <w:shd w:val="clear" w:color="auto" w:fill="FFFFFF"/>
        </w:rPr>
        <w:t xml:space="preserve"> </w:t>
      </w:r>
      <w:proofErr w:type="gramStart"/>
      <w:r w:rsidRPr="006D7370">
        <w:rPr>
          <w:rFonts w:cs="Times New Roman"/>
          <w:i/>
          <w:shd w:val="clear" w:color="auto" w:fill="FFFFFF"/>
        </w:rPr>
        <w:t xml:space="preserve">Disability and Health Journal, 7, </w:t>
      </w:r>
      <w:r w:rsidRPr="006D7370">
        <w:rPr>
          <w:rFonts w:cs="Times New Roman"/>
          <w:shd w:val="clear" w:color="auto" w:fill="FFFFFF"/>
        </w:rPr>
        <w:t>S33-39.</w:t>
      </w:r>
      <w:proofErr w:type="gramEnd"/>
    </w:p>
  </w:endnote>
  <w:endnote w:id="422">
    <w:p w14:paraId="096C81D4"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hyperlink r:id="rId149" w:history="1">
        <w:r w:rsidRPr="006D7370">
          <w:rPr>
            <w:rStyle w:val="Hyperlink"/>
            <w:rFonts w:cs="Times New Roman"/>
          </w:rPr>
          <w:t>http://www.sciencedirect.com/science/article/pii/S0277953698003694</w:t>
        </w:r>
      </w:hyperlink>
      <w:r w:rsidRPr="006D7370">
        <w:rPr>
          <w:rFonts w:cs="Times New Roman"/>
        </w:rPr>
        <w:t xml:space="preserve"> </w:t>
      </w:r>
    </w:p>
  </w:endnote>
  <w:endnote w:id="423">
    <w:p w14:paraId="22BD4C81"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 xml:space="preserve">Based on data from the </w:t>
      </w:r>
      <w:r w:rsidRPr="006D7370">
        <w:rPr>
          <w:rFonts w:cs="Times New Roman"/>
          <w:color w:val="2E2E2E"/>
        </w:rPr>
        <w:t>1994 Survey of Asset and Health Dynamics of the Oldest Old in the US.</w:t>
      </w:r>
      <w:proofErr w:type="gramEnd"/>
    </w:p>
  </w:endnote>
  <w:endnote w:id="424">
    <w:p w14:paraId="532CA3F7"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hyperlink r:id="rId150" w:history="1">
        <w:r w:rsidRPr="006D7370">
          <w:rPr>
            <w:rStyle w:val="Hyperlink"/>
            <w:rFonts w:cs="Times New Roman"/>
          </w:rPr>
          <w:t>http://www.sciencedirect.com/science/article/pii/S1936657413001581</w:t>
        </w:r>
      </w:hyperlink>
      <w:r w:rsidRPr="006D7370">
        <w:rPr>
          <w:rFonts w:cs="Times New Roman"/>
        </w:rPr>
        <w:t xml:space="preserve"> </w:t>
      </w:r>
    </w:p>
  </w:endnote>
  <w:endnote w:id="425">
    <w:p w14:paraId="729B0FEC"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hyperlink r:id="rId151" w:history="1">
        <w:r w:rsidRPr="006D7370">
          <w:rPr>
            <w:rStyle w:val="Hyperlink"/>
            <w:rFonts w:cs="Times New Roman"/>
          </w:rPr>
          <w:t>http://www.ncbi.nlm.nih.gov/pubmed/19160906</w:t>
        </w:r>
      </w:hyperlink>
      <w:r w:rsidRPr="006D7370">
        <w:rPr>
          <w:rFonts w:cs="Times New Roman"/>
        </w:rPr>
        <w:t xml:space="preserve"> </w:t>
      </w:r>
    </w:p>
  </w:endnote>
  <w:endnote w:id="426">
    <w:p w14:paraId="41BEBEBB"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Based on data from 2005</w:t>
      </w:r>
      <w:r w:rsidRPr="006D7370">
        <w:rPr>
          <w:rFonts w:cs="Times New Roman"/>
          <w:color w:val="2E2E2E"/>
        </w:rPr>
        <w:t xml:space="preserve"> in the US.</w:t>
      </w:r>
      <w:proofErr w:type="gramEnd"/>
    </w:p>
  </w:endnote>
  <w:endnote w:id="427">
    <w:p w14:paraId="4DA7D849" w14:textId="77777777" w:rsidR="00377301" w:rsidRPr="006D7370" w:rsidRDefault="00377301" w:rsidP="000B6788">
      <w:pPr>
        <w:pStyle w:val="EndnoteText"/>
        <w:rPr>
          <w:rFonts w:cs="Times New Roman"/>
        </w:rPr>
      </w:pPr>
      <w:r w:rsidRPr="006D7370">
        <w:rPr>
          <w:rStyle w:val="EndnoteReference"/>
          <w:rFonts w:cs="Times New Roman"/>
        </w:rPr>
        <w:endnoteRef/>
      </w:r>
      <w:r w:rsidRPr="006D7370">
        <w:rPr>
          <w:rFonts w:cs="Times New Roman"/>
        </w:rPr>
        <w:t xml:space="preserve"> </w:t>
      </w:r>
      <w:proofErr w:type="gramStart"/>
      <w:r w:rsidRPr="006D7370">
        <w:rPr>
          <w:rFonts w:cs="Times New Roman"/>
        </w:rPr>
        <w:t>World Population Prospects (2015).</w:t>
      </w:r>
      <w:proofErr w:type="gramEnd"/>
      <w:r w:rsidRPr="006D7370">
        <w:rPr>
          <w:rFonts w:cs="Times New Roman"/>
        </w:rPr>
        <w:t xml:space="preserve"> </w:t>
      </w:r>
      <w:proofErr w:type="gramStart"/>
      <w:r w:rsidRPr="006D7370">
        <w:rPr>
          <w:rFonts w:cs="Times New Roman"/>
        </w:rPr>
        <w:t>United Nations.</w:t>
      </w:r>
      <w:proofErr w:type="gramEnd"/>
      <w:r w:rsidRPr="006D7370">
        <w:rPr>
          <w:rFonts w:cs="Times New Roman"/>
        </w:rPr>
        <w:t xml:space="preserve"> Available at: </w:t>
      </w:r>
      <w:hyperlink r:id="rId152" w:history="1">
        <w:r w:rsidRPr="006D7370">
          <w:rPr>
            <w:rStyle w:val="Hyperlink"/>
            <w:rFonts w:cs="Times New Roman"/>
          </w:rPr>
          <w:t>http://esa.un.org/unpd/wpp/publications/files/key_findings_wpp_2015.pdf</w:t>
        </w:r>
      </w:hyperlink>
      <w:r w:rsidRPr="006D7370">
        <w:rPr>
          <w:rFonts w:cs="Times New Roman"/>
        </w:rPr>
        <w:t xml:space="preserve"> </w:t>
      </w:r>
    </w:p>
  </w:endnote>
  <w:endnote w:id="428">
    <w:p w14:paraId="3B2145E1" w14:textId="77777777" w:rsidR="00377301" w:rsidRPr="00575768" w:rsidRDefault="00377301" w:rsidP="000B6788">
      <w:pPr>
        <w:pStyle w:val="EndnoteText"/>
        <w:rPr>
          <w:rFonts w:cs="Times New Roman"/>
        </w:rPr>
      </w:pPr>
      <w:r w:rsidRPr="00575768">
        <w:rPr>
          <w:rStyle w:val="EndnoteReference"/>
          <w:rFonts w:cs="Times New Roman"/>
        </w:rPr>
        <w:endnoteRef/>
      </w:r>
      <w:r w:rsidRPr="00575768">
        <w:rPr>
          <w:rFonts w:cs="Times New Roman"/>
        </w:rPr>
        <w:t xml:space="preserve"> </w:t>
      </w:r>
      <w:proofErr w:type="gramStart"/>
      <w:r w:rsidRPr="00575768">
        <w:rPr>
          <w:rFonts w:cs="Times New Roman"/>
        </w:rPr>
        <w:t xml:space="preserve">Factor, A., Heller, T., &amp; </w:t>
      </w:r>
      <w:proofErr w:type="spellStart"/>
      <w:r w:rsidRPr="00575768">
        <w:rPr>
          <w:rFonts w:cs="Times New Roman"/>
        </w:rPr>
        <w:t>Janicki</w:t>
      </w:r>
      <w:proofErr w:type="spellEnd"/>
      <w:r w:rsidRPr="00575768">
        <w:rPr>
          <w:rFonts w:cs="Times New Roman"/>
        </w:rPr>
        <w:t>, M. (2012).</w:t>
      </w:r>
      <w:proofErr w:type="gramEnd"/>
      <w:r w:rsidRPr="00575768">
        <w:rPr>
          <w:rFonts w:cs="Times New Roman"/>
        </w:rPr>
        <w:t xml:space="preserve"> </w:t>
      </w:r>
      <w:proofErr w:type="gramStart"/>
      <w:r w:rsidRPr="00575768">
        <w:rPr>
          <w:rFonts w:cs="Times New Roman"/>
        </w:rPr>
        <w:t>Bridging the Aging and Developmental Disabilities Service Networks: Challenges and Best Practices.</w:t>
      </w:r>
      <w:proofErr w:type="gramEnd"/>
      <w:r w:rsidRPr="00575768">
        <w:rPr>
          <w:rFonts w:cs="Times New Roman"/>
        </w:rPr>
        <w:t xml:space="preserve"> Available at: </w:t>
      </w:r>
      <w:hyperlink r:id="rId153" w:history="1">
        <w:r w:rsidRPr="00575768">
          <w:rPr>
            <w:rStyle w:val="Hyperlink"/>
            <w:rFonts w:cs="Times New Roman"/>
          </w:rPr>
          <w:t>http://www.acf.hhs.gov/sites/default/files/aidd/bridgingreport_3_15_2012.pdf</w:t>
        </w:r>
      </w:hyperlink>
      <w:r w:rsidRPr="00575768">
        <w:rPr>
          <w:rFonts w:cs="Times New Roman"/>
        </w:rPr>
        <w:t xml:space="preserve"> </w:t>
      </w:r>
    </w:p>
  </w:endnote>
  <w:endnote w:id="429">
    <w:p w14:paraId="0682AF05" w14:textId="77777777" w:rsidR="00377301" w:rsidRPr="00575768" w:rsidRDefault="00377301" w:rsidP="000B6788">
      <w:pPr>
        <w:pStyle w:val="EndnoteText"/>
        <w:rPr>
          <w:rFonts w:cs="Times New Roman"/>
        </w:rPr>
      </w:pPr>
      <w:r w:rsidRPr="00575768">
        <w:rPr>
          <w:rStyle w:val="EndnoteReference"/>
          <w:rFonts w:cs="Times New Roman"/>
        </w:rPr>
        <w:endnoteRef/>
      </w:r>
      <w:r w:rsidRPr="00575768">
        <w:rPr>
          <w:rFonts w:cs="Times New Roman"/>
        </w:rPr>
        <w:t xml:space="preserve"> </w:t>
      </w:r>
      <w:proofErr w:type="spellStart"/>
      <w:proofErr w:type="gramStart"/>
      <w:r w:rsidRPr="00575768">
        <w:rPr>
          <w:rFonts w:cs="Times New Roman"/>
        </w:rPr>
        <w:t>Hassouneh</w:t>
      </w:r>
      <w:proofErr w:type="spellEnd"/>
      <w:r w:rsidRPr="00575768">
        <w:rPr>
          <w:rFonts w:cs="Times New Roman"/>
        </w:rPr>
        <w:t xml:space="preserve">, D., Nguyen, T., Chen, Z., &amp; </w:t>
      </w:r>
      <w:proofErr w:type="spellStart"/>
      <w:r w:rsidRPr="00575768">
        <w:rPr>
          <w:rFonts w:cs="Times New Roman"/>
        </w:rPr>
        <w:t>NcNeff</w:t>
      </w:r>
      <w:proofErr w:type="spellEnd"/>
      <w:r w:rsidRPr="00575768">
        <w:rPr>
          <w:rFonts w:cs="Times New Roman"/>
        </w:rPr>
        <w:t>, E. (2013).</w:t>
      </w:r>
      <w:proofErr w:type="gramEnd"/>
      <w:r w:rsidRPr="00575768">
        <w:rPr>
          <w:rFonts w:cs="Times New Roman"/>
        </w:rPr>
        <w:t xml:space="preserve"> Healing pathways: a program for women with physical disabilities and depression. </w:t>
      </w:r>
      <w:proofErr w:type="gramStart"/>
      <w:r w:rsidRPr="00575768">
        <w:rPr>
          <w:rFonts w:cs="Times New Roman"/>
        </w:rPr>
        <w:t>Rehabilitation Research and Practice, doi:10.1155/2013/649875.</w:t>
      </w:r>
      <w:proofErr w:type="gramEnd"/>
      <w:r w:rsidRPr="00575768">
        <w:rPr>
          <w:rFonts w:cs="Times New Roman"/>
        </w:rPr>
        <w:t xml:space="preserve"> </w:t>
      </w:r>
    </w:p>
  </w:endnote>
  <w:endnote w:id="430">
    <w:p w14:paraId="5E8103F8" w14:textId="77777777" w:rsidR="00377301" w:rsidRPr="00575768" w:rsidRDefault="00377301" w:rsidP="000B6788">
      <w:pPr>
        <w:pStyle w:val="EndnoteText"/>
        <w:rPr>
          <w:rFonts w:cs="Times New Roman"/>
        </w:rPr>
      </w:pPr>
      <w:r w:rsidRPr="00575768">
        <w:rPr>
          <w:rStyle w:val="EndnoteReference"/>
          <w:rFonts w:cs="Times New Roman"/>
        </w:rPr>
        <w:endnoteRef/>
      </w:r>
      <w:r w:rsidRPr="00575768">
        <w:rPr>
          <w:rFonts w:cs="Times New Roman"/>
        </w:rPr>
        <w:t xml:space="preserve"> </w:t>
      </w:r>
      <w:proofErr w:type="gramStart"/>
      <w:r w:rsidRPr="00575768">
        <w:rPr>
          <w:rFonts w:cs="Times New Roman"/>
        </w:rPr>
        <w:t>U.D.</w:t>
      </w:r>
      <w:proofErr w:type="gramEnd"/>
      <w:r w:rsidRPr="00575768">
        <w:rPr>
          <w:rFonts w:cs="Times New Roman"/>
        </w:rPr>
        <w:t xml:space="preserve">  Department of Health and Human Services: Reducing Disability in </w:t>
      </w:r>
      <w:proofErr w:type="gramStart"/>
      <w:r w:rsidRPr="00575768">
        <w:rPr>
          <w:rFonts w:cs="Times New Roman"/>
        </w:rPr>
        <w:t>Alzheimer’s Disease</w:t>
      </w:r>
      <w:proofErr w:type="gramEnd"/>
      <w:r w:rsidRPr="00575768">
        <w:rPr>
          <w:rFonts w:cs="Times New Roman"/>
        </w:rPr>
        <w:t xml:space="preserve">. </w:t>
      </w:r>
      <w:proofErr w:type="gramStart"/>
      <w:r w:rsidRPr="00575768">
        <w:rPr>
          <w:rFonts w:cs="Times New Roman"/>
        </w:rPr>
        <w:t>An Evidence-Based Intervention.</w:t>
      </w:r>
      <w:proofErr w:type="gramEnd"/>
      <w:r w:rsidRPr="00575768">
        <w:rPr>
          <w:rFonts w:cs="Times New Roman"/>
        </w:rPr>
        <w:t xml:space="preserve"> Available at: </w:t>
      </w:r>
      <w:hyperlink r:id="rId154" w:history="1">
        <w:r w:rsidRPr="00575768">
          <w:rPr>
            <w:rStyle w:val="Hyperlink"/>
            <w:rFonts w:cs="Times New Roman"/>
          </w:rPr>
          <w:t>http://www.aoa.gov/AoA_Programs/HPW/Alz_Grants/reducing.aspx</w:t>
        </w:r>
      </w:hyperlink>
      <w:r w:rsidRPr="00575768">
        <w:rPr>
          <w:rFonts w:cs="Times New Roman"/>
        </w:rPr>
        <w:t xml:space="preserve"> </w:t>
      </w:r>
    </w:p>
  </w:endnote>
  <w:endnote w:id="431">
    <w:p w14:paraId="7255599D" w14:textId="77777777" w:rsidR="00377301" w:rsidRPr="00575768" w:rsidRDefault="00377301" w:rsidP="000B6788">
      <w:pPr>
        <w:pStyle w:val="EndnoteText"/>
        <w:rPr>
          <w:rFonts w:cs="Times New Roman"/>
        </w:rPr>
      </w:pPr>
      <w:r w:rsidRPr="00575768">
        <w:rPr>
          <w:rStyle w:val="EndnoteReference"/>
          <w:rFonts w:cs="Times New Roman"/>
        </w:rPr>
        <w:endnoteRef/>
      </w:r>
      <w:r w:rsidRPr="00575768">
        <w:rPr>
          <w:rFonts w:cs="Times New Roman"/>
        </w:rPr>
        <w:t xml:space="preserve"> </w:t>
      </w:r>
      <w:proofErr w:type="gramStart"/>
      <w:r w:rsidRPr="00575768">
        <w:rPr>
          <w:rFonts w:cs="Times New Roman"/>
        </w:rPr>
        <w:t>United Nations.</w:t>
      </w:r>
      <w:proofErr w:type="gramEnd"/>
      <w:r w:rsidRPr="00575768">
        <w:rPr>
          <w:rFonts w:cs="Times New Roman"/>
        </w:rPr>
        <w:t xml:space="preserve"> </w:t>
      </w:r>
      <w:proofErr w:type="gramStart"/>
      <w:r w:rsidRPr="00575768">
        <w:rPr>
          <w:rFonts w:cs="Times New Roman"/>
        </w:rPr>
        <w:t>Inter-Agency Support Group on Indigenous Peoples’ Issues.</w:t>
      </w:r>
      <w:proofErr w:type="gramEnd"/>
      <w:r w:rsidRPr="00575768">
        <w:rPr>
          <w:rFonts w:cs="Times New Roman"/>
        </w:rPr>
        <w:t xml:space="preserve"> </w:t>
      </w:r>
      <w:proofErr w:type="gramStart"/>
      <w:r w:rsidRPr="00575768">
        <w:rPr>
          <w:rFonts w:cs="Times New Roman"/>
        </w:rPr>
        <w:t>Thematic paper towards the preparation of the 2014 World Conference on Indigenous Peoples.</w:t>
      </w:r>
      <w:proofErr w:type="gramEnd"/>
      <w:r w:rsidRPr="00575768">
        <w:rPr>
          <w:rFonts w:cs="Times New Roman"/>
        </w:rPr>
        <w:t xml:space="preserve"> </w:t>
      </w:r>
      <w:proofErr w:type="gramStart"/>
      <w:r w:rsidRPr="00575768">
        <w:rPr>
          <w:rFonts w:cs="Times New Roman"/>
        </w:rPr>
        <w:t>Rights of indigenous peoples/persons with disabilities.</w:t>
      </w:r>
      <w:proofErr w:type="gramEnd"/>
      <w:r w:rsidRPr="00575768">
        <w:rPr>
          <w:rFonts w:cs="Times New Roman"/>
        </w:rPr>
        <w:t xml:space="preserve"> </w:t>
      </w:r>
      <w:proofErr w:type="gramStart"/>
      <w:r w:rsidRPr="00575768">
        <w:rPr>
          <w:rFonts w:cs="Times New Roman"/>
        </w:rPr>
        <w:t>Paragraph 2.</w:t>
      </w:r>
      <w:proofErr w:type="gramEnd"/>
    </w:p>
  </w:endnote>
  <w:endnote w:id="432">
    <w:p w14:paraId="4F5BD6FE"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United Nations Declaration on the Rights of Indigenous People.</w:t>
      </w:r>
      <w:proofErr w:type="gramEnd"/>
      <w:r w:rsidRPr="00734464">
        <w:rPr>
          <w:rFonts w:cs="Times New Roman"/>
        </w:rPr>
        <w:t xml:space="preserve"> 2007.</w:t>
      </w:r>
    </w:p>
  </w:endnote>
  <w:endnote w:id="433">
    <w:p w14:paraId="1153AAF7"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Convention on the Rights of Persons with Disabilities.</w:t>
      </w:r>
      <w:proofErr w:type="gramEnd"/>
    </w:p>
  </w:endnote>
  <w:endnote w:id="434">
    <w:p w14:paraId="51D26D4B" w14:textId="77777777" w:rsidR="00377301" w:rsidRPr="00734464" w:rsidRDefault="00377301" w:rsidP="000B6788">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uto"/>
        <w:ind w:left="90" w:right="116" w:hanging="90"/>
        <w:rPr>
          <w:sz w:val="20"/>
        </w:rPr>
      </w:pPr>
      <w:r w:rsidRPr="00734464">
        <w:rPr>
          <w:rStyle w:val="EndnoteReference"/>
          <w:rFonts w:eastAsiaTheme="majorEastAsia"/>
          <w:sz w:val="20"/>
        </w:rPr>
        <w:endnoteRef/>
      </w:r>
      <w:r w:rsidRPr="00734464">
        <w:rPr>
          <w:b w:val="0"/>
          <w:sz w:val="20"/>
        </w:rPr>
        <w:t xml:space="preserve"> </w:t>
      </w:r>
      <w:proofErr w:type="gramStart"/>
      <w:r w:rsidRPr="00734464">
        <w:rPr>
          <w:b w:val="0"/>
          <w:sz w:val="20"/>
        </w:rPr>
        <w:t>United Nations.</w:t>
      </w:r>
      <w:proofErr w:type="gramEnd"/>
      <w:r w:rsidRPr="00734464">
        <w:rPr>
          <w:b w:val="0"/>
          <w:sz w:val="20"/>
        </w:rPr>
        <w:t xml:space="preserve"> Outcome document of the high-level meeting of the General Assembly on the realization of the Millennium Development Goals and other internationally agreed development goals for persons with disabilities: the way forward, a disability-inclusive development agenda towards 2015 and beyond</w:t>
      </w:r>
      <w:r w:rsidRPr="00734464">
        <w:rPr>
          <w:sz w:val="20"/>
        </w:rPr>
        <w:t xml:space="preserve"> </w:t>
      </w:r>
      <w:r w:rsidRPr="00734464">
        <w:rPr>
          <w:b w:val="0"/>
          <w:sz w:val="20"/>
        </w:rPr>
        <w:t xml:space="preserve">A/68/L.1. 17 September 2013. </w:t>
      </w:r>
      <w:proofErr w:type="gramStart"/>
      <w:r w:rsidRPr="00734464">
        <w:rPr>
          <w:b w:val="0"/>
          <w:sz w:val="20"/>
        </w:rPr>
        <w:t>Para II.</w:t>
      </w:r>
      <w:proofErr w:type="gramEnd"/>
      <w:r w:rsidRPr="00734464">
        <w:rPr>
          <w:b w:val="0"/>
          <w:sz w:val="20"/>
        </w:rPr>
        <w:t xml:space="preserve"> 4. (</w:t>
      </w:r>
      <w:proofErr w:type="gramStart"/>
      <w:r w:rsidRPr="00734464">
        <w:rPr>
          <w:b w:val="0"/>
          <w:sz w:val="20"/>
        </w:rPr>
        <w:t>b</w:t>
      </w:r>
      <w:proofErr w:type="gramEnd"/>
      <w:r w:rsidRPr="00734464">
        <w:rPr>
          <w:b w:val="0"/>
          <w:sz w:val="20"/>
        </w:rPr>
        <w:t>).</w:t>
      </w:r>
    </w:p>
  </w:endnote>
  <w:endnote w:id="435">
    <w:p w14:paraId="10B7AC7E"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United Nations.</w:t>
      </w:r>
      <w:proofErr w:type="gramEnd"/>
      <w:r w:rsidRPr="00734464">
        <w:rPr>
          <w:rFonts w:cs="Times New Roman"/>
        </w:rPr>
        <w:t xml:space="preserve"> </w:t>
      </w:r>
      <w:proofErr w:type="gramStart"/>
      <w:r w:rsidRPr="00734464">
        <w:rPr>
          <w:rFonts w:cs="Times New Roman"/>
        </w:rPr>
        <w:t>Outcome document of the high-level plenary meeting of the General Assembly known as the World Conference on Indigenous Peoples.</w:t>
      </w:r>
      <w:proofErr w:type="gramEnd"/>
      <w:r w:rsidRPr="00734464">
        <w:rPr>
          <w:rFonts w:cs="Times New Roman"/>
        </w:rPr>
        <w:t xml:space="preserve"> </w:t>
      </w:r>
      <w:proofErr w:type="gramStart"/>
      <w:r w:rsidRPr="00734464">
        <w:rPr>
          <w:rFonts w:cs="Times New Roman"/>
        </w:rPr>
        <w:t>A/RES/69/2.</w:t>
      </w:r>
      <w:proofErr w:type="gramEnd"/>
      <w:r w:rsidRPr="00734464">
        <w:rPr>
          <w:rFonts w:cs="Times New Roman"/>
        </w:rPr>
        <w:t xml:space="preserve"> 25 September 2014. </w:t>
      </w:r>
      <w:proofErr w:type="gramStart"/>
      <w:r w:rsidRPr="00734464">
        <w:rPr>
          <w:rFonts w:cs="Times New Roman"/>
        </w:rPr>
        <w:t>Paras 9, 10 and 18.</w:t>
      </w:r>
      <w:proofErr w:type="gramEnd"/>
      <w:r w:rsidRPr="00734464">
        <w:rPr>
          <w:rFonts w:cs="Times New Roman"/>
        </w:rPr>
        <w:t xml:space="preserve"> </w:t>
      </w:r>
    </w:p>
  </w:endnote>
  <w:endnote w:id="436">
    <w:p w14:paraId="716113DE"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Study on the situation of indigenous persons with disabilities, with a particular focus on challenges faced with regards to the full enjoyment of human rights and inclusion in development. </w:t>
      </w:r>
      <w:proofErr w:type="gramStart"/>
      <w:r w:rsidRPr="00734464">
        <w:rPr>
          <w:rFonts w:cs="Times New Roman"/>
        </w:rPr>
        <w:t>United Nations Permanent Forum on Indigenous Issues.</w:t>
      </w:r>
      <w:proofErr w:type="gramEnd"/>
      <w:r w:rsidRPr="00734464">
        <w:rPr>
          <w:rFonts w:cs="Times New Roman"/>
        </w:rPr>
        <w:t xml:space="preserve"> E/C.19/2013/6, p. 3.</w:t>
      </w:r>
    </w:p>
  </w:endnote>
  <w:endnote w:id="437">
    <w:p w14:paraId="34443165"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E. Ng (1996). </w:t>
      </w:r>
      <w:proofErr w:type="gramStart"/>
      <w:r w:rsidRPr="00734464">
        <w:rPr>
          <w:rFonts w:cs="Times New Roman"/>
        </w:rPr>
        <w:t>Disability among Canada’s Aboriginal Peoples in 1991.</w:t>
      </w:r>
      <w:proofErr w:type="gramEnd"/>
      <w:r w:rsidRPr="00734464">
        <w:rPr>
          <w:rFonts w:cs="Times New Roman"/>
        </w:rPr>
        <w:t xml:space="preserve"> Statistics Canada Health Reports, </w:t>
      </w:r>
      <w:proofErr w:type="gramStart"/>
      <w:r w:rsidRPr="00734464">
        <w:rPr>
          <w:rFonts w:cs="Times New Roman"/>
        </w:rPr>
        <w:t>Summer</w:t>
      </w:r>
      <w:proofErr w:type="gramEnd"/>
      <w:r w:rsidRPr="00734464">
        <w:rPr>
          <w:rFonts w:cs="Times New Roman"/>
        </w:rPr>
        <w:t xml:space="preserve"> 1996, Vol 8, No 1, pages 25-32. Available at: http://www.statcan.gc.ca/pub/82-003-x/1996001/article/2823-eng.pdf </w:t>
      </w:r>
    </w:p>
  </w:endnote>
  <w:endnote w:id="438">
    <w:p w14:paraId="3727D25F"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L. Cohen at </w:t>
      </w:r>
      <w:proofErr w:type="spellStart"/>
      <w:r w:rsidRPr="00734464">
        <w:rPr>
          <w:rFonts w:cs="Times New Roman"/>
        </w:rPr>
        <w:t>al</w:t>
      </w:r>
      <w:proofErr w:type="spellEnd"/>
      <w:r w:rsidRPr="00734464">
        <w:rPr>
          <w:rFonts w:cs="Times New Roman"/>
        </w:rPr>
        <w:t xml:space="preserve"> (2012). Native American Developmental Disabilities Needs Assessment, Association of University Centers on Disabilities. Available at: http://www.aucd.org/docs/publications/native_am_needs_assmt_sm.pdf </w:t>
      </w:r>
    </w:p>
  </w:endnote>
  <w:endnote w:id="439">
    <w:p w14:paraId="0DBE68D2" w14:textId="77777777" w:rsidR="00377301" w:rsidRPr="00CA6D10" w:rsidRDefault="00377301" w:rsidP="000B6788">
      <w:pPr>
        <w:pStyle w:val="EndnoteText"/>
        <w:rPr>
          <w:rFonts w:cs="Times New Roman"/>
        </w:rPr>
      </w:pPr>
      <w:r w:rsidRPr="00734464">
        <w:rPr>
          <w:rStyle w:val="EndnoteReference"/>
          <w:rFonts w:cs="Times New Roman"/>
          <w:color w:val="000000" w:themeColor="text1"/>
        </w:rPr>
        <w:endnoteRef/>
      </w:r>
      <w:proofErr w:type="gramStart"/>
      <w:r w:rsidRPr="00CA6D10">
        <w:rPr>
          <w:rFonts w:cs="Times New Roman"/>
          <w:color w:val="000000" w:themeColor="text1"/>
        </w:rPr>
        <w:t>Australian Indigenous.</w:t>
      </w:r>
      <w:proofErr w:type="gramEnd"/>
      <w:r w:rsidRPr="00CA6D10">
        <w:rPr>
          <w:rFonts w:cs="Times New Roman"/>
          <w:color w:val="000000" w:themeColor="text1"/>
        </w:rPr>
        <w:t xml:space="preserve"> </w:t>
      </w:r>
      <w:proofErr w:type="gramStart"/>
      <w:r w:rsidRPr="00CA6D10">
        <w:rPr>
          <w:rFonts w:cs="Times New Roman"/>
          <w:color w:val="000000" w:themeColor="text1"/>
        </w:rPr>
        <w:t>Disability.</w:t>
      </w:r>
      <w:proofErr w:type="gramEnd"/>
      <w:r w:rsidRPr="00CA6D10">
        <w:rPr>
          <w:rFonts w:cs="Times New Roman"/>
          <w:color w:val="000000" w:themeColor="text1"/>
        </w:rPr>
        <w:t xml:space="preserve"> Available at: </w:t>
      </w:r>
      <w:hyperlink r:id="rId155" w:history="1">
        <w:r w:rsidRPr="00CA6D10">
          <w:rPr>
            <w:rStyle w:val="Hyperlink"/>
            <w:rFonts w:cs="Times New Roman"/>
            <w:color w:val="000000" w:themeColor="text1"/>
          </w:rPr>
          <w:t>http://www.healthinfonet.ecu.edu.au/health-facts/overviews/disability</w:t>
        </w:r>
      </w:hyperlink>
      <w:r w:rsidRPr="00CA6D10">
        <w:rPr>
          <w:rStyle w:val="Hyperlink"/>
          <w:rFonts w:cs="Times New Roman"/>
          <w:color w:val="000000" w:themeColor="text1"/>
        </w:rPr>
        <w:t xml:space="preserve"> </w:t>
      </w:r>
    </w:p>
  </w:endnote>
  <w:endnote w:id="440">
    <w:p w14:paraId="5CC7FFC0"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 xml:space="preserve">Australian survey of disability, ageing and </w:t>
      </w:r>
      <w:proofErr w:type="spellStart"/>
      <w:r w:rsidRPr="00734464">
        <w:rPr>
          <w:rFonts w:cs="Times New Roman"/>
        </w:rPr>
        <w:t>carers</w:t>
      </w:r>
      <w:proofErr w:type="spellEnd"/>
      <w:r w:rsidRPr="00734464">
        <w:rPr>
          <w:rFonts w:cs="Times New Roman"/>
        </w:rPr>
        <w:t>.</w:t>
      </w:r>
      <w:proofErr w:type="gramEnd"/>
    </w:p>
  </w:endnote>
  <w:endnote w:id="441">
    <w:p w14:paraId="7FAB632E" w14:textId="77777777" w:rsidR="00377301" w:rsidRPr="0046273D" w:rsidRDefault="00377301" w:rsidP="000B6788">
      <w:pPr>
        <w:pStyle w:val="EndnoteText"/>
      </w:pPr>
      <w:r w:rsidRPr="00734464">
        <w:rPr>
          <w:rStyle w:val="EndnoteReference"/>
          <w:rFonts w:cs="Times New Roman"/>
        </w:rPr>
        <w:endnoteRef/>
      </w:r>
      <w:r w:rsidRPr="00734464">
        <w:rPr>
          <w:rFonts w:cs="Times New Roman"/>
        </w:rPr>
        <w:t xml:space="preserve"> </w:t>
      </w:r>
      <w:hyperlink r:id="rId156" w:history="1">
        <w:r w:rsidRPr="00734464">
          <w:rPr>
            <w:rStyle w:val="Hyperlink"/>
            <w:rFonts w:cs="Times New Roman"/>
          </w:rPr>
          <w:t>http://www.stats.govt.nz/browse_for_stats/health/disabilities/disability-and-maori.aspx</w:t>
        </w:r>
      </w:hyperlink>
      <w:r>
        <w:t xml:space="preserve"> </w:t>
      </w:r>
    </w:p>
  </w:endnote>
  <w:endnote w:id="442">
    <w:p w14:paraId="6D08D445" w14:textId="77777777" w:rsidR="00377301" w:rsidRPr="00CA6D10"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Study on the situation of indigenous persons with disabilities, with a particular focus on challenges faced with regards to the full enjoyment of human rights and inclusion in development. </w:t>
      </w:r>
      <w:proofErr w:type="gramStart"/>
      <w:r w:rsidRPr="00734464">
        <w:rPr>
          <w:rFonts w:cs="Times New Roman"/>
        </w:rPr>
        <w:t>United Nations Permanent Forum on Indigenous Issues.</w:t>
      </w:r>
      <w:proofErr w:type="gramEnd"/>
      <w:r w:rsidRPr="00734464">
        <w:rPr>
          <w:rFonts w:cs="Times New Roman"/>
        </w:rPr>
        <w:t xml:space="preserve"> E/C.19/2013/6. New York, 5 February 2013. </w:t>
      </w:r>
      <w:proofErr w:type="gramStart"/>
      <w:r w:rsidRPr="00CA6D10">
        <w:rPr>
          <w:rFonts w:cs="Times New Roman"/>
        </w:rPr>
        <w:t>Para.</w:t>
      </w:r>
      <w:proofErr w:type="gramEnd"/>
      <w:r w:rsidRPr="00CA6D10">
        <w:rPr>
          <w:rFonts w:cs="Times New Roman"/>
        </w:rPr>
        <w:t xml:space="preserve"> 4.</w:t>
      </w:r>
    </w:p>
  </w:endnote>
  <w:endnote w:id="443">
    <w:p w14:paraId="06C43EF3"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spellStart"/>
      <w:r w:rsidRPr="00734464">
        <w:rPr>
          <w:rFonts w:cs="Times New Roman"/>
        </w:rPr>
        <w:t>Deyhle</w:t>
      </w:r>
      <w:proofErr w:type="spellEnd"/>
      <w:r w:rsidRPr="00734464">
        <w:rPr>
          <w:rFonts w:cs="Times New Roman"/>
        </w:rPr>
        <w:t>, D. &amp; Swisher, K. (1997). Research in American Indian and Alaska Native education: From assimilation to self-determination. In Apple, M. W. (Ed.) Review of research in education (pp. 113-194). Washington DC: American Educational Research Association</w:t>
      </w:r>
    </w:p>
  </w:endnote>
  <w:endnote w:id="444">
    <w:p w14:paraId="31AFA8B3" w14:textId="51749C4B"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National Council on Disability, (2003).</w:t>
      </w:r>
      <w:proofErr w:type="gramEnd"/>
      <w:r w:rsidRPr="00734464">
        <w:rPr>
          <w:rFonts w:cs="Times New Roman"/>
        </w:rPr>
        <w:t xml:space="preserve"> </w:t>
      </w:r>
      <w:proofErr w:type="gramStart"/>
      <w:r w:rsidRPr="00734464">
        <w:rPr>
          <w:rFonts w:cs="Times New Roman"/>
        </w:rPr>
        <w:t>People with disabilities on tribal lands.</w:t>
      </w:r>
      <w:proofErr w:type="gramEnd"/>
      <w:r w:rsidRPr="00734464">
        <w:rPr>
          <w:rFonts w:cs="Times New Roman"/>
        </w:rPr>
        <w:t xml:space="preserve"> Government Documents Service: Online Publications (Y3.D 63/3:2 P 39). Available at: </w:t>
      </w:r>
      <w:hyperlink r:id="rId157" w:history="1">
        <w:r w:rsidRPr="00A61FC2">
          <w:rPr>
            <w:rStyle w:val="Hyperlink"/>
            <w:rFonts w:cs="Times New Roman"/>
          </w:rPr>
          <w:t>www.asu.edu/lib/hayden/govdocs/onlinepubs/ncd.html</w:t>
        </w:r>
      </w:hyperlink>
      <w:r>
        <w:rPr>
          <w:rFonts w:cs="Times New Roman"/>
        </w:rPr>
        <w:t xml:space="preserve"> </w:t>
      </w:r>
    </w:p>
  </w:endnote>
  <w:endnote w:id="445">
    <w:p w14:paraId="3AE7AC40" w14:textId="1D66F963"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United States Commission on Civil Rights, (2003).</w:t>
      </w:r>
      <w:proofErr w:type="gramEnd"/>
      <w:r w:rsidRPr="00734464">
        <w:rPr>
          <w:rFonts w:cs="Times New Roman"/>
        </w:rPr>
        <w:t xml:space="preserve"> A quiet crisis: Federal funding and unmet needs in Indian Country. Available at from </w:t>
      </w:r>
      <w:hyperlink r:id="rId158" w:history="1">
        <w:r w:rsidRPr="00A61FC2">
          <w:rPr>
            <w:rStyle w:val="Hyperlink"/>
            <w:rFonts w:cs="Times New Roman"/>
          </w:rPr>
          <w:t>www.usccr.gov/pubs/na0704.pdf</w:t>
        </w:r>
      </w:hyperlink>
      <w:r>
        <w:rPr>
          <w:rFonts w:cs="Times New Roman"/>
        </w:rPr>
        <w:t xml:space="preserve"> </w:t>
      </w:r>
    </w:p>
  </w:endnote>
  <w:endnote w:id="446">
    <w:p w14:paraId="64C7E931"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hyperlink r:id="rId159" w:history="1">
        <w:r w:rsidRPr="00734464">
          <w:rPr>
            <w:rStyle w:val="Hyperlink"/>
            <w:rFonts w:cs="Times New Roman"/>
          </w:rPr>
          <w:t>http://www.ilo.org/wcmsp5/groups/public/---</w:t>
        </w:r>
        <w:proofErr w:type="spellStart"/>
        <w:r w:rsidRPr="00734464">
          <w:rPr>
            <w:rStyle w:val="Hyperlink"/>
            <w:rFonts w:cs="Times New Roman"/>
          </w:rPr>
          <w:t>ed_emp</w:t>
        </w:r>
        <w:proofErr w:type="spellEnd"/>
        <w:r w:rsidRPr="00734464">
          <w:rPr>
            <w:rStyle w:val="Hyperlink"/>
            <w:rFonts w:cs="Times New Roman"/>
          </w:rPr>
          <w:t>/---</w:t>
        </w:r>
        <w:proofErr w:type="spellStart"/>
        <w:r w:rsidRPr="00734464">
          <w:rPr>
            <w:rStyle w:val="Hyperlink"/>
            <w:rFonts w:cs="Times New Roman"/>
          </w:rPr>
          <w:t>ifp_skills</w:t>
        </w:r>
        <w:proofErr w:type="spellEnd"/>
        <w:r w:rsidRPr="00734464">
          <w:rPr>
            <w:rStyle w:val="Hyperlink"/>
            <w:rFonts w:cs="Times New Roman"/>
          </w:rPr>
          <w:t>/documents/publication/wcms_396412.pdf</w:t>
        </w:r>
      </w:hyperlink>
      <w:r w:rsidRPr="00734464">
        <w:rPr>
          <w:rFonts w:cs="Times New Roman"/>
        </w:rPr>
        <w:t xml:space="preserve"> </w:t>
      </w:r>
    </w:p>
  </w:endnote>
  <w:endnote w:id="447">
    <w:p w14:paraId="6449E3C0"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United Nations Permanent Forum on Indigenous Issues.</w:t>
      </w:r>
      <w:proofErr w:type="gramEnd"/>
      <w:r w:rsidRPr="00734464">
        <w:rPr>
          <w:rFonts w:cs="Times New Roman"/>
        </w:rPr>
        <w:t xml:space="preserve"> E/C.19/2013/6. pages 9-13</w:t>
      </w:r>
    </w:p>
  </w:endnote>
  <w:endnote w:id="448">
    <w:p w14:paraId="01B32C9F" w14:textId="77777777" w:rsidR="00377301" w:rsidRPr="00734464" w:rsidRDefault="00377301" w:rsidP="000B6788">
      <w:pPr>
        <w:autoSpaceDE w:val="0"/>
        <w:autoSpaceDN w:val="0"/>
        <w:adjustRightInd w:val="0"/>
        <w:spacing w:after="0" w:line="240" w:lineRule="auto"/>
        <w:rPr>
          <w:rFonts w:cs="Times New Roman"/>
          <w:i/>
          <w:iCs/>
          <w:sz w:val="20"/>
          <w:szCs w:val="20"/>
        </w:rPr>
      </w:pPr>
      <w:r w:rsidRPr="00734464">
        <w:rPr>
          <w:rStyle w:val="EndnoteReference"/>
          <w:rFonts w:cs="Times New Roman"/>
          <w:sz w:val="20"/>
          <w:szCs w:val="20"/>
        </w:rPr>
        <w:endnoteRef/>
      </w:r>
      <w:r w:rsidRPr="00734464">
        <w:rPr>
          <w:rFonts w:cs="Times New Roman"/>
          <w:sz w:val="20"/>
          <w:szCs w:val="20"/>
        </w:rPr>
        <w:t xml:space="preserve"> Office for Disability Issues and Statistics New Zealand, </w:t>
      </w:r>
      <w:r w:rsidRPr="00734464">
        <w:rPr>
          <w:rFonts w:cs="Times New Roman"/>
          <w:i/>
          <w:iCs/>
          <w:sz w:val="20"/>
          <w:szCs w:val="20"/>
        </w:rPr>
        <w:t>Disability and Maori in New Zealand in</w:t>
      </w:r>
    </w:p>
    <w:p w14:paraId="51C38A81" w14:textId="77777777" w:rsidR="00377301" w:rsidRPr="00734464" w:rsidRDefault="00377301" w:rsidP="000B6788">
      <w:pPr>
        <w:pStyle w:val="EndnoteText"/>
        <w:rPr>
          <w:rFonts w:cs="Times New Roman"/>
        </w:rPr>
      </w:pPr>
      <w:r w:rsidRPr="00734464">
        <w:rPr>
          <w:rFonts w:cs="Times New Roman"/>
          <w:i/>
          <w:iCs/>
        </w:rPr>
        <w:t xml:space="preserve">2006: Results from the New Zealand Disability Survey </w:t>
      </w:r>
      <w:r w:rsidRPr="00734464">
        <w:rPr>
          <w:rFonts w:cs="Times New Roman"/>
        </w:rPr>
        <w:t>(Wellington, Statistics New Zealand, 2010).</w:t>
      </w:r>
    </w:p>
  </w:endnote>
  <w:endnote w:id="449">
    <w:p w14:paraId="55A5604A"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spellStart"/>
      <w:r w:rsidRPr="00734464">
        <w:rPr>
          <w:rFonts w:cs="Times New Roman"/>
        </w:rPr>
        <w:t>Pollak</w:t>
      </w:r>
      <w:proofErr w:type="spellEnd"/>
      <w:r w:rsidRPr="00734464">
        <w:rPr>
          <w:rFonts w:cs="Times New Roman"/>
        </w:rPr>
        <w:t xml:space="preserve"> A. Carol. Access to Justice for Indigenous Persons with Disabilities: Key Issues and Opportunities. In “Indigenous Peoples access to justice, including truth and reconciliation processes. Institute for the Study of Human Rights. </w:t>
      </w:r>
      <w:proofErr w:type="gramStart"/>
      <w:r w:rsidRPr="00734464">
        <w:rPr>
          <w:rFonts w:cs="Times New Roman"/>
        </w:rPr>
        <w:t>Columbia University.</w:t>
      </w:r>
      <w:proofErr w:type="gramEnd"/>
      <w:r w:rsidRPr="00734464">
        <w:rPr>
          <w:rFonts w:cs="Times New Roman"/>
        </w:rPr>
        <w:t xml:space="preserve"> New York, USA. 2014. Page. 308. </w:t>
      </w:r>
    </w:p>
  </w:endnote>
  <w:endnote w:id="450">
    <w:p w14:paraId="446BD72A"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United Nations.</w:t>
      </w:r>
      <w:proofErr w:type="gramEnd"/>
      <w:r w:rsidRPr="00734464">
        <w:rPr>
          <w:rFonts w:cs="Times New Roman"/>
        </w:rPr>
        <w:t xml:space="preserve"> Access to justice in the promotion and protection of the rights</w:t>
      </w:r>
    </w:p>
    <w:p w14:paraId="782A4FC1" w14:textId="77777777" w:rsidR="00377301" w:rsidRPr="00734464" w:rsidRDefault="00377301" w:rsidP="000B6788">
      <w:pPr>
        <w:pStyle w:val="EndnoteText"/>
        <w:rPr>
          <w:rFonts w:cs="Times New Roman"/>
        </w:rPr>
      </w:pPr>
      <w:proofErr w:type="gramStart"/>
      <w:r w:rsidRPr="00734464">
        <w:rPr>
          <w:rFonts w:cs="Times New Roman"/>
        </w:rPr>
        <w:t>of</w:t>
      </w:r>
      <w:proofErr w:type="gramEnd"/>
      <w:r w:rsidRPr="00734464">
        <w:rPr>
          <w:rFonts w:cs="Times New Roman"/>
        </w:rPr>
        <w:t xml:space="preserve"> indigenous peoples. </w:t>
      </w:r>
      <w:proofErr w:type="gramStart"/>
      <w:r w:rsidRPr="00734464">
        <w:rPr>
          <w:rFonts w:cs="Times New Roman"/>
        </w:rPr>
        <w:t>Expert Mechanism on the Rights of Indigenous Peoples.</w:t>
      </w:r>
      <w:proofErr w:type="gramEnd"/>
      <w:r w:rsidRPr="00734464">
        <w:rPr>
          <w:rFonts w:cs="Times New Roman"/>
        </w:rPr>
        <w:t xml:space="preserve"> </w:t>
      </w:r>
      <w:proofErr w:type="gramStart"/>
      <w:r w:rsidRPr="00734464">
        <w:rPr>
          <w:rFonts w:cs="Times New Roman"/>
          <w:color w:val="000000"/>
        </w:rPr>
        <w:t>A/HRC/EMRIP/2013/2.</w:t>
      </w:r>
      <w:proofErr w:type="gramEnd"/>
    </w:p>
  </w:endnote>
  <w:endnote w:id="451">
    <w:p w14:paraId="0A4295BA" w14:textId="77777777" w:rsidR="00377301" w:rsidRPr="00734464" w:rsidRDefault="00377301" w:rsidP="000B6788">
      <w:pPr>
        <w:pStyle w:val="EndnoteText"/>
        <w:rPr>
          <w:rFonts w:cs="Times New Roman"/>
          <w:iCs/>
          <w:color w:val="000000"/>
        </w:rPr>
      </w:pPr>
      <w:r w:rsidRPr="00734464">
        <w:rPr>
          <w:rStyle w:val="EndnoteReference"/>
          <w:rFonts w:cs="Times New Roman"/>
        </w:rPr>
        <w:endnoteRef/>
      </w:r>
      <w:r w:rsidRPr="00734464">
        <w:rPr>
          <w:rFonts w:cs="Times New Roman"/>
        </w:rPr>
        <w:t xml:space="preserve"> </w:t>
      </w:r>
      <w:proofErr w:type="gramStart"/>
      <w:r w:rsidRPr="00734464">
        <w:rPr>
          <w:rFonts w:cs="Times New Roman"/>
          <w:iCs/>
          <w:color w:val="000000"/>
        </w:rPr>
        <w:t>United Nations.</w:t>
      </w:r>
      <w:proofErr w:type="gramEnd"/>
      <w:r w:rsidRPr="00734464">
        <w:rPr>
          <w:rFonts w:cs="Times New Roman"/>
          <w:iCs/>
          <w:color w:val="000000"/>
        </w:rPr>
        <w:t xml:space="preserve"> </w:t>
      </w:r>
      <w:proofErr w:type="gramStart"/>
      <w:r w:rsidRPr="00734464">
        <w:rPr>
          <w:rFonts w:cs="Times New Roman"/>
          <w:iCs/>
          <w:color w:val="000000"/>
        </w:rPr>
        <w:t>Access to justice in the promotion and protection of the rights of indigenous peoples.</w:t>
      </w:r>
      <w:proofErr w:type="gramEnd"/>
      <w:r w:rsidRPr="00734464">
        <w:rPr>
          <w:rFonts w:cs="Times New Roman"/>
          <w:iCs/>
          <w:color w:val="000000"/>
        </w:rPr>
        <w:cr/>
      </w:r>
      <w:proofErr w:type="gramStart"/>
      <w:r w:rsidRPr="00734464">
        <w:rPr>
          <w:rFonts w:cs="Times New Roman"/>
          <w:color w:val="000000"/>
        </w:rPr>
        <w:t>A/HRC/24/50.</w:t>
      </w:r>
      <w:proofErr w:type="gramEnd"/>
    </w:p>
  </w:endnote>
  <w:endnote w:id="452">
    <w:p w14:paraId="3776C8BA"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United Nations Permanent Forum on Indigenous Issues.</w:t>
      </w:r>
      <w:proofErr w:type="gramEnd"/>
      <w:r w:rsidRPr="00734464">
        <w:rPr>
          <w:rFonts w:cs="Times New Roman"/>
        </w:rPr>
        <w:t xml:space="preserve"> E/C.19/2013/6. </w:t>
      </w:r>
      <w:proofErr w:type="gramStart"/>
      <w:r w:rsidRPr="00734464">
        <w:rPr>
          <w:rFonts w:cs="Times New Roman"/>
        </w:rPr>
        <w:t>pages</w:t>
      </w:r>
      <w:proofErr w:type="gramEnd"/>
      <w:r w:rsidRPr="00734464">
        <w:rPr>
          <w:rFonts w:cs="Times New Roman"/>
        </w:rPr>
        <w:t xml:space="preserve"> 13-14.</w:t>
      </w:r>
    </w:p>
  </w:endnote>
  <w:endnote w:id="453">
    <w:p w14:paraId="62FF5E56" w14:textId="77777777" w:rsidR="00377301" w:rsidRPr="00734464" w:rsidRDefault="00377301" w:rsidP="000B6788">
      <w:pPr>
        <w:autoSpaceDE w:val="0"/>
        <w:autoSpaceDN w:val="0"/>
        <w:adjustRightInd w:val="0"/>
        <w:spacing w:after="0" w:line="240" w:lineRule="auto"/>
        <w:rPr>
          <w:rFonts w:cs="Times New Roman"/>
          <w:sz w:val="20"/>
          <w:szCs w:val="20"/>
        </w:rPr>
      </w:pPr>
      <w:r w:rsidRPr="00734464">
        <w:rPr>
          <w:rStyle w:val="EndnoteReference"/>
          <w:rFonts w:cs="Times New Roman"/>
          <w:sz w:val="20"/>
          <w:szCs w:val="20"/>
        </w:rPr>
        <w:endnoteRef/>
      </w:r>
      <w:r w:rsidRPr="00734464">
        <w:rPr>
          <w:rFonts w:cs="Times New Roman"/>
          <w:sz w:val="20"/>
          <w:szCs w:val="20"/>
        </w:rPr>
        <w:t xml:space="preserve"> </w:t>
      </w:r>
      <w:proofErr w:type="gramStart"/>
      <w:r w:rsidRPr="00734464">
        <w:rPr>
          <w:rFonts w:cs="Times New Roman"/>
          <w:color w:val="000000"/>
          <w:sz w:val="20"/>
          <w:szCs w:val="20"/>
        </w:rPr>
        <w:t>Office of the High Commissioner for Human Rights.</w:t>
      </w:r>
      <w:proofErr w:type="gramEnd"/>
      <w:r w:rsidRPr="00734464">
        <w:rPr>
          <w:rFonts w:cs="Times New Roman"/>
          <w:color w:val="000000"/>
          <w:sz w:val="20"/>
          <w:szCs w:val="20"/>
        </w:rPr>
        <w:t xml:space="preserve"> </w:t>
      </w:r>
      <w:proofErr w:type="gramStart"/>
      <w:r w:rsidRPr="00734464">
        <w:rPr>
          <w:rFonts w:cs="Times New Roman"/>
          <w:i/>
          <w:iCs/>
          <w:color w:val="000000"/>
          <w:sz w:val="20"/>
          <w:szCs w:val="20"/>
        </w:rPr>
        <w:t>Thematic study on the issue of violence against women and girls and disability.</w:t>
      </w:r>
      <w:proofErr w:type="gramEnd"/>
      <w:r w:rsidRPr="00734464">
        <w:rPr>
          <w:rFonts w:cs="Times New Roman"/>
          <w:i/>
          <w:iCs/>
          <w:color w:val="000000"/>
          <w:sz w:val="20"/>
          <w:szCs w:val="20"/>
        </w:rPr>
        <w:t xml:space="preserve"> </w:t>
      </w:r>
      <w:r w:rsidRPr="00734464">
        <w:rPr>
          <w:rFonts w:cs="Times New Roman"/>
          <w:color w:val="000000"/>
          <w:sz w:val="20"/>
          <w:szCs w:val="20"/>
        </w:rPr>
        <w:t xml:space="preserve">A/HRC/20/5 of 30 March 2012. </w:t>
      </w:r>
      <w:proofErr w:type="gramStart"/>
      <w:r w:rsidRPr="00734464">
        <w:rPr>
          <w:rFonts w:cs="Times New Roman"/>
          <w:color w:val="000000"/>
          <w:sz w:val="20"/>
          <w:szCs w:val="20"/>
        </w:rPr>
        <w:t>page</w:t>
      </w:r>
      <w:proofErr w:type="gramEnd"/>
      <w:r w:rsidRPr="00734464">
        <w:rPr>
          <w:rFonts w:cs="Times New Roman"/>
          <w:color w:val="000000"/>
          <w:sz w:val="20"/>
          <w:szCs w:val="20"/>
        </w:rPr>
        <w:t xml:space="preserve"> 5.</w:t>
      </w:r>
    </w:p>
  </w:endnote>
  <w:endnote w:id="454">
    <w:p w14:paraId="79D2F01E" w14:textId="77777777" w:rsidR="00377301" w:rsidRPr="00734464" w:rsidRDefault="00377301" w:rsidP="000B6788">
      <w:pPr>
        <w:autoSpaceDE w:val="0"/>
        <w:autoSpaceDN w:val="0"/>
        <w:adjustRightInd w:val="0"/>
        <w:spacing w:after="0" w:line="240" w:lineRule="auto"/>
        <w:rPr>
          <w:rFonts w:cs="Times New Roman"/>
          <w:sz w:val="20"/>
          <w:szCs w:val="20"/>
        </w:rPr>
      </w:pPr>
      <w:r w:rsidRPr="00734464">
        <w:rPr>
          <w:rStyle w:val="EndnoteReference"/>
          <w:rFonts w:cs="Times New Roman"/>
          <w:sz w:val="20"/>
          <w:szCs w:val="20"/>
        </w:rPr>
        <w:endnoteRef/>
      </w:r>
      <w:r w:rsidRPr="00734464">
        <w:rPr>
          <w:rFonts w:cs="Times New Roman"/>
          <w:sz w:val="20"/>
          <w:szCs w:val="20"/>
        </w:rPr>
        <w:t xml:space="preserve"> </w:t>
      </w:r>
      <w:proofErr w:type="gramStart"/>
      <w:r w:rsidRPr="00734464">
        <w:rPr>
          <w:rFonts w:cs="Times New Roman"/>
          <w:color w:val="000000"/>
          <w:sz w:val="20"/>
          <w:szCs w:val="20"/>
        </w:rPr>
        <w:t>UNICEF, UNFPA, UN WOMEN, ILO and the SRSG on Violence against Children.</w:t>
      </w:r>
      <w:proofErr w:type="gramEnd"/>
      <w:r w:rsidRPr="00734464">
        <w:rPr>
          <w:rFonts w:cs="Times New Roman"/>
          <w:color w:val="000000"/>
          <w:sz w:val="20"/>
          <w:szCs w:val="20"/>
        </w:rPr>
        <w:t xml:space="preserve"> </w:t>
      </w:r>
      <w:proofErr w:type="gramStart"/>
      <w:r w:rsidRPr="00734464">
        <w:rPr>
          <w:rFonts w:cs="Times New Roman"/>
          <w:i/>
          <w:iCs/>
          <w:color w:val="000000"/>
          <w:sz w:val="20"/>
          <w:szCs w:val="20"/>
        </w:rPr>
        <w:t>Breaking the silence on violence against indigenous girls, adolescents and young women.</w:t>
      </w:r>
      <w:proofErr w:type="gramEnd"/>
      <w:r w:rsidRPr="00734464">
        <w:rPr>
          <w:rFonts w:cs="Times New Roman"/>
          <w:i/>
          <w:iCs/>
          <w:color w:val="000000"/>
          <w:sz w:val="20"/>
          <w:szCs w:val="20"/>
        </w:rPr>
        <w:t xml:space="preserve"> </w:t>
      </w:r>
      <w:r w:rsidRPr="00734464">
        <w:rPr>
          <w:rFonts w:cs="Times New Roman"/>
          <w:color w:val="000000"/>
          <w:sz w:val="20"/>
          <w:szCs w:val="20"/>
        </w:rPr>
        <w:t xml:space="preserve">May 2013. </w:t>
      </w:r>
      <w:proofErr w:type="gramStart"/>
      <w:r w:rsidRPr="00734464">
        <w:rPr>
          <w:rFonts w:cs="Times New Roman"/>
          <w:color w:val="000000"/>
          <w:sz w:val="20"/>
          <w:szCs w:val="20"/>
        </w:rPr>
        <w:t>page</w:t>
      </w:r>
      <w:proofErr w:type="gramEnd"/>
      <w:r w:rsidRPr="00734464">
        <w:rPr>
          <w:rFonts w:cs="Times New Roman"/>
          <w:color w:val="000000"/>
          <w:sz w:val="20"/>
          <w:szCs w:val="20"/>
        </w:rPr>
        <w:t>. 5-6.</w:t>
      </w:r>
    </w:p>
  </w:endnote>
  <w:endnote w:id="455">
    <w:p w14:paraId="2C5297CD" w14:textId="77777777" w:rsidR="00377301" w:rsidRPr="00734464" w:rsidRDefault="00377301" w:rsidP="000B6788">
      <w:pPr>
        <w:autoSpaceDE w:val="0"/>
        <w:autoSpaceDN w:val="0"/>
        <w:adjustRightInd w:val="0"/>
        <w:spacing w:after="0" w:line="240" w:lineRule="auto"/>
        <w:rPr>
          <w:rFonts w:cs="Times New Roman"/>
          <w:sz w:val="20"/>
          <w:szCs w:val="20"/>
        </w:rPr>
      </w:pPr>
      <w:r w:rsidRPr="00734464">
        <w:rPr>
          <w:rStyle w:val="EndnoteReference"/>
          <w:rFonts w:cs="Times New Roman"/>
          <w:sz w:val="20"/>
          <w:szCs w:val="20"/>
        </w:rPr>
        <w:endnoteRef/>
      </w:r>
      <w:r w:rsidRPr="00734464">
        <w:rPr>
          <w:rFonts w:cs="Times New Roman"/>
          <w:sz w:val="20"/>
          <w:szCs w:val="20"/>
        </w:rPr>
        <w:t xml:space="preserve"> </w:t>
      </w:r>
      <w:r w:rsidRPr="00734464">
        <w:rPr>
          <w:rFonts w:cs="Times New Roman"/>
          <w:color w:val="000000"/>
          <w:sz w:val="20"/>
          <w:szCs w:val="20"/>
        </w:rPr>
        <w:t>For further information, see UNISDR, UN global survey explains why so many people living with disabilities die in disasters. Available at: http://www.unisdr.org/archive/35032.</w:t>
      </w:r>
    </w:p>
  </w:endnote>
  <w:endnote w:id="456">
    <w:p w14:paraId="77965256"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spellStart"/>
      <w:proofErr w:type="gramStart"/>
      <w:r w:rsidRPr="00734464">
        <w:rPr>
          <w:rFonts w:cs="Times New Roman"/>
        </w:rPr>
        <w:t>Hirji-Khalfan</w:t>
      </w:r>
      <w:proofErr w:type="spellEnd"/>
      <w:r w:rsidRPr="00734464">
        <w:rPr>
          <w:rFonts w:cs="Times New Roman"/>
        </w:rPr>
        <w:t xml:space="preserve"> </w:t>
      </w:r>
      <w:proofErr w:type="spellStart"/>
      <w:r w:rsidRPr="00734464">
        <w:rPr>
          <w:rFonts w:cs="Times New Roman"/>
        </w:rPr>
        <w:t>Raihanna</w:t>
      </w:r>
      <w:proofErr w:type="spellEnd"/>
      <w:r w:rsidRPr="00734464">
        <w:rPr>
          <w:rFonts w:cs="Times New Roman"/>
        </w:rPr>
        <w:t>.</w:t>
      </w:r>
      <w:proofErr w:type="gramEnd"/>
      <w:r w:rsidRPr="00734464">
        <w:rPr>
          <w:rFonts w:cs="Times New Roman"/>
        </w:rPr>
        <w:t xml:space="preserve"> 2009. Federal Support for Aboriginal People with Disabilities. Available at: cdd.journals.yorku.ca/index.php/cdd/article/download/23386/21577.</w:t>
      </w:r>
    </w:p>
  </w:endnote>
  <w:endnote w:id="457">
    <w:p w14:paraId="5CE1964A" w14:textId="77777777" w:rsidR="00377301" w:rsidRPr="00734464" w:rsidRDefault="00377301" w:rsidP="000B6788">
      <w:pPr>
        <w:pStyle w:val="EndnoteText"/>
        <w:rPr>
          <w:rFonts w:cs="Times New Roman"/>
        </w:rPr>
      </w:pPr>
      <w:r w:rsidRPr="00734464">
        <w:rPr>
          <w:rStyle w:val="EndnoteReference"/>
          <w:rFonts w:cs="Times New Roman"/>
        </w:rPr>
        <w:endnoteRef/>
      </w:r>
      <w:r w:rsidRPr="00CA6D10">
        <w:rPr>
          <w:rFonts w:cs="Times New Roman"/>
          <w:lang w:val="es-MX"/>
        </w:rPr>
        <w:t xml:space="preserve"> PROYECTO: Inclusión socio laboral de mujeres y jóvenes con discapacidad en el sector del turismo accesible en Ecuador. </w:t>
      </w:r>
      <w:r w:rsidRPr="00734464">
        <w:rPr>
          <w:rFonts w:cs="Times New Roman"/>
        </w:rPr>
        <w:t>2015. Available at: http://www.cocemfe.es/cooperacion/index.php?option=com_content&amp;view=article&amp;id=62&amp;Itemid=71</w:t>
      </w:r>
    </w:p>
  </w:endnote>
  <w:endnote w:id="458">
    <w:p w14:paraId="554F880C" w14:textId="77777777" w:rsidR="00377301" w:rsidRPr="00734464" w:rsidRDefault="00377301" w:rsidP="000B6788">
      <w:pPr>
        <w:pStyle w:val="EndnoteText"/>
        <w:rPr>
          <w:rFonts w:cs="Times New Roman"/>
        </w:rPr>
      </w:pPr>
      <w:r w:rsidRPr="00734464">
        <w:rPr>
          <w:rStyle w:val="EndnoteReference"/>
          <w:rFonts w:cs="Times New Roman"/>
        </w:rPr>
        <w:endnoteRef/>
      </w:r>
      <w:r w:rsidRPr="00734464">
        <w:rPr>
          <w:rFonts w:cs="Times New Roman"/>
        </w:rPr>
        <w:t xml:space="preserve"> </w:t>
      </w:r>
      <w:proofErr w:type="gramStart"/>
      <w:r w:rsidRPr="00734464">
        <w:rPr>
          <w:rFonts w:cs="Times New Roman"/>
        </w:rPr>
        <w:t>The Americas and Caribbean Region Office.</w:t>
      </w:r>
      <w:proofErr w:type="gramEnd"/>
      <w:r w:rsidRPr="00734464">
        <w:rPr>
          <w:rFonts w:cs="Times New Roman"/>
        </w:rPr>
        <w:t xml:space="preserve"> 2011. Case Study on Narrowing the Gaps for Equity. </w:t>
      </w:r>
      <w:proofErr w:type="gramStart"/>
      <w:r w:rsidRPr="00734464">
        <w:rPr>
          <w:rFonts w:cs="Times New Roman"/>
        </w:rPr>
        <w:t>Cross-cutting social innovations for the fulfilment of indigenous children’s and adolescents’ rights.</w:t>
      </w:r>
      <w:proofErr w:type="gramEnd"/>
      <w:r w:rsidRPr="00734464">
        <w:rPr>
          <w:rFonts w:cs="Times New Roman"/>
        </w:rPr>
        <w:t xml:space="preserve"> </w:t>
      </w:r>
      <w:proofErr w:type="gramStart"/>
      <w:r w:rsidRPr="00734464">
        <w:rPr>
          <w:rFonts w:cs="Times New Roman"/>
        </w:rPr>
        <w:t>Developed in collaboration with UNIFEC.</w:t>
      </w:r>
      <w:proofErr w:type="gramEnd"/>
      <w:r w:rsidRPr="00734464">
        <w:rPr>
          <w:rFonts w:cs="Times New Roman"/>
        </w:rPr>
        <w:t xml:space="preserve"> Available at: http://www.unicef.org/equity/files/ICONEquity_Case_Study_Mexico_FINAL.pdf. </w:t>
      </w:r>
      <w:proofErr w:type="gramStart"/>
      <w:r w:rsidRPr="00734464">
        <w:rPr>
          <w:rFonts w:cs="Times New Roman"/>
        </w:rPr>
        <w:t>Viewed August 28 2015.</w:t>
      </w:r>
      <w:proofErr w:type="gramEnd"/>
    </w:p>
  </w:endnote>
  <w:endnote w:id="459">
    <w:p w14:paraId="6723152A" w14:textId="77777777" w:rsidR="00377301" w:rsidRPr="004226D8" w:rsidRDefault="00377301" w:rsidP="000B6788">
      <w:pPr>
        <w:pStyle w:val="EndnoteText"/>
        <w:rPr>
          <w:rFonts w:cs="Times New Roman"/>
        </w:rPr>
      </w:pPr>
      <w:r w:rsidRPr="004226D8">
        <w:rPr>
          <w:rStyle w:val="EndnoteReference"/>
          <w:rFonts w:cs="Times New Roman"/>
        </w:rPr>
        <w:endnoteRef/>
      </w:r>
      <w:r w:rsidRPr="004226D8">
        <w:rPr>
          <w:rFonts w:cs="Times New Roman"/>
        </w:rPr>
        <w:t xml:space="preserve"> National </w:t>
      </w:r>
      <w:proofErr w:type="spellStart"/>
      <w:r w:rsidRPr="004226D8">
        <w:rPr>
          <w:rFonts w:cs="Times New Roman"/>
        </w:rPr>
        <w:t>Programme</w:t>
      </w:r>
      <w:proofErr w:type="spellEnd"/>
      <w:r w:rsidRPr="004226D8">
        <w:rPr>
          <w:rFonts w:cs="Times New Roman"/>
        </w:rPr>
        <w:t xml:space="preserve"> for the Development and Inclusion of Persons with Disabilities 2014-2018. </w:t>
      </w:r>
      <w:proofErr w:type="gramStart"/>
      <w:r w:rsidRPr="004226D8">
        <w:rPr>
          <w:rFonts w:cs="Times New Roman"/>
        </w:rPr>
        <w:t>Official Journal of the Federation.</w:t>
      </w:r>
      <w:proofErr w:type="gramEnd"/>
      <w:r w:rsidRPr="004226D8">
        <w:rPr>
          <w:rFonts w:cs="Times New Roman"/>
        </w:rPr>
        <w:t xml:space="preserve"> 30 April 2014.</w:t>
      </w:r>
    </w:p>
  </w:endnote>
  <w:endnote w:id="460">
    <w:p w14:paraId="47EFE02C" w14:textId="77777777" w:rsidR="00377301" w:rsidRPr="00F67774" w:rsidRDefault="00377301" w:rsidP="000B6788">
      <w:pPr>
        <w:pStyle w:val="EndnoteText"/>
      </w:pPr>
      <w:r>
        <w:rPr>
          <w:rStyle w:val="EndnoteReference"/>
        </w:rPr>
        <w:endnoteRef/>
      </w:r>
      <w:r>
        <w:t xml:space="preserve"> </w:t>
      </w:r>
      <w:proofErr w:type="gramStart"/>
      <w:r w:rsidRPr="00F67774">
        <w:rPr>
          <w:rFonts w:cs="Times New Roman"/>
        </w:rPr>
        <w:t>US Department of Education.</w:t>
      </w:r>
      <w:proofErr w:type="gramEnd"/>
      <w:r w:rsidRPr="00F67774">
        <w:rPr>
          <w:rFonts w:cs="Times New Roman"/>
        </w:rPr>
        <w:t xml:space="preserve"> Vocational Rehabilitation Services Projects for American Indians with </w:t>
      </w:r>
      <w:proofErr w:type="spellStart"/>
      <w:r w:rsidRPr="00F67774">
        <w:rPr>
          <w:rFonts w:cs="Times New Roman"/>
        </w:rPr>
        <w:t>DisabilitiesVocational</w:t>
      </w:r>
      <w:proofErr w:type="spellEnd"/>
      <w:r w:rsidRPr="00F67774">
        <w:rPr>
          <w:rFonts w:cs="Times New Roman"/>
        </w:rPr>
        <w:t xml:space="preserve"> Rehabilitation Services Projects for American Indians with Disabilities Available at: </w:t>
      </w:r>
      <w:hyperlink r:id="rId160" w:history="1">
        <w:r w:rsidRPr="00F67774">
          <w:rPr>
            <w:rStyle w:val="Hyperlink"/>
            <w:rFonts w:cs="Times New Roman"/>
            <w:color w:val="auto"/>
            <w:u w:val="none"/>
          </w:rPr>
          <w:t>http://www.benefits.gov/benefits/benefit-details/915</w:t>
        </w:r>
      </w:hyperlink>
      <w:r w:rsidRPr="00F67774">
        <w:rPr>
          <w:rFonts w:cs="Times New Roman"/>
        </w:rPr>
        <w:t>.</w:t>
      </w:r>
    </w:p>
  </w:endnote>
  <w:endnote w:id="461">
    <w:p w14:paraId="74913778"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UNHCR (2015).</w:t>
      </w:r>
      <w:proofErr w:type="gramEnd"/>
      <w:r w:rsidRPr="00EB74B6">
        <w:rPr>
          <w:rFonts w:cs="Times New Roman"/>
        </w:rPr>
        <w:t xml:space="preserve"> UNHCR Global Trends: Forced Displacement in 2014. Available at: http://unhcr.org/556725e69.html</w:t>
      </w:r>
    </w:p>
  </w:endnote>
  <w:endnote w:id="462">
    <w:p w14:paraId="0209FAD9"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Smith-Khan, L. et al (2015). To ‘promote, protect and ensure’: overcoming obstacles to identifying disability in forced migration.  </w:t>
      </w:r>
      <w:proofErr w:type="gramStart"/>
      <w:r w:rsidRPr="00EB74B6">
        <w:rPr>
          <w:rFonts w:cs="Times New Roman"/>
          <w:i/>
        </w:rPr>
        <w:t xml:space="preserve">Journal of Refugee Studies, </w:t>
      </w:r>
      <w:proofErr w:type="spellStart"/>
      <w:r w:rsidRPr="00EB74B6">
        <w:rPr>
          <w:rFonts w:cs="Times New Roman"/>
        </w:rPr>
        <w:t>vol</w:t>
      </w:r>
      <w:proofErr w:type="spellEnd"/>
      <w:r w:rsidRPr="00EB74B6">
        <w:rPr>
          <w:rFonts w:cs="Times New Roman"/>
        </w:rPr>
        <w:t xml:space="preserve"> 28, p. 38-68.</w:t>
      </w:r>
      <w:proofErr w:type="gramEnd"/>
      <w:r w:rsidRPr="00EB74B6">
        <w:rPr>
          <w:rFonts w:cs="Times New Roman"/>
        </w:rPr>
        <w:t xml:space="preserve"> </w:t>
      </w:r>
      <w:proofErr w:type="spellStart"/>
      <w:r w:rsidRPr="00EB74B6">
        <w:rPr>
          <w:rFonts w:cs="Times New Roman"/>
        </w:rPr>
        <w:t>doi</w:t>
      </w:r>
      <w:proofErr w:type="spellEnd"/>
      <w:r w:rsidRPr="00EB74B6">
        <w:rPr>
          <w:rFonts w:cs="Times New Roman"/>
        </w:rPr>
        <w:t>: 10.1093/</w:t>
      </w:r>
      <w:proofErr w:type="spellStart"/>
      <w:r w:rsidRPr="00EB74B6">
        <w:rPr>
          <w:rFonts w:cs="Times New Roman"/>
        </w:rPr>
        <w:t>jrs</w:t>
      </w:r>
      <w:proofErr w:type="spellEnd"/>
      <w:r w:rsidRPr="00EB74B6">
        <w:rPr>
          <w:rFonts w:cs="Times New Roman"/>
        </w:rPr>
        <w:t>/feu020</w:t>
      </w:r>
    </w:p>
  </w:endnote>
  <w:endnote w:id="463">
    <w:p w14:paraId="53E8FADF"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spellStart"/>
      <w:proofErr w:type="gramStart"/>
      <w:r w:rsidRPr="00EB74B6">
        <w:rPr>
          <w:rFonts w:cs="Times New Roman"/>
        </w:rPr>
        <w:t>HelpAge</w:t>
      </w:r>
      <w:proofErr w:type="spellEnd"/>
      <w:r w:rsidRPr="00EB74B6">
        <w:rPr>
          <w:rFonts w:cs="Times New Roman"/>
        </w:rPr>
        <w:t xml:space="preserve"> International &amp; Handicap International (2014).</w:t>
      </w:r>
      <w:proofErr w:type="gramEnd"/>
      <w:r w:rsidRPr="00EB74B6">
        <w:rPr>
          <w:rFonts w:cs="Times New Roman"/>
        </w:rPr>
        <w:t xml:space="preserve"> Hidden victims of the Syrian crisis: disabled, injured and older refugees. London: </w:t>
      </w:r>
      <w:proofErr w:type="spellStart"/>
      <w:r w:rsidRPr="00EB74B6">
        <w:rPr>
          <w:rFonts w:cs="Times New Roman"/>
        </w:rPr>
        <w:t>HelpAge</w:t>
      </w:r>
      <w:proofErr w:type="spellEnd"/>
      <w:r w:rsidRPr="00EB74B6">
        <w:rPr>
          <w:rFonts w:cs="Times New Roman"/>
        </w:rPr>
        <w:t xml:space="preserve"> International, Lyon: Handicap International, p. 19.</w:t>
      </w:r>
    </w:p>
  </w:endnote>
  <w:endnote w:id="464">
    <w:p w14:paraId="2BED2504" w14:textId="3388C7D9"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See section </w:t>
      </w:r>
      <w:r>
        <w:rPr>
          <w:rFonts w:cs="Times New Roman"/>
        </w:rPr>
        <w:fldChar w:fldCharType="begin"/>
      </w:r>
      <w:r>
        <w:rPr>
          <w:rFonts w:cs="Times New Roman"/>
        </w:rPr>
        <w:instrText xml:space="preserve"> REF _Ref436406912 \r \h </w:instrText>
      </w:r>
      <w:r>
        <w:rPr>
          <w:rFonts w:cs="Times New Roman"/>
        </w:rPr>
      </w:r>
      <w:r>
        <w:rPr>
          <w:rFonts w:cs="Times New Roman"/>
        </w:rPr>
        <w:fldChar w:fldCharType="separate"/>
      </w:r>
      <w:r>
        <w:rPr>
          <w:rFonts w:cs="Times New Roman"/>
        </w:rPr>
        <w:t>3.3</w:t>
      </w:r>
      <w:r>
        <w:rPr>
          <w:rFonts w:cs="Times New Roman"/>
        </w:rPr>
        <w:fldChar w:fldCharType="end"/>
      </w:r>
      <w:r>
        <w:rPr>
          <w:rFonts w:cs="Times New Roman"/>
        </w:rPr>
        <w:t xml:space="preserve"> </w:t>
      </w:r>
      <w:r w:rsidRPr="00EB74B6">
        <w:rPr>
          <w:rFonts w:cs="Times New Roman"/>
        </w:rPr>
        <w:t>‘Prevalence of disability’.</w:t>
      </w:r>
    </w:p>
  </w:endnote>
  <w:endnote w:id="465">
    <w:p w14:paraId="43B1D96D"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Washington Group on Disability Statistics (2011) ‘Washington Group: Extended Question Set on Functioning (WG ES-F), Version 9’, </w:t>
      </w:r>
      <w:proofErr w:type="gramStart"/>
      <w:r w:rsidRPr="00EB74B6">
        <w:rPr>
          <w:rFonts w:cs="Times New Roman"/>
        </w:rPr>
        <w:t>November</w:t>
      </w:r>
      <w:proofErr w:type="gramEnd"/>
      <w:r w:rsidRPr="00EB74B6">
        <w:rPr>
          <w:rFonts w:cs="Times New Roman"/>
        </w:rPr>
        <w:t xml:space="preserve"> 2011. Available at: </w:t>
      </w:r>
      <w:hyperlink r:id="rId161" w:history="1">
        <w:r w:rsidRPr="00EB74B6">
          <w:rPr>
            <w:rStyle w:val="Hyperlink"/>
            <w:rFonts w:cs="Times New Roman"/>
          </w:rPr>
          <w:t>http://www.cdc.gov/nchs/data/washington_group/WG_Extended_Question_Set_on_Functioning.pdf</w:t>
        </w:r>
      </w:hyperlink>
      <w:r w:rsidRPr="00EB74B6">
        <w:rPr>
          <w:rFonts w:cs="Times New Roman"/>
        </w:rPr>
        <w:t xml:space="preserve"> </w:t>
      </w:r>
    </w:p>
  </w:endnote>
  <w:endnote w:id="466">
    <w:p w14:paraId="18EF15AC" w14:textId="23B54BD6"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See section </w:t>
      </w:r>
      <w:r>
        <w:rPr>
          <w:rFonts w:cs="Times New Roman"/>
        </w:rPr>
        <w:fldChar w:fldCharType="begin"/>
      </w:r>
      <w:r>
        <w:rPr>
          <w:rFonts w:cs="Times New Roman"/>
        </w:rPr>
        <w:instrText xml:space="preserve"> REF _Ref436406926 \r \h </w:instrText>
      </w:r>
      <w:r>
        <w:rPr>
          <w:rFonts w:cs="Times New Roman"/>
        </w:rPr>
      </w:r>
      <w:r>
        <w:rPr>
          <w:rFonts w:cs="Times New Roman"/>
        </w:rPr>
        <w:fldChar w:fldCharType="separate"/>
      </w:r>
      <w:r>
        <w:rPr>
          <w:rFonts w:cs="Times New Roman"/>
        </w:rPr>
        <w:t>3.2</w:t>
      </w:r>
      <w:r>
        <w:rPr>
          <w:rFonts w:cs="Times New Roman"/>
        </w:rPr>
        <w:fldChar w:fldCharType="end"/>
      </w:r>
      <w:r>
        <w:rPr>
          <w:rFonts w:cs="Times New Roman"/>
        </w:rPr>
        <w:t xml:space="preserve"> </w:t>
      </w:r>
      <w:r w:rsidRPr="00EB74B6">
        <w:rPr>
          <w:rFonts w:cs="Times New Roman"/>
        </w:rPr>
        <w:t>‘Measuring disability’.</w:t>
      </w:r>
    </w:p>
  </w:endnote>
  <w:endnote w:id="467">
    <w:p w14:paraId="271F309E"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Ibid.</w:t>
      </w:r>
      <w:proofErr w:type="gramEnd"/>
      <w:r w:rsidRPr="00EB74B6">
        <w:rPr>
          <w:rFonts w:cs="Times New Roman"/>
        </w:rPr>
        <w:t xml:space="preserve"> </w:t>
      </w:r>
    </w:p>
  </w:endnote>
  <w:endnote w:id="468">
    <w:p w14:paraId="7298DBA9" w14:textId="7EE0D1FE"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See section </w:t>
      </w:r>
      <w:r>
        <w:rPr>
          <w:rFonts w:cs="Times New Roman"/>
        </w:rPr>
        <w:fldChar w:fldCharType="begin"/>
      </w:r>
      <w:r>
        <w:rPr>
          <w:rFonts w:cs="Times New Roman"/>
        </w:rPr>
        <w:instrText xml:space="preserve"> REF _Ref436406912 \r \h </w:instrText>
      </w:r>
      <w:r>
        <w:rPr>
          <w:rFonts w:cs="Times New Roman"/>
        </w:rPr>
      </w:r>
      <w:r>
        <w:rPr>
          <w:rFonts w:cs="Times New Roman"/>
        </w:rPr>
        <w:fldChar w:fldCharType="separate"/>
      </w:r>
      <w:r>
        <w:rPr>
          <w:rFonts w:cs="Times New Roman"/>
        </w:rPr>
        <w:t>3.3</w:t>
      </w:r>
      <w:r>
        <w:rPr>
          <w:rFonts w:cs="Times New Roman"/>
        </w:rPr>
        <w:fldChar w:fldCharType="end"/>
      </w:r>
      <w:r w:rsidRPr="00EB74B6">
        <w:rPr>
          <w:rFonts w:cs="Times New Roman"/>
        </w:rPr>
        <w:t xml:space="preserve"> ‘Prevalence of disability’.</w:t>
      </w:r>
    </w:p>
  </w:endnote>
  <w:endnote w:id="469">
    <w:p w14:paraId="6D2FE06C"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spellStart"/>
      <w:proofErr w:type="gramStart"/>
      <w:r w:rsidRPr="00EB74B6">
        <w:rPr>
          <w:rFonts w:cs="Times New Roman"/>
        </w:rPr>
        <w:t>HelpAge</w:t>
      </w:r>
      <w:proofErr w:type="spellEnd"/>
      <w:r w:rsidRPr="00EB74B6">
        <w:rPr>
          <w:rFonts w:cs="Times New Roman"/>
        </w:rPr>
        <w:t xml:space="preserve"> International &amp; Handicap International (2014).</w:t>
      </w:r>
      <w:proofErr w:type="gramEnd"/>
      <w:r w:rsidRPr="00EB74B6">
        <w:rPr>
          <w:rFonts w:cs="Times New Roman"/>
        </w:rPr>
        <w:t xml:space="preserve"> Hidden victims of the Syrian crisis: disabled, injured and older refugees. London: </w:t>
      </w:r>
      <w:proofErr w:type="spellStart"/>
      <w:r w:rsidRPr="00EB74B6">
        <w:rPr>
          <w:rFonts w:cs="Times New Roman"/>
        </w:rPr>
        <w:t>HelpAge</w:t>
      </w:r>
      <w:proofErr w:type="spellEnd"/>
      <w:r w:rsidRPr="00EB74B6">
        <w:rPr>
          <w:rFonts w:cs="Times New Roman"/>
        </w:rPr>
        <w:t xml:space="preserve"> International, Lyon: Handicap International, p. 6.</w:t>
      </w:r>
    </w:p>
  </w:endnote>
  <w:endnote w:id="470">
    <w:p w14:paraId="60C17D01"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These figures are quoted from a report co-developed by the University of Sydney and UNHCR Islamabad, taken from data from the </w:t>
      </w:r>
      <w:r w:rsidRPr="00EB74B6">
        <w:rPr>
          <w:rFonts w:cs="Times New Roman"/>
          <w:i/>
          <w:iCs/>
        </w:rPr>
        <w:t xml:space="preserve">Population Profiling, Verification and Response Survey of Afghans 2011. </w:t>
      </w:r>
      <w:r w:rsidRPr="00EB74B6">
        <w:rPr>
          <w:rFonts w:cs="Times New Roman"/>
        </w:rPr>
        <w:t xml:space="preserve">See </w:t>
      </w:r>
      <w:hyperlink r:id="rId162" w:history="1">
        <w:r w:rsidRPr="00EB74B6">
          <w:rPr>
            <w:rStyle w:val="Hyperlink"/>
            <w:rFonts w:cs="Times New Roman"/>
          </w:rPr>
          <w:t>http://blogs.usyd.edu.au/refugees-disabilities/</w:t>
        </w:r>
      </w:hyperlink>
      <w:r w:rsidRPr="00EB74B6">
        <w:rPr>
          <w:rFonts w:cs="Times New Roman"/>
        </w:rPr>
        <w:t xml:space="preserve"> for links to this and other key publications. The global estimate (of lower income countries) is taken from </w:t>
      </w:r>
      <w:proofErr w:type="gramStart"/>
      <w:r w:rsidRPr="00EB74B6">
        <w:rPr>
          <w:rFonts w:cs="Times New Roman"/>
        </w:rPr>
        <w:t>WHO</w:t>
      </w:r>
      <w:proofErr w:type="gramEnd"/>
      <w:r w:rsidRPr="00EB74B6">
        <w:rPr>
          <w:rFonts w:cs="Times New Roman"/>
        </w:rPr>
        <w:t xml:space="preserve"> 2011, p. 27. </w:t>
      </w:r>
    </w:p>
  </w:endnote>
  <w:endnote w:id="471">
    <w:p w14:paraId="79E56D3F"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Refugee Law Project (2014) From the Frying Pan into the Fire: Psychosocial Challenges Faced by Vulnerable Refugee Women and Girls in Kampala. Kampala: Refugee Law Project (April 2014).</w:t>
      </w:r>
    </w:p>
  </w:endnote>
  <w:endnote w:id="472">
    <w:p w14:paraId="719CFA93" w14:textId="638F901F"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Reported by researchers from the University of Sydney.</w:t>
      </w:r>
      <w:proofErr w:type="gramEnd"/>
      <w:r w:rsidRPr="00EB74B6">
        <w:rPr>
          <w:rFonts w:cs="Times New Roman"/>
        </w:rPr>
        <w:t xml:space="preserve"> See report on Syrian refugees with disabilities at </w:t>
      </w:r>
      <w:hyperlink r:id="rId163" w:history="1">
        <w:r w:rsidRPr="00EB74B6">
          <w:rPr>
            <w:rStyle w:val="Hyperlink"/>
            <w:rFonts w:cs="Times New Roman"/>
          </w:rPr>
          <w:t>http://blogs.usyd.edu.au/refugees-disabilities/</w:t>
        </w:r>
      </w:hyperlink>
    </w:p>
  </w:endnote>
  <w:endnote w:id="473">
    <w:p w14:paraId="2E45E0CD" w14:textId="6DC97808"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UNHCR (2011) Need to Know Guidance: Working with Persons with Disabilities in Forced Displacement. Geneva: UNHCR, Available at: </w:t>
      </w:r>
      <w:hyperlink r:id="rId164" w:history="1">
        <w:r w:rsidRPr="00A61FC2">
          <w:rPr>
            <w:rStyle w:val="Hyperlink"/>
            <w:rFonts w:cs="Times New Roman"/>
          </w:rPr>
          <w:t>http://www.unhcr.org/4ec3c81c9.pdf</w:t>
        </w:r>
      </w:hyperlink>
      <w:r>
        <w:rPr>
          <w:rFonts w:cs="Times New Roman"/>
        </w:rPr>
        <w:t xml:space="preserve"> </w:t>
      </w:r>
    </w:p>
  </w:endnote>
  <w:endnote w:id="474">
    <w:p w14:paraId="1EC7A384" w14:textId="5F0843F9" w:rsidR="00377301" w:rsidRPr="00BE35C2" w:rsidRDefault="00377301">
      <w:pPr>
        <w:pStyle w:val="EndnoteText"/>
      </w:pPr>
      <w:r>
        <w:rPr>
          <w:rStyle w:val="EndnoteReference"/>
        </w:rPr>
        <w:endnoteRef/>
      </w:r>
      <w:r>
        <w:t xml:space="preserve"> </w:t>
      </w:r>
      <w:r w:rsidRPr="00BE35C2">
        <w:t xml:space="preserve">In this chapter, “mental and intellectual disabilities” is used to refer to persons with mental impairments and persons with intellectual impairments based on the terminology in the Convention on the Rights of Persons with Disabilities. WHO uses the term “psychosocial disabilities” in the Comprehensive Mental Health Action Plan 2013-2020 (WHA66.8) which refers to “people who have received a mental health diagnosis, and who have experienced negative social factors including stigma, discrimination and exclusion. People living with psychosocial disabilities include ex-users, current users of the mental health care services, as well as persons that identify themselves as survivors of these services or with the psychosocial disability </w:t>
      </w:r>
      <w:proofErr w:type="gramStart"/>
      <w:r w:rsidRPr="00BE35C2">
        <w:t>itself</w:t>
      </w:r>
      <w:proofErr w:type="gramEnd"/>
      <w:r w:rsidRPr="00BE35C2">
        <w:t>”</w:t>
      </w:r>
      <w:r>
        <w:t>.</w:t>
      </w:r>
    </w:p>
  </w:endnote>
  <w:endnote w:id="475">
    <w:p w14:paraId="624A301D"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Mental Health Atlas (2014).</w:t>
      </w:r>
      <w:proofErr w:type="gramEnd"/>
      <w:r w:rsidRPr="00EB74B6">
        <w:rPr>
          <w:rFonts w:cs="Times New Roman"/>
        </w:rPr>
        <w:t xml:space="preserve"> </w:t>
      </w:r>
      <w:proofErr w:type="gramStart"/>
      <w:r w:rsidRPr="00EB74B6">
        <w:rPr>
          <w:rFonts w:cs="Times New Roman"/>
        </w:rPr>
        <w:t>World Health Organization.</w:t>
      </w:r>
      <w:proofErr w:type="gramEnd"/>
      <w:r w:rsidRPr="00EB74B6">
        <w:rPr>
          <w:rFonts w:cs="Times New Roman"/>
        </w:rPr>
        <w:t xml:space="preserve"> Available at: </w:t>
      </w:r>
      <w:hyperlink r:id="rId165" w:history="1">
        <w:r w:rsidRPr="00EB74B6">
          <w:rPr>
            <w:rStyle w:val="Hyperlink"/>
            <w:rFonts w:cs="Times New Roman"/>
          </w:rPr>
          <w:t>http://apps.who.int/iris/bitstream/10665/178879/1/9789241565011_eng.pdf?ua=1</w:t>
        </w:r>
      </w:hyperlink>
      <w:r w:rsidRPr="00EB74B6">
        <w:rPr>
          <w:rFonts w:cs="Times New Roman"/>
        </w:rPr>
        <w:t xml:space="preserve"> </w:t>
      </w:r>
    </w:p>
  </w:endnote>
  <w:endnote w:id="476">
    <w:p w14:paraId="5324A512"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Mental Health Atlas (2014).</w:t>
      </w:r>
      <w:proofErr w:type="gramEnd"/>
      <w:r w:rsidRPr="00EB74B6">
        <w:rPr>
          <w:rFonts w:cs="Times New Roman"/>
        </w:rPr>
        <w:t xml:space="preserve"> </w:t>
      </w:r>
      <w:proofErr w:type="gramStart"/>
      <w:r w:rsidRPr="00EB74B6">
        <w:rPr>
          <w:rFonts w:cs="Times New Roman"/>
        </w:rPr>
        <w:t>World Health Organization.</w:t>
      </w:r>
      <w:proofErr w:type="gramEnd"/>
      <w:r w:rsidRPr="00EB74B6">
        <w:rPr>
          <w:rFonts w:cs="Times New Roman"/>
        </w:rPr>
        <w:t xml:space="preserve"> Available at: </w:t>
      </w:r>
      <w:hyperlink r:id="rId166" w:history="1">
        <w:r w:rsidRPr="00EB74B6">
          <w:rPr>
            <w:rStyle w:val="Hyperlink"/>
            <w:rFonts w:cs="Times New Roman"/>
          </w:rPr>
          <w:t>http://apps.who.int/iris/bitstream/10665/178879/1/9789241565011_eng.pdf?ua=1</w:t>
        </w:r>
      </w:hyperlink>
    </w:p>
  </w:endnote>
  <w:endnote w:id="477">
    <w:p w14:paraId="3FDD89E4"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Available at: </w:t>
      </w:r>
      <w:hyperlink r:id="rId167" w:history="1">
        <w:r w:rsidRPr="00EB74B6">
          <w:rPr>
            <w:rStyle w:val="Hyperlink"/>
            <w:rFonts w:cs="Times New Roman"/>
          </w:rPr>
          <w:t>http://www.who.int/governance/eb/who_constitution_en.pdf</w:t>
        </w:r>
      </w:hyperlink>
      <w:r w:rsidRPr="00EB74B6">
        <w:rPr>
          <w:rFonts w:cs="Times New Roman"/>
        </w:rPr>
        <w:t xml:space="preserve"> </w:t>
      </w:r>
    </w:p>
  </w:endnote>
  <w:endnote w:id="478">
    <w:p w14:paraId="30FFCE50"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International Covenant on Economic, Social and Cultural Rights (1966).</w:t>
      </w:r>
      <w:proofErr w:type="gramEnd"/>
      <w:r w:rsidRPr="00EB74B6">
        <w:rPr>
          <w:rFonts w:cs="Times New Roman"/>
        </w:rPr>
        <w:t xml:space="preserve"> </w:t>
      </w:r>
      <w:proofErr w:type="gramStart"/>
      <w:r w:rsidRPr="00EB74B6">
        <w:rPr>
          <w:rFonts w:cs="Times New Roman"/>
        </w:rPr>
        <w:t>Article 12.</w:t>
      </w:r>
      <w:proofErr w:type="gramEnd"/>
      <w:r w:rsidRPr="00EB74B6">
        <w:rPr>
          <w:rFonts w:cs="Times New Roman"/>
        </w:rPr>
        <w:t xml:space="preserve"> Available at: </w:t>
      </w:r>
      <w:hyperlink r:id="rId168" w:history="1">
        <w:r w:rsidRPr="00EB74B6">
          <w:rPr>
            <w:rStyle w:val="Hyperlink"/>
            <w:rFonts w:cs="Times New Roman"/>
          </w:rPr>
          <w:t>http://www.ohchr.org/EN/ProfessionalInterest/Pages/CESCR.aspx</w:t>
        </w:r>
      </w:hyperlink>
      <w:r w:rsidRPr="00EB74B6">
        <w:rPr>
          <w:rFonts w:cs="Times New Roman"/>
        </w:rPr>
        <w:t xml:space="preserve"> </w:t>
      </w:r>
    </w:p>
  </w:endnote>
  <w:endnote w:id="479">
    <w:p w14:paraId="609AAEC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Article 1.</w:t>
      </w:r>
      <w:proofErr w:type="gramEnd"/>
      <w:r w:rsidRPr="00EB74B6">
        <w:rPr>
          <w:rFonts w:cs="Times New Roman"/>
        </w:rPr>
        <w:t xml:space="preserve"> Available at http://www.ohchr.org/EN/ProfessionalInterest/Pages/CAT.aspx</w:t>
      </w:r>
    </w:p>
  </w:endnote>
  <w:endnote w:id="480">
    <w:p w14:paraId="292FC85C"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Articles 17 and 25.</w:t>
      </w:r>
      <w:proofErr w:type="gramEnd"/>
      <w:r w:rsidRPr="00EB74B6">
        <w:rPr>
          <w:rFonts w:cs="Times New Roman"/>
        </w:rPr>
        <w:t xml:space="preserve"> Available at </w:t>
      </w:r>
      <w:hyperlink r:id="rId169" w:history="1">
        <w:r w:rsidRPr="00EB74B6">
          <w:rPr>
            <w:rStyle w:val="Hyperlink"/>
            <w:rFonts w:cs="Times New Roman"/>
          </w:rPr>
          <w:t>http://www.ohchr.org/en/professionalinterest/pages/crc.aspx</w:t>
        </w:r>
      </w:hyperlink>
      <w:r w:rsidRPr="00EB74B6">
        <w:rPr>
          <w:rFonts w:cs="Times New Roman"/>
        </w:rPr>
        <w:t xml:space="preserve"> </w:t>
      </w:r>
    </w:p>
  </w:endnote>
  <w:endnote w:id="481">
    <w:p w14:paraId="29263083"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Optional Protocol to the CRC on the Involvement of Children in Armed Conflict (2000) Preamble, Article 6. </w:t>
      </w:r>
      <w:proofErr w:type="gramStart"/>
      <w:r w:rsidRPr="00EB74B6">
        <w:rPr>
          <w:rFonts w:cs="Times New Roman"/>
        </w:rPr>
        <w:t xml:space="preserve">Available at </w:t>
      </w:r>
      <w:hyperlink r:id="rId170" w:history="1">
        <w:r w:rsidRPr="00EB74B6">
          <w:rPr>
            <w:rStyle w:val="Hyperlink"/>
            <w:rFonts w:cs="Times New Roman"/>
          </w:rPr>
          <w:t>http://www.ohchr.org/EN/ProfessionalInterest/Pages/OPACCRC.aspx</w:t>
        </w:r>
      </w:hyperlink>
      <w:r w:rsidRPr="00EB74B6">
        <w:rPr>
          <w:rFonts w:cs="Times New Roman"/>
        </w:rPr>
        <w:t>.</w:t>
      </w:r>
      <w:proofErr w:type="gramEnd"/>
      <w:r w:rsidRPr="00EB74B6">
        <w:rPr>
          <w:rFonts w:cs="Times New Roman"/>
        </w:rPr>
        <w:t xml:space="preserve"> </w:t>
      </w:r>
      <w:proofErr w:type="gramStart"/>
      <w:r w:rsidRPr="00EB74B6">
        <w:rPr>
          <w:rFonts w:cs="Times New Roman"/>
        </w:rPr>
        <w:t>The Optional Protocol to the CRC on the Sale of Children, Child Prostitution and Child Pornography (2000).</w:t>
      </w:r>
      <w:proofErr w:type="gramEnd"/>
      <w:r w:rsidRPr="00EB74B6">
        <w:rPr>
          <w:rFonts w:cs="Times New Roman"/>
        </w:rPr>
        <w:t xml:space="preserve"> </w:t>
      </w:r>
      <w:proofErr w:type="gramStart"/>
      <w:r w:rsidRPr="00EB74B6">
        <w:rPr>
          <w:rFonts w:cs="Times New Roman"/>
        </w:rPr>
        <w:t>Preamble, Article 8, 9, 10.</w:t>
      </w:r>
      <w:proofErr w:type="gramEnd"/>
      <w:r w:rsidRPr="00EB74B6">
        <w:rPr>
          <w:rFonts w:cs="Times New Roman"/>
        </w:rPr>
        <w:t xml:space="preserve"> Available at http://www.ohchr.org/EN/ProfessionalInterest/Pages/OPSCCRC.aspx</w:t>
      </w:r>
    </w:p>
  </w:endnote>
  <w:endnote w:id="482">
    <w:p w14:paraId="391FE92F"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Articles 1.</w:t>
      </w:r>
      <w:proofErr w:type="gramEnd"/>
      <w:r w:rsidRPr="00EB74B6">
        <w:rPr>
          <w:rFonts w:cs="Times New Roman"/>
        </w:rPr>
        <w:t xml:space="preserve"> </w:t>
      </w:r>
    </w:p>
  </w:endnote>
  <w:endnote w:id="483">
    <w:p w14:paraId="18417084"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Available at: </w:t>
      </w:r>
      <w:hyperlink r:id="rId171" w:history="1">
        <w:r w:rsidRPr="00EB74B6">
          <w:rPr>
            <w:rStyle w:val="Hyperlink"/>
            <w:rFonts w:cs="Times New Roman"/>
          </w:rPr>
          <w:t>http://apps.who.int/iris/bitstream/10665/89966/1/9789241506021_eng.pdf</w:t>
        </w:r>
      </w:hyperlink>
      <w:r w:rsidRPr="00EB74B6">
        <w:rPr>
          <w:rFonts w:cs="Times New Roman"/>
        </w:rPr>
        <w:t xml:space="preserve"> </w:t>
      </w:r>
    </w:p>
  </w:endnote>
  <w:endnote w:id="484">
    <w:p w14:paraId="11F212CB" w14:textId="06D91B66" w:rsidR="00377301" w:rsidRPr="00645338" w:rsidRDefault="00377301">
      <w:pPr>
        <w:pStyle w:val="EndnoteText"/>
      </w:pPr>
      <w:r>
        <w:rPr>
          <w:rStyle w:val="EndnoteReference"/>
        </w:rPr>
        <w:endnoteRef/>
      </w:r>
      <w:r>
        <w:t xml:space="preserve"> </w:t>
      </w:r>
      <w:r w:rsidRPr="00645338">
        <w:t xml:space="preserve">  In addition, mental well-being and </w:t>
      </w:r>
      <w:proofErr w:type="gramStart"/>
      <w:r w:rsidRPr="00645338">
        <w:t>disability  is</w:t>
      </w:r>
      <w:proofErr w:type="gramEnd"/>
      <w:r w:rsidRPr="00645338">
        <w:t xml:space="preserve"> included in strategic plans of the United Nations funds and programmes: UNFPA Strategic Plan 2008-2013; UNRWA Medium Term Strategy, 2010-2015; UNAIDS Strategy 2011-2015; UNODC Strategy 2012-2015; UNHCR Public Health Strategy 2014-2018; UNICEF Strategic Plan 2014-2017</w:t>
      </w:r>
      <w:r>
        <w:t>.</w:t>
      </w:r>
    </w:p>
  </w:endnote>
  <w:endnote w:id="485">
    <w:p w14:paraId="2186338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UN General Assembly resolution 2856 (XXVI).</w:t>
      </w:r>
      <w:proofErr w:type="gramEnd"/>
      <w:r w:rsidRPr="00EB74B6">
        <w:rPr>
          <w:rFonts w:cs="Times New Roman"/>
        </w:rPr>
        <w:t xml:space="preserve"> Available at: </w:t>
      </w:r>
      <w:hyperlink r:id="rId172" w:history="1">
        <w:r w:rsidRPr="00EB74B6">
          <w:rPr>
            <w:rStyle w:val="Hyperlink"/>
            <w:rFonts w:cs="Times New Roman"/>
          </w:rPr>
          <w:t>http://www.ohchr.org/EN/ProfessionalInterest/Pages/RightsOfMentallyRetardedPersons.aspx</w:t>
        </w:r>
      </w:hyperlink>
      <w:r w:rsidRPr="00EB74B6">
        <w:rPr>
          <w:rFonts w:cs="Times New Roman"/>
        </w:rPr>
        <w:t xml:space="preserve"> </w:t>
      </w:r>
    </w:p>
  </w:endnote>
  <w:endnote w:id="486">
    <w:p w14:paraId="34735EAB" w14:textId="77777777" w:rsidR="00377301" w:rsidRPr="00EB74B6" w:rsidRDefault="00377301" w:rsidP="000B6788">
      <w:pPr>
        <w:pStyle w:val="HTMLPreformatted"/>
        <w:rPr>
          <w:rFonts w:ascii="Times New Roman" w:hAnsi="Times New Roman" w:cs="Times New Roman"/>
        </w:rPr>
      </w:pPr>
      <w:r w:rsidRPr="00EB74B6">
        <w:rPr>
          <w:rStyle w:val="EndnoteReference"/>
          <w:rFonts w:ascii="Times New Roman" w:hAnsi="Times New Roman" w:cs="Times New Roman"/>
        </w:rPr>
        <w:endnoteRef/>
      </w:r>
      <w:r w:rsidRPr="00EB74B6">
        <w:rPr>
          <w:rFonts w:ascii="Times New Roman" w:hAnsi="Times New Roman" w:cs="Times New Roman"/>
        </w:rPr>
        <w:t xml:space="preserve"> </w:t>
      </w:r>
      <w:r w:rsidRPr="00EB74B6">
        <w:rPr>
          <w:rFonts w:ascii="Times New Roman" w:hAnsi="Times New Roman" w:cs="Times New Roman"/>
          <w:color w:val="000000"/>
        </w:rPr>
        <w:t xml:space="preserve">A/RES/46/119, Available at: </w:t>
      </w:r>
      <w:r w:rsidRPr="00EB74B6">
        <w:rPr>
          <w:rFonts w:ascii="Times New Roman" w:hAnsi="Times New Roman" w:cs="Times New Roman"/>
        </w:rPr>
        <w:t xml:space="preserve"> http://www.un.org/documents/ga/res/46/a46r119.htm</w:t>
      </w:r>
    </w:p>
  </w:endnote>
  <w:endnote w:id="487">
    <w:p w14:paraId="4903886F"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Sendai Framework for Disaster Risk Reduction: 2015-2030, Paragraph 33 (o). Available at: </w:t>
      </w:r>
      <w:hyperlink r:id="rId173" w:history="1">
        <w:r w:rsidRPr="00EB74B6">
          <w:rPr>
            <w:rStyle w:val="Hyperlink"/>
            <w:rFonts w:cs="Times New Roman"/>
          </w:rPr>
          <w:t>http://www.preventionweb.net/files/43291_sendaiframeworkfordrren.pdf</w:t>
        </w:r>
      </w:hyperlink>
      <w:r w:rsidRPr="00EB74B6">
        <w:rPr>
          <w:rFonts w:cs="Times New Roman"/>
        </w:rPr>
        <w:t xml:space="preserve"> </w:t>
      </w:r>
    </w:p>
  </w:endnote>
  <w:endnote w:id="488">
    <w:p w14:paraId="2795DAA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 xml:space="preserve">World Health </w:t>
      </w:r>
      <w:proofErr w:type="spellStart"/>
      <w:r w:rsidRPr="00EB74B6">
        <w:rPr>
          <w:rFonts w:cs="Times New Roman"/>
        </w:rPr>
        <w:t>Organisation</w:t>
      </w:r>
      <w:proofErr w:type="spellEnd"/>
      <w:r w:rsidRPr="00EB74B6">
        <w:rPr>
          <w:rFonts w:cs="Times New Roman"/>
        </w:rPr>
        <w:t xml:space="preserve"> (2014).</w:t>
      </w:r>
      <w:proofErr w:type="gramEnd"/>
      <w:r w:rsidRPr="00EB74B6">
        <w:rPr>
          <w:rFonts w:cs="Times New Roman"/>
        </w:rPr>
        <w:t xml:space="preserve"> Available at: </w:t>
      </w:r>
      <w:hyperlink r:id="rId174" w:history="1">
        <w:r w:rsidRPr="00EB74B6">
          <w:rPr>
            <w:rStyle w:val="Hyperlink"/>
            <w:rFonts w:cs="Times New Roman"/>
          </w:rPr>
          <w:t>http://www.who.int/features/factfiles/mental_health/en/</w:t>
        </w:r>
      </w:hyperlink>
      <w:r w:rsidRPr="00EB74B6">
        <w:rPr>
          <w:rFonts w:cs="Times New Roman"/>
        </w:rPr>
        <w:t xml:space="preserve"> </w:t>
      </w:r>
    </w:p>
  </w:endnote>
  <w:endnote w:id="489">
    <w:p w14:paraId="3AF1E15B"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World Health Organization Factsheet.</w:t>
      </w:r>
      <w:proofErr w:type="gramEnd"/>
      <w:r w:rsidRPr="00EB74B6">
        <w:rPr>
          <w:rFonts w:cs="Times New Roman"/>
        </w:rPr>
        <w:t xml:space="preserve"> Available at: </w:t>
      </w:r>
      <w:hyperlink r:id="rId175" w:history="1">
        <w:r w:rsidRPr="00EB74B6">
          <w:rPr>
            <w:rStyle w:val="Hyperlink"/>
            <w:rFonts w:cs="Times New Roman"/>
          </w:rPr>
          <w:t>http://www.who.int/mental_health/management/info_sheet.pdf</w:t>
        </w:r>
      </w:hyperlink>
      <w:r w:rsidRPr="00EB74B6">
        <w:rPr>
          <w:rFonts w:cs="Times New Roman"/>
        </w:rPr>
        <w:t xml:space="preserve"> </w:t>
      </w:r>
    </w:p>
  </w:endnote>
  <w:endnote w:id="490">
    <w:p w14:paraId="6C5F2BBC"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Making Mental Health Count: The Social and Economic Costs of Neglecting Mental Health Care (2014).</w:t>
      </w:r>
      <w:proofErr w:type="gramEnd"/>
      <w:r w:rsidRPr="00EB74B6">
        <w:rPr>
          <w:rFonts w:cs="Times New Roman"/>
        </w:rPr>
        <w:t xml:space="preserve"> </w:t>
      </w:r>
      <w:proofErr w:type="gramStart"/>
      <w:r w:rsidRPr="00EB74B6">
        <w:rPr>
          <w:rFonts w:cs="Times New Roman"/>
        </w:rPr>
        <w:t>OECD.</w:t>
      </w:r>
      <w:proofErr w:type="gramEnd"/>
      <w:r w:rsidRPr="00EB74B6">
        <w:rPr>
          <w:rFonts w:cs="Times New Roman"/>
        </w:rPr>
        <w:t xml:space="preserve"> Available at http://www.oecd-ilibrary.org/social-issues-migration-health/making-mental-health-count_9789264208445-en</w:t>
      </w:r>
    </w:p>
  </w:endnote>
  <w:endnote w:id="491">
    <w:p w14:paraId="1A1DB6AC"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World Health Organization.</w:t>
      </w:r>
      <w:proofErr w:type="gramEnd"/>
      <w:r w:rsidRPr="00EB74B6">
        <w:rPr>
          <w:rFonts w:cs="Times New Roman"/>
        </w:rPr>
        <w:t xml:space="preserve"> </w:t>
      </w:r>
      <w:proofErr w:type="gramStart"/>
      <w:r w:rsidRPr="00EB74B6">
        <w:rPr>
          <w:rFonts w:cs="Times New Roman"/>
        </w:rPr>
        <w:t>Suicide Data.</w:t>
      </w:r>
      <w:proofErr w:type="gramEnd"/>
      <w:r w:rsidRPr="00EB74B6">
        <w:rPr>
          <w:rFonts w:cs="Times New Roman"/>
        </w:rPr>
        <w:t xml:space="preserve"> Available at: </w:t>
      </w:r>
      <w:hyperlink r:id="rId176" w:history="1">
        <w:r w:rsidRPr="00EB74B6">
          <w:rPr>
            <w:rStyle w:val="Hyperlink"/>
            <w:rFonts w:cs="Times New Roman"/>
          </w:rPr>
          <w:t>http://www.who.int/mental_health/prevention/suicide/suicideprevent/en/</w:t>
        </w:r>
      </w:hyperlink>
      <w:r w:rsidRPr="00EB74B6">
        <w:rPr>
          <w:rFonts w:cs="Times New Roman"/>
        </w:rPr>
        <w:t xml:space="preserve"> </w:t>
      </w:r>
    </w:p>
  </w:endnote>
  <w:endnote w:id="492">
    <w:p w14:paraId="00F5A334"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Health for the World’s Adolescents: A Second Chance in the Second Decade. </w:t>
      </w:r>
      <w:proofErr w:type="gramStart"/>
      <w:r w:rsidRPr="00EB74B6">
        <w:rPr>
          <w:rFonts w:cs="Times New Roman"/>
        </w:rPr>
        <w:t>World Health Organization.</w:t>
      </w:r>
      <w:proofErr w:type="gramEnd"/>
      <w:r w:rsidRPr="00EB74B6">
        <w:rPr>
          <w:rFonts w:cs="Times New Roman"/>
        </w:rPr>
        <w:t xml:space="preserve"> Accessed on 28/08/2015 from </w:t>
      </w:r>
      <w:hyperlink r:id="rId177" w:history="1">
        <w:r w:rsidRPr="00EB74B6">
          <w:rPr>
            <w:rStyle w:val="Hyperlink"/>
            <w:rFonts w:cs="Times New Roman"/>
          </w:rPr>
          <w:t>http://apps.who.int/adolescent/second-decade/</w:t>
        </w:r>
      </w:hyperlink>
      <w:r w:rsidRPr="00EB74B6">
        <w:rPr>
          <w:rFonts w:cs="Times New Roman"/>
        </w:rPr>
        <w:t xml:space="preserve"> </w:t>
      </w:r>
    </w:p>
  </w:endnote>
  <w:endnote w:id="493">
    <w:p w14:paraId="6A82B6A3"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 xml:space="preserve">Andrews, G., Slade, T., &amp; </w:t>
      </w:r>
      <w:proofErr w:type="spellStart"/>
      <w:r w:rsidRPr="00EB74B6">
        <w:rPr>
          <w:rFonts w:cs="Times New Roman"/>
        </w:rPr>
        <w:t>Issakidis</w:t>
      </w:r>
      <w:proofErr w:type="spellEnd"/>
      <w:r w:rsidRPr="00EB74B6">
        <w:rPr>
          <w:rFonts w:cs="Times New Roman"/>
        </w:rPr>
        <w:t>, C. (2002).</w:t>
      </w:r>
      <w:proofErr w:type="gramEnd"/>
      <w:r w:rsidRPr="00EB74B6">
        <w:rPr>
          <w:rFonts w:cs="Times New Roman"/>
        </w:rPr>
        <w:t xml:space="preserve"> </w:t>
      </w:r>
      <w:proofErr w:type="gramStart"/>
      <w:r w:rsidRPr="00EB74B6">
        <w:rPr>
          <w:rFonts w:cs="Times New Roman"/>
        </w:rPr>
        <w:t>Deconstructing current comorbidity: data from the Australian National Survey of Mental Health and Well-Being.</w:t>
      </w:r>
      <w:proofErr w:type="gramEnd"/>
      <w:r w:rsidRPr="00EB74B6">
        <w:rPr>
          <w:rFonts w:cs="Times New Roman"/>
        </w:rPr>
        <w:t xml:space="preserve"> </w:t>
      </w:r>
      <w:r w:rsidRPr="00EB74B6">
        <w:rPr>
          <w:rFonts w:cs="Times New Roman"/>
          <w:i/>
        </w:rPr>
        <w:t>British Journal of Psychiatry, 181</w:t>
      </w:r>
      <w:r w:rsidRPr="00EB74B6">
        <w:rPr>
          <w:rFonts w:cs="Times New Roman"/>
        </w:rPr>
        <w:t xml:space="preserve">, 306-314. </w:t>
      </w:r>
    </w:p>
  </w:endnote>
  <w:endnote w:id="494">
    <w:p w14:paraId="33A586A0"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Mental Health Action Plan 2013-2020. </w:t>
      </w:r>
      <w:proofErr w:type="gramStart"/>
      <w:r w:rsidRPr="00EB74B6">
        <w:rPr>
          <w:rFonts w:cs="Times New Roman"/>
        </w:rPr>
        <w:t>World Health Organization.</w:t>
      </w:r>
      <w:proofErr w:type="gramEnd"/>
      <w:r w:rsidRPr="00EB74B6">
        <w:rPr>
          <w:rFonts w:cs="Times New Roman"/>
        </w:rPr>
        <w:t xml:space="preserve"> Available at: </w:t>
      </w:r>
      <w:hyperlink r:id="rId178" w:history="1">
        <w:r w:rsidRPr="00EB74B6">
          <w:rPr>
            <w:rStyle w:val="Hyperlink"/>
            <w:rFonts w:cs="Times New Roman"/>
          </w:rPr>
          <w:t>http://apps.who.int/iris/bitstream/10665/89966/1/9789241506021_eng.pdf</w:t>
        </w:r>
      </w:hyperlink>
      <w:r w:rsidRPr="00EB74B6">
        <w:rPr>
          <w:rFonts w:cs="Times New Roman"/>
        </w:rPr>
        <w:t xml:space="preserve"> </w:t>
      </w:r>
    </w:p>
  </w:endnote>
  <w:endnote w:id="495">
    <w:p w14:paraId="702A6D48"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OECD Policy Framework (2015).</w:t>
      </w:r>
      <w:proofErr w:type="gramEnd"/>
      <w:r w:rsidRPr="00EB74B6">
        <w:rPr>
          <w:rFonts w:cs="Times New Roman"/>
        </w:rPr>
        <w:t xml:space="preserve"> </w:t>
      </w:r>
      <w:proofErr w:type="gramStart"/>
      <w:r w:rsidRPr="00EB74B6">
        <w:rPr>
          <w:rFonts w:cs="Times New Roman"/>
        </w:rPr>
        <w:t>OECD High-Level Political Forum on Mental Health and Work.</w:t>
      </w:r>
      <w:proofErr w:type="gramEnd"/>
      <w:r w:rsidRPr="00EB74B6">
        <w:rPr>
          <w:rFonts w:cs="Times New Roman"/>
        </w:rPr>
        <w:t xml:space="preserve"> Available at: </w:t>
      </w:r>
      <w:hyperlink r:id="rId179" w:history="1">
        <w:r w:rsidRPr="00EB74B6">
          <w:rPr>
            <w:rStyle w:val="Hyperlink"/>
            <w:rFonts w:cs="Times New Roman"/>
          </w:rPr>
          <w:t>http://www.oecd.org/mental-health-and-work-forum/documents/OECD-POLICY-FRAMEWORK.pdf</w:t>
        </w:r>
      </w:hyperlink>
      <w:r w:rsidRPr="00EB74B6">
        <w:rPr>
          <w:rFonts w:cs="Times New Roman"/>
        </w:rPr>
        <w:t xml:space="preserve"> </w:t>
      </w:r>
    </w:p>
  </w:endnote>
  <w:endnote w:id="496">
    <w:p w14:paraId="26AF5619"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Focus on Health (2014). </w:t>
      </w:r>
      <w:proofErr w:type="gramStart"/>
      <w:r w:rsidRPr="00EB74B6">
        <w:rPr>
          <w:rFonts w:cs="Times New Roman"/>
        </w:rPr>
        <w:t>OECD.</w:t>
      </w:r>
      <w:proofErr w:type="gramEnd"/>
      <w:r w:rsidRPr="00EB74B6">
        <w:rPr>
          <w:rFonts w:cs="Times New Roman"/>
        </w:rPr>
        <w:t xml:space="preserve"> Available at: </w:t>
      </w:r>
      <w:hyperlink r:id="rId180" w:history="1">
        <w:r w:rsidRPr="00EB74B6">
          <w:rPr>
            <w:rStyle w:val="Hyperlink"/>
            <w:rFonts w:cs="Times New Roman"/>
          </w:rPr>
          <w:t>http://www.oecd.org/els/health-systems/Focus-on-Health-Making-Mental-Health-Count.pdf</w:t>
        </w:r>
      </w:hyperlink>
      <w:r w:rsidRPr="00EB74B6">
        <w:rPr>
          <w:rFonts w:cs="Times New Roman"/>
        </w:rPr>
        <w:t xml:space="preserve"> </w:t>
      </w:r>
    </w:p>
  </w:endnote>
  <w:endnote w:id="497">
    <w:p w14:paraId="2F86C8FC"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Mental Health Action Plan 2013-2020. </w:t>
      </w:r>
      <w:proofErr w:type="gramStart"/>
      <w:r w:rsidRPr="00EB74B6">
        <w:rPr>
          <w:rFonts w:cs="Times New Roman"/>
        </w:rPr>
        <w:t>World Health Organization.</w:t>
      </w:r>
      <w:proofErr w:type="gramEnd"/>
      <w:r w:rsidRPr="00EB74B6">
        <w:rPr>
          <w:rFonts w:cs="Times New Roman"/>
        </w:rPr>
        <w:t xml:space="preserve"> </w:t>
      </w:r>
      <w:proofErr w:type="gramStart"/>
      <w:r w:rsidRPr="00EB74B6">
        <w:rPr>
          <w:rFonts w:cs="Times New Roman"/>
        </w:rPr>
        <w:t>Paragraph 15.</w:t>
      </w:r>
      <w:proofErr w:type="gramEnd"/>
      <w:r w:rsidRPr="00EB74B6">
        <w:rPr>
          <w:rFonts w:cs="Times New Roman"/>
        </w:rPr>
        <w:t xml:space="preserve"> Available at: </w:t>
      </w:r>
      <w:hyperlink r:id="rId181" w:history="1">
        <w:r w:rsidRPr="00EB74B6">
          <w:rPr>
            <w:rStyle w:val="Hyperlink"/>
            <w:rFonts w:cs="Times New Roman"/>
          </w:rPr>
          <w:t>http://apps.who.int/iris/bitstream/10665/89966/1/9789241506021_eng.pdf</w:t>
        </w:r>
      </w:hyperlink>
      <w:r w:rsidRPr="00EB74B6">
        <w:rPr>
          <w:rFonts w:cs="Times New Roman"/>
        </w:rPr>
        <w:t xml:space="preserve"> </w:t>
      </w:r>
    </w:p>
  </w:endnote>
  <w:endnote w:id="498">
    <w:p w14:paraId="60D9457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Global burden of mental disorders and the need fora comprehensive, coordinated response from</w:t>
      </w:r>
    </w:p>
    <w:p w14:paraId="0A4A9883" w14:textId="77777777" w:rsidR="00377301" w:rsidRPr="00620C44" w:rsidRDefault="00377301" w:rsidP="000B6788">
      <w:pPr>
        <w:pStyle w:val="EndnoteText"/>
        <w:rPr>
          <w:rFonts w:cs="Times New Roman"/>
          <w:sz w:val="16"/>
          <w:szCs w:val="16"/>
        </w:rPr>
      </w:pPr>
      <w:proofErr w:type="gramStart"/>
      <w:r w:rsidRPr="00EB74B6">
        <w:rPr>
          <w:rFonts w:cs="Times New Roman"/>
        </w:rPr>
        <w:t>health</w:t>
      </w:r>
      <w:proofErr w:type="gramEnd"/>
      <w:r w:rsidRPr="00EB74B6">
        <w:rPr>
          <w:rFonts w:cs="Times New Roman"/>
        </w:rPr>
        <w:t xml:space="preserve"> and social sectors at the country level (2011). World Health Organization: Report by the Secretariat. </w:t>
      </w:r>
      <w:proofErr w:type="gramStart"/>
      <w:r w:rsidRPr="00EB74B6">
        <w:rPr>
          <w:rFonts w:cs="Times New Roman"/>
        </w:rPr>
        <w:t>Paragraph 12.</w:t>
      </w:r>
      <w:proofErr w:type="gramEnd"/>
      <w:r w:rsidRPr="00EB74B6">
        <w:rPr>
          <w:rFonts w:cs="Times New Roman"/>
        </w:rPr>
        <w:t xml:space="preserve"> Available at: </w:t>
      </w:r>
      <w:hyperlink r:id="rId182" w:history="1">
        <w:r w:rsidRPr="00EB74B6">
          <w:rPr>
            <w:rStyle w:val="Hyperlink"/>
            <w:rFonts w:cs="Times New Roman"/>
          </w:rPr>
          <w:t>http://apps.who.int/gb/ebwha/pdf_files/EB130/B130_9-en.pdf</w:t>
        </w:r>
      </w:hyperlink>
    </w:p>
  </w:endnote>
  <w:endnote w:id="499">
    <w:p w14:paraId="6AC9887E"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Global burden of mental disorders and the need for a comprehensive, coordinated response from</w:t>
      </w:r>
    </w:p>
    <w:p w14:paraId="50863EBC" w14:textId="77777777" w:rsidR="00377301" w:rsidRPr="00EB74B6" w:rsidRDefault="00377301" w:rsidP="000B6788">
      <w:pPr>
        <w:pStyle w:val="EndnoteText"/>
        <w:rPr>
          <w:rFonts w:cs="Times New Roman"/>
        </w:rPr>
      </w:pPr>
      <w:proofErr w:type="gramStart"/>
      <w:r w:rsidRPr="00EB74B6">
        <w:rPr>
          <w:rFonts w:cs="Times New Roman"/>
        </w:rPr>
        <w:t>health</w:t>
      </w:r>
      <w:proofErr w:type="gramEnd"/>
      <w:r w:rsidRPr="00EB74B6">
        <w:rPr>
          <w:rFonts w:cs="Times New Roman"/>
        </w:rPr>
        <w:t xml:space="preserve"> and social sectors at the country level (2011). </w:t>
      </w:r>
      <w:proofErr w:type="gramStart"/>
      <w:r w:rsidRPr="00EB74B6">
        <w:rPr>
          <w:rFonts w:cs="Times New Roman"/>
        </w:rPr>
        <w:t>World Health Organization.</w:t>
      </w:r>
      <w:proofErr w:type="gramEnd"/>
      <w:r w:rsidRPr="00EB74B6">
        <w:rPr>
          <w:rFonts w:cs="Times New Roman"/>
        </w:rPr>
        <w:t xml:space="preserve"> Available at: </w:t>
      </w:r>
      <w:hyperlink r:id="rId183" w:history="1">
        <w:r w:rsidRPr="00EB74B6">
          <w:rPr>
            <w:rStyle w:val="Hyperlink"/>
            <w:rFonts w:cs="Times New Roman"/>
          </w:rPr>
          <w:t>http://apps.who.int/gb/ebwha/pdf_files/EB130/B130_9-en.pdf</w:t>
        </w:r>
      </w:hyperlink>
      <w:r w:rsidRPr="00EB74B6">
        <w:rPr>
          <w:rFonts w:cs="Times New Roman"/>
        </w:rPr>
        <w:t xml:space="preserve"> </w:t>
      </w:r>
    </w:p>
  </w:endnote>
  <w:endnote w:id="500">
    <w:p w14:paraId="4921A0F7" w14:textId="54BD3BB7" w:rsidR="00377301" w:rsidRPr="00EB74B6" w:rsidRDefault="00377301" w:rsidP="000D489F">
      <w:pPr>
        <w:pStyle w:val="EndnoteText"/>
        <w:rPr>
          <w:rFonts w:cs="Times New Roman"/>
        </w:rPr>
      </w:pPr>
      <w:r w:rsidRPr="00EB74B6">
        <w:rPr>
          <w:rStyle w:val="EndnoteReference"/>
          <w:rFonts w:cs="Times New Roman"/>
        </w:rPr>
        <w:endnoteRef/>
      </w:r>
      <w:r>
        <w:rPr>
          <w:rFonts w:cs="Times New Roman"/>
        </w:rPr>
        <w:t xml:space="preserve"> </w:t>
      </w:r>
      <w:proofErr w:type="gramStart"/>
      <w:r>
        <w:rPr>
          <w:rFonts w:cs="Times New Roman"/>
        </w:rPr>
        <w:t>World Health Organization</w:t>
      </w:r>
      <w:r w:rsidRPr="00EB74B6">
        <w:rPr>
          <w:rFonts w:cs="Times New Roman"/>
        </w:rPr>
        <w:t xml:space="preserve"> </w:t>
      </w:r>
      <w:r>
        <w:rPr>
          <w:rFonts w:cs="Times New Roman"/>
        </w:rPr>
        <w:t>(</w:t>
      </w:r>
      <w:r w:rsidRPr="00EB74B6">
        <w:rPr>
          <w:rFonts w:cs="Times New Roman"/>
        </w:rPr>
        <w:t>2006</w:t>
      </w:r>
      <w:r>
        <w:rPr>
          <w:rFonts w:cs="Times New Roman"/>
        </w:rPr>
        <w:t>)</w:t>
      </w:r>
      <w:r w:rsidRPr="00EB74B6">
        <w:rPr>
          <w:rFonts w:cs="Times New Roman"/>
        </w:rPr>
        <w:t>.</w:t>
      </w:r>
      <w:proofErr w:type="gramEnd"/>
      <w:r>
        <w:rPr>
          <w:rFonts w:cs="Times New Roman"/>
        </w:rPr>
        <w:t xml:space="preserve"> </w:t>
      </w:r>
      <w:proofErr w:type="gramStart"/>
      <w:r w:rsidRPr="000D489F">
        <w:rPr>
          <w:rFonts w:cs="Times New Roman"/>
        </w:rPr>
        <w:t>Dollars, DALYs and Decisions</w:t>
      </w:r>
      <w:r>
        <w:rPr>
          <w:rFonts w:cs="Times New Roman"/>
        </w:rPr>
        <w:t xml:space="preserve"> - </w:t>
      </w:r>
      <w:r w:rsidRPr="000D489F">
        <w:rPr>
          <w:rFonts w:cs="Times New Roman"/>
        </w:rPr>
        <w:t>Economic Aspects of the Mental Health System</w:t>
      </w:r>
      <w:r>
        <w:rPr>
          <w:rFonts w:cs="Times New Roman"/>
        </w:rPr>
        <w:t>.</w:t>
      </w:r>
      <w:proofErr w:type="gramEnd"/>
      <w:r>
        <w:rPr>
          <w:rFonts w:cs="Times New Roman"/>
        </w:rPr>
        <w:t xml:space="preserve"> </w:t>
      </w:r>
      <w:r w:rsidRPr="00EB74B6">
        <w:rPr>
          <w:rFonts w:cs="Times New Roman"/>
        </w:rPr>
        <w:t>Ge</w:t>
      </w:r>
      <w:r>
        <w:rPr>
          <w:rFonts w:cs="Times New Roman"/>
        </w:rPr>
        <w:t xml:space="preserve">neva. Available at: </w:t>
      </w:r>
      <w:hyperlink r:id="rId184" w:history="1">
        <w:r w:rsidRPr="00A61FC2">
          <w:rPr>
            <w:rStyle w:val="Hyperlink"/>
            <w:rFonts w:cs="Times New Roman"/>
          </w:rPr>
          <w:t>http://www.who.int/mental_health/publications/financing/dollars_dalys_and_decisions/en/</w:t>
        </w:r>
      </w:hyperlink>
      <w:r>
        <w:rPr>
          <w:rFonts w:cs="Times New Roman"/>
        </w:rPr>
        <w:t xml:space="preserve"> </w:t>
      </w:r>
    </w:p>
  </w:endnote>
  <w:endnote w:id="501">
    <w:p w14:paraId="234D5436" w14:textId="36419713" w:rsidR="00270F4F" w:rsidRDefault="00270F4F">
      <w:pPr>
        <w:pStyle w:val="EndnoteText"/>
      </w:pPr>
      <w:r>
        <w:rPr>
          <w:rStyle w:val="EndnoteReference"/>
        </w:rPr>
        <w:endnoteRef/>
      </w:r>
      <w:r>
        <w:t xml:space="preserve"> </w:t>
      </w:r>
      <w:proofErr w:type="spellStart"/>
      <w:r w:rsidRPr="00270F4F">
        <w:t>Iemmi</w:t>
      </w:r>
      <w:proofErr w:type="spellEnd"/>
      <w:r w:rsidRPr="00270F4F">
        <w:t xml:space="preserve">, V, Gibson, L, Blanchet, K, Kumar, KS, </w:t>
      </w:r>
      <w:proofErr w:type="spellStart"/>
      <w:r w:rsidRPr="00270F4F">
        <w:t>Rath</w:t>
      </w:r>
      <w:proofErr w:type="spellEnd"/>
      <w:r w:rsidRPr="00270F4F">
        <w:t xml:space="preserve">, S, Hartley, S, Murthy, GVS, Patel, V, Weber, J and </w:t>
      </w:r>
      <w:proofErr w:type="spellStart"/>
      <w:r w:rsidRPr="00270F4F">
        <w:t>Kuper</w:t>
      </w:r>
      <w:proofErr w:type="spellEnd"/>
      <w:r w:rsidRPr="00270F4F">
        <w:t xml:space="preserve"> H, 2015. Community-based rehabilitation for people with disabilities in low- and middle-income countries: a systematic review, 3ie Grantee Final Review. London: International Initiative for Impact Evaluation (3ie)</w:t>
      </w:r>
      <w:r>
        <w:t xml:space="preserve">. Available at: </w:t>
      </w:r>
      <w:hyperlink r:id="rId185" w:history="1">
        <w:r w:rsidRPr="00914B21">
          <w:rPr>
            <w:rStyle w:val="Hyperlink"/>
          </w:rPr>
          <w:t>http://www.3ieimpact.org/evidence/systematic-reviews/details/209/</w:t>
        </w:r>
      </w:hyperlink>
      <w:r>
        <w:t xml:space="preserve"> </w:t>
      </w:r>
    </w:p>
  </w:endnote>
  <w:endnote w:id="502">
    <w:p w14:paraId="2A290870"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Mental health systems in selected low- and middle-income countries: a WHO-AIMS cross national analysis. Geneva, World Health Organization, 2009</w:t>
      </w:r>
    </w:p>
  </w:endnote>
  <w:endnote w:id="503">
    <w:p w14:paraId="033568F6" w14:textId="2A73A36C"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Mental Health Atlas 2014 (2015).</w:t>
      </w:r>
      <w:proofErr w:type="gramEnd"/>
      <w:r w:rsidRPr="00EB74B6">
        <w:rPr>
          <w:rFonts w:cs="Times New Roman"/>
        </w:rPr>
        <w:t xml:space="preserve"> </w:t>
      </w:r>
      <w:proofErr w:type="gramStart"/>
      <w:r w:rsidRPr="00EB74B6">
        <w:rPr>
          <w:rFonts w:cs="Times New Roman"/>
        </w:rPr>
        <w:t>World Health Organization.</w:t>
      </w:r>
      <w:proofErr w:type="gramEnd"/>
      <w:r w:rsidRPr="00EB74B6">
        <w:rPr>
          <w:rFonts w:cs="Times New Roman"/>
        </w:rPr>
        <w:t xml:space="preserve"> Available at </w:t>
      </w:r>
      <w:hyperlink r:id="rId186" w:history="1">
        <w:r w:rsidRPr="00A61FC2">
          <w:rPr>
            <w:rStyle w:val="Hyperlink"/>
            <w:rFonts w:cs="Times New Roman"/>
          </w:rPr>
          <w:t>http://www.who.int/mental_health/evidence/atlas/mental_health_atlas_2014/en/</w:t>
        </w:r>
      </w:hyperlink>
      <w:r>
        <w:rPr>
          <w:rFonts w:cs="Times New Roman"/>
        </w:rPr>
        <w:t xml:space="preserve"> </w:t>
      </w:r>
    </w:p>
  </w:endnote>
  <w:endnote w:id="504">
    <w:p w14:paraId="330868A7"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WHO Quality Rights: Service Standards and Quality in Mental Health Care. </w:t>
      </w:r>
      <w:proofErr w:type="gramStart"/>
      <w:r w:rsidRPr="00EB74B6">
        <w:rPr>
          <w:rFonts w:cs="Times New Roman"/>
        </w:rPr>
        <w:t>The World Health Organization.</w:t>
      </w:r>
      <w:proofErr w:type="gramEnd"/>
      <w:r w:rsidRPr="00EB74B6">
        <w:rPr>
          <w:rFonts w:cs="Times New Roman"/>
        </w:rPr>
        <w:t xml:space="preserve"> Accessed on 28/08/2015 from </w:t>
      </w:r>
      <w:hyperlink r:id="rId187" w:history="1">
        <w:r w:rsidRPr="00EB74B6">
          <w:rPr>
            <w:rStyle w:val="Hyperlink"/>
            <w:rFonts w:cs="Times New Roman"/>
          </w:rPr>
          <w:t>http://www.who.int/mental_health/policy/quality_rights/infosheet_hrs_day.pdf</w:t>
        </w:r>
      </w:hyperlink>
      <w:r w:rsidRPr="00EB74B6">
        <w:rPr>
          <w:rFonts w:cs="Times New Roman"/>
        </w:rPr>
        <w:t xml:space="preserve"> </w:t>
      </w:r>
    </w:p>
  </w:endnote>
  <w:endnote w:id="505">
    <w:p w14:paraId="64A3ACDA" w14:textId="1BF4909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Mental Health Atlas 2014 (2015).</w:t>
      </w:r>
      <w:proofErr w:type="gramEnd"/>
      <w:r w:rsidRPr="00EB74B6">
        <w:rPr>
          <w:rFonts w:cs="Times New Roman"/>
        </w:rPr>
        <w:t xml:space="preserve"> </w:t>
      </w:r>
      <w:proofErr w:type="gramStart"/>
      <w:r w:rsidRPr="00EB74B6">
        <w:rPr>
          <w:rFonts w:cs="Times New Roman"/>
        </w:rPr>
        <w:t>World Health Organization.</w:t>
      </w:r>
      <w:proofErr w:type="gramEnd"/>
      <w:r w:rsidRPr="00EB74B6">
        <w:rPr>
          <w:rFonts w:cs="Times New Roman"/>
        </w:rPr>
        <w:t xml:space="preserve"> Available at </w:t>
      </w:r>
      <w:hyperlink r:id="rId188" w:history="1">
        <w:r w:rsidRPr="00A61FC2">
          <w:rPr>
            <w:rStyle w:val="Hyperlink"/>
            <w:rFonts w:cs="Times New Roman"/>
          </w:rPr>
          <w:t>http://www.who.int/mental_health/evidence/atlas/mental_health_atlas_2014/en</w:t>
        </w:r>
      </w:hyperlink>
      <w:r>
        <w:rPr>
          <w:rFonts w:cs="Times New Roman"/>
        </w:rPr>
        <w:t xml:space="preserve"> </w:t>
      </w:r>
    </w:p>
  </w:endnote>
  <w:endnote w:id="506">
    <w:p w14:paraId="762B246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Based on data from 67 countries.</w:t>
      </w:r>
      <w:proofErr w:type="gramEnd"/>
    </w:p>
  </w:endnote>
  <w:endnote w:id="507">
    <w:p w14:paraId="70204AE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Mental health systems in selected low- and middle-income countries: a WHO-AIMS cross national analysis. Geneva, World Health Organization, 2009.</w:t>
      </w:r>
    </w:p>
  </w:endnote>
  <w:endnote w:id="508">
    <w:p w14:paraId="21E63E5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spellStart"/>
      <w:r w:rsidRPr="00EB74B6">
        <w:rPr>
          <w:rFonts w:cs="Times New Roman"/>
        </w:rPr>
        <w:t>Saxena</w:t>
      </w:r>
      <w:proofErr w:type="spellEnd"/>
      <w:r w:rsidRPr="00EB74B6">
        <w:rPr>
          <w:rFonts w:cs="Times New Roman"/>
        </w:rPr>
        <w:t xml:space="preserve"> S et al. (2007). Resources for mental health: scarcity, inequity, and inefficiency. Lancet, 370, 878-889.</w:t>
      </w:r>
    </w:p>
  </w:endnote>
  <w:endnote w:id="509">
    <w:p w14:paraId="1D0ABC16"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The State of the World’s Children (2013).</w:t>
      </w:r>
      <w:proofErr w:type="gramEnd"/>
      <w:r w:rsidRPr="00EB74B6">
        <w:rPr>
          <w:rFonts w:cs="Times New Roman"/>
        </w:rPr>
        <w:t xml:space="preserve"> </w:t>
      </w:r>
      <w:proofErr w:type="gramStart"/>
      <w:r w:rsidRPr="00EB74B6">
        <w:rPr>
          <w:rFonts w:cs="Times New Roman"/>
        </w:rPr>
        <w:t>UNICEF.</w:t>
      </w:r>
      <w:proofErr w:type="gramEnd"/>
      <w:r w:rsidRPr="00EB74B6">
        <w:rPr>
          <w:rFonts w:cs="Times New Roman"/>
        </w:rPr>
        <w:t xml:space="preserve"> Available at: </w:t>
      </w:r>
      <w:hyperlink r:id="rId189" w:history="1">
        <w:r w:rsidRPr="00EB74B6">
          <w:rPr>
            <w:rStyle w:val="Hyperlink"/>
            <w:rFonts w:cs="Times New Roman"/>
          </w:rPr>
          <w:t>http://www.unicef.org/pacificislands/UNI138269.pdf</w:t>
        </w:r>
      </w:hyperlink>
      <w:r w:rsidRPr="00EB74B6">
        <w:rPr>
          <w:rFonts w:cs="Times New Roman"/>
        </w:rPr>
        <w:t xml:space="preserve"> </w:t>
      </w:r>
    </w:p>
  </w:endnote>
  <w:endnote w:id="510">
    <w:p w14:paraId="3FDE4C11"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ECOSOC Meeting “Addressing </w:t>
      </w:r>
      <w:proofErr w:type="spellStart"/>
      <w:r w:rsidRPr="00EB74B6">
        <w:rPr>
          <w:rFonts w:cs="Times New Roman"/>
        </w:rPr>
        <w:t>noncommunicable</w:t>
      </w:r>
      <w:proofErr w:type="spellEnd"/>
      <w:r w:rsidRPr="00EB74B6">
        <w:rPr>
          <w:rFonts w:cs="Times New Roman"/>
        </w:rPr>
        <w:t xml:space="preserve"> diseases and mental health: major challenges to sustainable development in the 21st century” (2009). </w:t>
      </w:r>
      <w:proofErr w:type="gramStart"/>
      <w:r w:rsidRPr="00EB74B6">
        <w:rPr>
          <w:rFonts w:cs="Times New Roman"/>
        </w:rPr>
        <w:t>Discussion Paper.</w:t>
      </w:r>
      <w:proofErr w:type="gramEnd"/>
      <w:r w:rsidRPr="00EB74B6">
        <w:rPr>
          <w:rFonts w:cs="Times New Roman"/>
        </w:rPr>
        <w:t xml:space="preserve"> Available at: </w:t>
      </w:r>
      <w:hyperlink r:id="rId190" w:history="1">
        <w:r w:rsidRPr="00EB74B6">
          <w:rPr>
            <w:rStyle w:val="Hyperlink"/>
            <w:rFonts w:cs="Times New Roman"/>
          </w:rPr>
          <w:t>http://www.who.int/nmh/publications/discussion_paper_en.pdf</w:t>
        </w:r>
      </w:hyperlink>
    </w:p>
  </w:endnote>
  <w:endnote w:id="511">
    <w:p w14:paraId="4E190B3B"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Chronic Illness and School Performance: A Literature Review Focusing on Asthma and Mental Health Conditions (2010). Children’s Health Fund. Available at:</w:t>
      </w:r>
      <w:hyperlink r:id="rId191" w:history="1">
        <w:r w:rsidRPr="00EB74B6">
          <w:rPr>
            <w:rStyle w:val="Hyperlink"/>
            <w:rFonts w:cs="Times New Roman"/>
          </w:rPr>
          <w:t>http://www.childrenshealthfund.org/sites/default/files/chronic-illness-and-school-performance.pdf</w:t>
        </w:r>
      </w:hyperlink>
      <w:r w:rsidRPr="00EB74B6">
        <w:rPr>
          <w:rFonts w:cs="Times New Roman"/>
        </w:rPr>
        <w:t xml:space="preserve"> </w:t>
      </w:r>
    </w:p>
  </w:endnote>
  <w:endnote w:id="512">
    <w:p w14:paraId="31D0B538"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The State of the World’s Children (2013).</w:t>
      </w:r>
      <w:proofErr w:type="gramEnd"/>
      <w:r w:rsidRPr="00EB74B6">
        <w:rPr>
          <w:rFonts w:cs="Times New Roman"/>
        </w:rPr>
        <w:t xml:space="preserve"> </w:t>
      </w:r>
      <w:proofErr w:type="gramStart"/>
      <w:r w:rsidRPr="00EB74B6">
        <w:rPr>
          <w:rFonts w:cs="Times New Roman"/>
        </w:rPr>
        <w:t>UNICEF.</w:t>
      </w:r>
      <w:proofErr w:type="gramEnd"/>
      <w:r w:rsidRPr="00EB74B6">
        <w:rPr>
          <w:rFonts w:cs="Times New Roman"/>
        </w:rPr>
        <w:t xml:space="preserve"> Available at: </w:t>
      </w:r>
      <w:hyperlink r:id="rId192" w:history="1">
        <w:r w:rsidRPr="00EB74B6">
          <w:rPr>
            <w:rStyle w:val="Hyperlink"/>
            <w:rFonts w:cs="Times New Roman"/>
          </w:rPr>
          <w:t>http://www.unicef.org/pacificislands/UNI138269.pdf</w:t>
        </w:r>
      </w:hyperlink>
      <w:r w:rsidRPr="00EB74B6">
        <w:rPr>
          <w:rFonts w:cs="Times New Roman"/>
        </w:rPr>
        <w:t xml:space="preserve"> </w:t>
      </w:r>
    </w:p>
  </w:endnote>
  <w:endnote w:id="513">
    <w:p w14:paraId="2EC4F691"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Children and Young People with Disabilities: Fact Sheet (2013). </w:t>
      </w:r>
      <w:proofErr w:type="gramStart"/>
      <w:r w:rsidRPr="00EB74B6">
        <w:rPr>
          <w:rFonts w:cs="Times New Roman"/>
        </w:rPr>
        <w:t>UNICEF.</w:t>
      </w:r>
      <w:proofErr w:type="gramEnd"/>
      <w:r w:rsidRPr="00EB74B6">
        <w:rPr>
          <w:rFonts w:cs="Times New Roman"/>
        </w:rPr>
        <w:t xml:space="preserve"> Available at: </w:t>
      </w:r>
      <w:hyperlink r:id="rId193" w:history="1">
        <w:r w:rsidRPr="00EB74B6">
          <w:rPr>
            <w:rStyle w:val="Hyperlink"/>
            <w:rFonts w:cs="Times New Roman"/>
          </w:rPr>
          <w:t>http://www.unicef.org/disabilities/files/Factsheet_A5__Web_NEW.pdf</w:t>
        </w:r>
      </w:hyperlink>
      <w:r w:rsidRPr="00EB74B6">
        <w:rPr>
          <w:rFonts w:cs="Times New Roman"/>
        </w:rPr>
        <w:t xml:space="preserve"> </w:t>
      </w:r>
    </w:p>
  </w:endnote>
  <w:endnote w:id="514">
    <w:p w14:paraId="5533EE9E"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spellStart"/>
      <w:r w:rsidRPr="00EB74B6">
        <w:rPr>
          <w:rFonts w:cs="Times New Roman"/>
        </w:rPr>
        <w:t>Harnois</w:t>
      </w:r>
      <w:proofErr w:type="spellEnd"/>
      <w:r w:rsidRPr="00EB74B6">
        <w:rPr>
          <w:rFonts w:cs="Times New Roman"/>
        </w:rPr>
        <w:t xml:space="preserve"> G, Gabriel P. (2000). Mental health and work: impact issues and good practices. </w:t>
      </w:r>
      <w:proofErr w:type="gramStart"/>
      <w:r w:rsidRPr="00EB74B6">
        <w:rPr>
          <w:rFonts w:cs="Times New Roman"/>
        </w:rPr>
        <w:t xml:space="preserve">World Health Organization and International </w:t>
      </w:r>
      <w:proofErr w:type="spellStart"/>
      <w:r w:rsidRPr="00EB74B6">
        <w:rPr>
          <w:rFonts w:cs="Times New Roman"/>
        </w:rPr>
        <w:t>Labour</w:t>
      </w:r>
      <w:proofErr w:type="spellEnd"/>
      <w:r w:rsidRPr="00EB74B6">
        <w:rPr>
          <w:rFonts w:cs="Times New Roman"/>
        </w:rPr>
        <w:t xml:space="preserve"> </w:t>
      </w:r>
      <w:proofErr w:type="spellStart"/>
      <w:r w:rsidRPr="00EB74B6">
        <w:rPr>
          <w:rFonts w:cs="Times New Roman"/>
        </w:rPr>
        <w:t>Organisation</w:t>
      </w:r>
      <w:proofErr w:type="spellEnd"/>
      <w:r w:rsidRPr="00EB74B6">
        <w:rPr>
          <w:rFonts w:cs="Times New Roman"/>
        </w:rPr>
        <w:t>.</w:t>
      </w:r>
      <w:proofErr w:type="gramEnd"/>
      <w:r w:rsidRPr="00EB74B6">
        <w:rPr>
          <w:rFonts w:cs="Times New Roman"/>
        </w:rPr>
        <w:t xml:space="preserve"> Available at: </w:t>
      </w:r>
      <w:hyperlink r:id="rId194" w:history="1">
        <w:r w:rsidRPr="00EB74B6">
          <w:rPr>
            <w:rStyle w:val="Hyperlink"/>
            <w:rFonts w:cs="Times New Roman"/>
          </w:rPr>
          <w:t>http://whqlibdoc.who.int/hq/2000/WHO_MSD_MPS_00.2.pdf</w:t>
        </w:r>
      </w:hyperlink>
      <w:r w:rsidRPr="00EB74B6">
        <w:rPr>
          <w:rFonts w:cs="Times New Roman"/>
        </w:rPr>
        <w:t xml:space="preserve"> </w:t>
      </w:r>
    </w:p>
  </w:endnote>
  <w:endnote w:id="515">
    <w:p w14:paraId="44560A5A"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Sport and Persons with Disabilities: Fostering Inclusion and Well-Being (2008). </w:t>
      </w:r>
      <w:proofErr w:type="gramStart"/>
      <w:r w:rsidRPr="00EB74B6">
        <w:rPr>
          <w:rFonts w:cs="Times New Roman"/>
        </w:rPr>
        <w:t>In Harnessing the Power of Sport for Development and Peace: Recommendations to Government.</w:t>
      </w:r>
      <w:proofErr w:type="gramEnd"/>
      <w:r w:rsidRPr="00EB74B6">
        <w:rPr>
          <w:rFonts w:cs="Times New Roman"/>
        </w:rPr>
        <w:t xml:space="preserve"> </w:t>
      </w:r>
      <w:proofErr w:type="gramStart"/>
      <w:r w:rsidRPr="00EB74B6">
        <w:rPr>
          <w:rFonts w:cs="Times New Roman"/>
        </w:rPr>
        <w:t>United Nations Sport for Development and Peace International Working Group.</w:t>
      </w:r>
      <w:proofErr w:type="gramEnd"/>
      <w:r w:rsidRPr="00EB74B6">
        <w:rPr>
          <w:rFonts w:cs="Times New Roman"/>
        </w:rPr>
        <w:t xml:space="preserve"> Accessed on 18/08/2015 from </w:t>
      </w:r>
      <w:hyperlink r:id="rId195" w:history="1">
        <w:r w:rsidRPr="00EB74B6">
          <w:rPr>
            <w:rStyle w:val="Hyperlink"/>
            <w:rFonts w:cs="Times New Roman"/>
          </w:rPr>
          <w:t>http://www.un.org/wcm/content/site/sport/home/unplayers/memberstates/sdpiwg_keydocs</w:t>
        </w:r>
      </w:hyperlink>
      <w:r w:rsidRPr="00EB74B6">
        <w:rPr>
          <w:rFonts w:cs="Times New Roman"/>
        </w:rPr>
        <w:t xml:space="preserve"> </w:t>
      </w:r>
    </w:p>
  </w:endnote>
  <w:endnote w:id="516">
    <w:p w14:paraId="33D7E833"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Expert Group Meeting on Mental Well-being, Disability and Disaster Risk Reduction (2014).</w:t>
      </w:r>
      <w:proofErr w:type="gramEnd"/>
      <w:r w:rsidRPr="00EB74B6">
        <w:rPr>
          <w:rFonts w:cs="Times New Roman"/>
        </w:rPr>
        <w:t xml:space="preserve"> </w:t>
      </w:r>
      <w:hyperlink r:id="rId196" w:history="1">
        <w:r w:rsidRPr="00EB74B6">
          <w:rPr>
            <w:rStyle w:val="Hyperlink"/>
            <w:rFonts w:cs="Times New Roman"/>
          </w:rPr>
          <w:t>http://www.jointokyo.org/en/news/story/EGM_MWB_DDR_report/</w:t>
        </w:r>
      </w:hyperlink>
      <w:r w:rsidRPr="00EB74B6">
        <w:rPr>
          <w:rFonts w:cs="Times New Roman"/>
        </w:rPr>
        <w:t xml:space="preserve"> </w:t>
      </w:r>
    </w:p>
  </w:endnote>
  <w:endnote w:id="517">
    <w:p w14:paraId="7CF3CDA2"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Disaster Risk Management for Health: Mental Health and Psychosocial Support (2011). </w:t>
      </w:r>
      <w:proofErr w:type="gramStart"/>
      <w:r w:rsidRPr="00EB74B6">
        <w:rPr>
          <w:rFonts w:cs="Times New Roman"/>
        </w:rPr>
        <w:t>World Health Organization.</w:t>
      </w:r>
      <w:proofErr w:type="gramEnd"/>
      <w:r w:rsidRPr="00EB74B6">
        <w:rPr>
          <w:rFonts w:cs="Times New Roman"/>
        </w:rPr>
        <w:t xml:space="preserve"> Available at: </w:t>
      </w:r>
      <w:hyperlink r:id="rId197" w:history="1">
        <w:r w:rsidRPr="00EB74B6">
          <w:rPr>
            <w:rStyle w:val="Hyperlink"/>
            <w:rFonts w:cs="Times New Roman"/>
          </w:rPr>
          <w:t>http://www.who.int/hac/events/drm_fact_sheet_mental_health.pdf</w:t>
        </w:r>
      </w:hyperlink>
      <w:r w:rsidRPr="00EB74B6">
        <w:rPr>
          <w:rFonts w:cs="Times New Roman"/>
        </w:rPr>
        <w:t xml:space="preserve"> </w:t>
      </w:r>
    </w:p>
  </w:endnote>
  <w:endnote w:id="518">
    <w:p w14:paraId="3024A947" w14:textId="77777777" w:rsidR="00377301" w:rsidRPr="00EB74B6" w:rsidRDefault="00377301" w:rsidP="000B6788">
      <w:pPr>
        <w:pStyle w:val="EndnoteText"/>
        <w:rPr>
          <w:rFonts w:cs="Times New Roman"/>
        </w:rPr>
      </w:pPr>
      <w:r w:rsidRPr="00EB74B6">
        <w:rPr>
          <w:rStyle w:val="EndnoteReference"/>
          <w:rFonts w:cs="Times New Roman"/>
        </w:rPr>
        <w:endnoteRef/>
      </w:r>
      <w:r w:rsidRPr="00EB74B6">
        <w:rPr>
          <w:rFonts w:cs="Times New Roman"/>
        </w:rPr>
        <w:t xml:space="preserve"> </w:t>
      </w:r>
      <w:proofErr w:type="gramStart"/>
      <w:r w:rsidRPr="00EB74B6">
        <w:rPr>
          <w:rFonts w:cs="Times New Roman"/>
        </w:rPr>
        <w:t>Crisis Intervention.</w:t>
      </w:r>
      <w:proofErr w:type="gramEnd"/>
      <w:r w:rsidRPr="00EB74B6">
        <w:rPr>
          <w:rFonts w:cs="Times New Roman"/>
        </w:rPr>
        <w:t xml:space="preserve"> </w:t>
      </w:r>
      <w:proofErr w:type="gramStart"/>
      <w:r w:rsidRPr="00EB74B6">
        <w:rPr>
          <w:rFonts w:cs="Times New Roman"/>
        </w:rPr>
        <w:t>Encyclopedia of Mental Disorders.</w:t>
      </w:r>
      <w:proofErr w:type="gramEnd"/>
      <w:r w:rsidRPr="00EB74B6">
        <w:rPr>
          <w:rFonts w:cs="Times New Roman"/>
        </w:rPr>
        <w:t xml:space="preserve"> </w:t>
      </w:r>
      <w:proofErr w:type="gramStart"/>
      <w:r w:rsidRPr="00EB74B6">
        <w:rPr>
          <w:rFonts w:cs="Times New Roman"/>
        </w:rPr>
        <w:t xml:space="preserve">Accessed on 28/08/2015 from </w:t>
      </w:r>
      <w:hyperlink r:id="rId198" w:history="1">
        <w:r w:rsidRPr="00EB74B6">
          <w:rPr>
            <w:rStyle w:val="Hyperlink"/>
            <w:rFonts w:cs="Times New Roman"/>
          </w:rPr>
          <w:t>http://www.minddisorders.com/Br-Del/Crisis-intervention.html</w:t>
        </w:r>
      </w:hyperlink>
      <w:r w:rsidRPr="00EB74B6">
        <w:rPr>
          <w:rFonts w:cs="Times New Roman"/>
        </w:rPr>
        <w:t>.</w:t>
      </w:r>
      <w:proofErr w:type="gramEnd"/>
      <w:r w:rsidRPr="00EB74B6">
        <w:rPr>
          <w:rFonts w:cs="Times New Roman"/>
        </w:rPr>
        <w:t xml:space="preserve"> </w:t>
      </w:r>
    </w:p>
  </w:endnote>
  <w:endnote w:id="519">
    <w:p w14:paraId="097ED227" w14:textId="75E9AF11" w:rsidR="00377301" w:rsidRPr="003D7DFC" w:rsidRDefault="00377301" w:rsidP="000B6788">
      <w:pPr>
        <w:pStyle w:val="EndnoteText"/>
        <w:rPr>
          <w:rFonts w:cs="Times New Roman"/>
        </w:rPr>
      </w:pPr>
      <w:r w:rsidRPr="003D7DFC">
        <w:rPr>
          <w:rStyle w:val="EndnoteReference"/>
          <w:rFonts w:cs="Times New Roman"/>
        </w:rPr>
        <w:endnoteRef/>
      </w:r>
      <w:r w:rsidRPr="003D7DFC">
        <w:rPr>
          <w:rFonts w:cs="Times New Roman"/>
        </w:rPr>
        <w:t xml:space="preserve"> </w:t>
      </w:r>
      <w:proofErr w:type="gramStart"/>
      <w:r w:rsidRPr="003D7DFC">
        <w:rPr>
          <w:rFonts w:cs="Times New Roman"/>
        </w:rPr>
        <w:t>Mental Health Atlas 2014 (2015).</w:t>
      </w:r>
      <w:proofErr w:type="gramEnd"/>
      <w:r w:rsidRPr="003D7DFC">
        <w:rPr>
          <w:rFonts w:cs="Times New Roman"/>
        </w:rPr>
        <w:t xml:space="preserve"> </w:t>
      </w:r>
      <w:proofErr w:type="gramStart"/>
      <w:r w:rsidRPr="003D7DFC">
        <w:rPr>
          <w:rFonts w:cs="Times New Roman"/>
        </w:rPr>
        <w:t>World Health Organization.</w:t>
      </w:r>
      <w:proofErr w:type="gramEnd"/>
      <w:r w:rsidRPr="003D7DFC">
        <w:rPr>
          <w:rFonts w:cs="Times New Roman"/>
        </w:rPr>
        <w:t xml:space="preserve"> Available at </w:t>
      </w:r>
      <w:hyperlink r:id="rId199" w:history="1">
        <w:r w:rsidRPr="00A61FC2">
          <w:rPr>
            <w:rStyle w:val="Hyperlink"/>
            <w:rFonts w:cs="Times New Roman"/>
          </w:rPr>
          <w:t>http://www.who.int/mental_health/evidence/atlas/mental_health_atlas_2014/en/</w:t>
        </w:r>
      </w:hyperlink>
      <w:r>
        <w:rPr>
          <w:rFonts w:cs="Times New Roman"/>
        </w:rPr>
        <w:t xml:space="preserve"> </w:t>
      </w:r>
    </w:p>
  </w:endnote>
  <w:endnote w:id="520">
    <w:p w14:paraId="6150CEF9" w14:textId="77777777" w:rsidR="00377301" w:rsidRPr="003D7DFC" w:rsidRDefault="00377301" w:rsidP="000B6788">
      <w:pPr>
        <w:pStyle w:val="EndnoteText"/>
        <w:rPr>
          <w:rFonts w:cs="Times New Roman"/>
        </w:rPr>
      </w:pPr>
      <w:r w:rsidRPr="003D7DFC">
        <w:rPr>
          <w:rStyle w:val="EndnoteReference"/>
          <w:rFonts w:cs="Times New Roman"/>
        </w:rPr>
        <w:endnoteRef/>
      </w:r>
      <w:r w:rsidRPr="003D7DFC">
        <w:rPr>
          <w:rFonts w:cs="Times New Roman"/>
        </w:rPr>
        <w:t xml:space="preserve"> Mental health literacy is defined as knowledge and beliefs about mental disorders which aid their recognition, management or prevention.</w:t>
      </w:r>
    </w:p>
  </w:endnote>
  <w:endnote w:id="521">
    <w:p w14:paraId="58E7EAD2" w14:textId="77777777" w:rsidR="00377301" w:rsidRPr="003D7DFC" w:rsidRDefault="00377301" w:rsidP="000B6788">
      <w:pPr>
        <w:pStyle w:val="EndnoteText"/>
        <w:rPr>
          <w:rFonts w:cs="Times New Roman"/>
          <w:lang w:eastAsia="ja-JP"/>
        </w:rPr>
      </w:pPr>
      <w:r w:rsidRPr="003D7DFC">
        <w:rPr>
          <w:rStyle w:val="EndnoteReference"/>
          <w:rFonts w:cs="Times New Roman"/>
        </w:rPr>
        <w:endnoteRef/>
      </w:r>
      <w:r w:rsidRPr="003D7DFC">
        <w:rPr>
          <w:rFonts w:cs="Times New Roman"/>
        </w:rPr>
        <w:t xml:space="preserve">  </w:t>
      </w:r>
      <w:proofErr w:type="gramStart"/>
      <w:r w:rsidRPr="003D7DFC">
        <w:rPr>
          <w:rFonts w:cs="Times New Roman"/>
          <w:lang w:eastAsia="ja-JP"/>
        </w:rPr>
        <w:t>OCHA.</w:t>
      </w:r>
      <w:proofErr w:type="gramEnd"/>
      <w:r w:rsidRPr="003D7DFC">
        <w:rPr>
          <w:rFonts w:cs="Times New Roman"/>
          <w:lang w:eastAsia="ja-JP"/>
        </w:rPr>
        <w:t xml:space="preserve"> </w:t>
      </w:r>
      <w:proofErr w:type="gramStart"/>
      <w:r w:rsidRPr="003D7DFC">
        <w:rPr>
          <w:rFonts w:cs="Times New Roman"/>
        </w:rPr>
        <w:t>Global Humanitarian Overview - Status Report.</w:t>
      </w:r>
      <w:proofErr w:type="gramEnd"/>
      <w:r w:rsidRPr="003D7DFC">
        <w:rPr>
          <w:rFonts w:cs="Times New Roman"/>
        </w:rPr>
        <w:t xml:space="preserve"> 2015</w:t>
      </w:r>
    </w:p>
  </w:endnote>
  <w:endnote w:id="522">
    <w:p w14:paraId="5428631D" w14:textId="77777777" w:rsidR="00377301" w:rsidRPr="003D7DFC" w:rsidRDefault="00377301" w:rsidP="000B6788">
      <w:pPr>
        <w:pStyle w:val="EndnoteText"/>
        <w:ind w:left="90" w:hanging="90"/>
        <w:rPr>
          <w:rFonts w:cs="Times New Roman"/>
        </w:rPr>
      </w:pPr>
      <w:r w:rsidRPr="003D7DFC">
        <w:rPr>
          <w:rStyle w:val="EndnoteReference"/>
          <w:rFonts w:cs="Times New Roman"/>
        </w:rPr>
        <w:endnoteRef/>
      </w:r>
      <w:r w:rsidRPr="003D7DFC">
        <w:rPr>
          <w:rFonts w:cs="Times New Roman"/>
        </w:rPr>
        <w:t xml:space="preserve"> RES/A/68/3</w:t>
      </w:r>
    </w:p>
  </w:endnote>
  <w:endnote w:id="523">
    <w:p w14:paraId="2C6F2DCC" w14:textId="77777777" w:rsidR="00377301" w:rsidRPr="003D7DFC" w:rsidRDefault="00377301" w:rsidP="000B6788">
      <w:pPr>
        <w:pStyle w:val="EndnoteText"/>
        <w:ind w:left="90" w:hanging="90"/>
        <w:rPr>
          <w:rFonts w:cs="Times New Roman"/>
        </w:rPr>
      </w:pPr>
      <w:r w:rsidRPr="003D7DFC">
        <w:rPr>
          <w:rStyle w:val="EndnoteReference"/>
          <w:rFonts w:cs="Times New Roman"/>
        </w:rPr>
        <w:endnoteRef/>
      </w:r>
      <w:r w:rsidRPr="003D7DFC">
        <w:rPr>
          <w:rFonts w:cs="Times New Roman"/>
        </w:rPr>
        <w:t xml:space="preserve"> Available from: http://www.unescap.org/resources/incheon-strategy-per centE2per cent80per cent9Cmake-right-realper centE2per cent80per cent9D-persons-disabilities-asia-and-pacific</w:t>
      </w:r>
    </w:p>
  </w:endnote>
  <w:endnote w:id="524">
    <w:p w14:paraId="403CB1EB" w14:textId="77777777" w:rsidR="00377301" w:rsidRPr="003D7DFC" w:rsidRDefault="00377301" w:rsidP="000B6788">
      <w:pPr>
        <w:pStyle w:val="EndnoteText"/>
        <w:ind w:left="90" w:hanging="90"/>
        <w:rPr>
          <w:rFonts w:cs="Times New Roman"/>
        </w:rPr>
      </w:pPr>
      <w:r w:rsidRPr="003D7DFC">
        <w:rPr>
          <w:rStyle w:val="EndnoteReference"/>
          <w:rFonts w:cs="Times New Roman"/>
        </w:rPr>
        <w:endnoteRef/>
      </w:r>
      <w:r w:rsidRPr="003D7DFC">
        <w:rPr>
          <w:rFonts w:cs="Times New Roman"/>
        </w:rPr>
        <w:t xml:space="preserve"> </w:t>
      </w:r>
      <w:proofErr w:type="gramStart"/>
      <w:r w:rsidRPr="003D7DFC">
        <w:rPr>
          <w:rFonts w:cs="Times New Roman"/>
        </w:rPr>
        <w:t>“Sendai Statement to Promote Disability-inclusive Disaster Risk Reduction for Resilient, Inclusive and equitable Societies in Asia and the Pacific” (24 April 2014).</w:t>
      </w:r>
      <w:proofErr w:type="gramEnd"/>
      <w:r w:rsidRPr="003D7DFC">
        <w:rPr>
          <w:rFonts w:cs="Times New Roman"/>
        </w:rPr>
        <w:t xml:space="preserve"> Available at http://www.riglobal.org/sendai-statement-to-promote-disability-inclusive-disaster-risk-reduction-for-resilient-inclusive-and-equitable-societies-in-asia-and-the-pacific/</w:t>
      </w:r>
    </w:p>
  </w:endnote>
  <w:endnote w:id="525">
    <w:p w14:paraId="738250CC" w14:textId="77777777" w:rsidR="00377301" w:rsidRPr="003D7DFC" w:rsidRDefault="00377301" w:rsidP="000B6788">
      <w:pPr>
        <w:pStyle w:val="EndnoteText"/>
        <w:ind w:left="90" w:hanging="90"/>
        <w:rPr>
          <w:rFonts w:cs="Times New Roman"/>
        </w:rPr>
      </w:pPr>
      <w:r w:rsidRPr="003D7DFC">
        <w:rPr>
          <w:rStyle w:val="EndnoteReference"/>
          <w:rFonts w:cs="Times New Roman"/>
        </w:rPr>
        <w:endnoteRef/>
      </w:r>
      <w:r w:rsidRPr="003D7DFC">
        <w:rPr>
          <w:rFonts w:cs="Times New Roman"/>
        </w:rPr>
        <w:t xml:space="preserve"> </w:t>
      </w:r>
      <w:proofErr w:type="gramStart"/>
      <w:r w:rsidRPr="003D7DFC">
        <w:rPr>
          <w:rFonts w:cs="Times New Roman"/>
        </w:rPr>
        <w:t>Rehabilitation International (RI), the Nippon Foundation and UNESCAP, “Sendai Statement to Promote Disability-inclusive Disaster Risk Reduction for Resilient, Inclusive and equitable Societies in Asia and the Pacific” (24 April 2014).</w:t>
      </w:r>
      <w:proofErr w:type="gramEnd"/>
      <w:r w:rsidRPr="003D7DFC">
        <w:rPr>
          <w:rFonts w:cs="Times New Roman"/>
        </w:rPr>
        <w:t xml:space="preserve"> Available at http://www.riglobal.org/sendai-statement-to-promote-disability-inclusive-disaster-risk-reduction-for-resilient-inclusive-and-equitable-societies-in-asia-and-the-pacific/</w:t>
      </w:r>
    </w:p>
  </w:endnote>
  <w:endnote w:id="526">
    <w:p w14:paraId="69628670" w14:textId="77777777" w:rsidR="00377301" w:rsidRPr="003D7DFC" w:rsidRDefault="00377301" w:rsidP="000B6788">
      <w:pPr>
        <w:pStyle w:val="EndnoteText"/>
        <w:rPr>
          <w:rFonts w:cs="Times New Roman"/>
          <w:lang w:eastAsia="ja-JP"/>
        </w:rPr>
      </w:pPr>
      <w:r w:rsidRPr="003D7DFC">
        <w:rPr>
          <w:rStyle w:val="EndnoteReference"/>
          <w:rFonts w:cs="Times New Roman"/>
        </w:rPr>
        <w:endnoteRef/>
      </w:r>
      <w:r w:rsidRPr="003D7DFC">
        <w:rPr>
          <w:rFonts w:cs="Times New Roman"/>
        </w:rPr>
        <w:t xml:space="preserve"> </w:t>
      </w:r>
      <w:proofErr w:type="gramStart"/>
      <w:r w:rsidRPr="003D7DFC">
        <w:rPr>
          <w:rFonts w:cs="Times New Roman"/>
        </w:rPr>
        <w:t>UNISDR.</w:t>
      </w:r>
      <w:proofErr w:type="gramEnd"/>
      <w:r w:rsidRPr="003D7DFC">
        <w:rPr>
          <w:rFonts w:cs="Times New Roman"/>
        </w:rPr>
        <w:t xml:space="preserve"> </w:t>
      </w:r>
      <w:proofErr w:type="gramStart"/>
      <w:r w:rsidRPr="003D7DFC">
        <w:rPr>
          <w:rFonts w:cs="Times New Roman"/>
        </w:rPr>
        <w:t>Living with Disability and Disasters: UNISDR 2013 Survey on Living with Disabilities and Disasters - Key Findings.</w:t>
      </w:r>
      <w:proofErr w:type="gramEnd"/>
      <w:r w:rsidRPr="003D7DFC">
        <w:rPr>
          <w:rFonts w:cs="Times New Roman"/>
        </w:rPr>
        <w:t xml:space="preserve"> 2014</w:t>
      </w:r>
    </w:p>
  </w:endnote>
  <w:endnote w:id="527">
    <w:p w14:paraId="03CC58EC" w14:textId="77777777" w:rsidR="00377301" w:rsidRPr="003D7DFC" w:rsidRDefault="00377301" w:rsidP="008232D2">
      <w:pPr>
        <w:tabs>
          <w:tab w:val="left" w:pos="1320"/>
        </w:tabs>
        <w:spacing w:after="0" w:line="240" w:lineRule="auto"/>
        <w:rPr>
          <w:rFonts w:cs="Times New Roman"/>
          <w:sz w:val="20"/>
          <w:szCs w:val="20"/>
        </w:rPr>
      </w:pPr>
      <w:r w:rsidRPr="003D7DFC">
        <w:rPr>
          <w:rStyle w:val="EndnoteReference"/>
          <w:rFonts w:cs="Times New Roman"/>
          <w:sz w:val="20"/>
          <w:szCs w:val="20"/>
        </w:rPr>
        <w:endnoteRef/>
      </w:r>
      <w:r w:rsidRPr="003D7DFC">
        <w:rPr>
          <w:rFonts w:cs="Times New Roman"/>
          <w:sz w:val="20"/>
          <w:szCs w:val="20"/>
        </w:rPr>
        <w:t xml:space="preserve"> </w:t>
      </w:r>
      <w:r w:rsidRPr="003D7DFC">
        <w:rPr>
          <w:rFonts w:cs="Times New Roman"/>
          <w:sz w:val="20"/>
          <w:szCs w:val="20"/>
          <w:lang w:eastAsia="ja-JP"/>
        </w:rPr>
        <w:t>Survey results are available online: (http://www.unisdr.org/2014/iddr/documents/2013DisabilitySurveryReport_030714.pdf), and it provides a solid foundation for further improvement in promoting disability-inclusive disaster risk reduction since o</w:t>
      </w:r>
      <w:r w:rsidRPr="003D7DFC">
        <w:rPr>
          <w:rFonts w:cs="Times New Roman"/>
          <w:sz w:val="20"/>
          <w:szCs w:val="20"/>
        </w:rPr>
        <w:t xml:space="preserve">ne of the challenges that persons with disabilities faces is lack of reliable and disaggregated data. </w:t>
      </w:r>
    </w:p>
    <w:p w14:paraId="517C0E3B" w14:textId="77777777" w:rsidR="00377301" w:rsidRPr="003D7DFC" w:rsidRDefault="00377301" w:rsidP="000B6788">
      <w:pPr>
        <w:pStyle w:val="EndnoteText"/>
        <w:rPr>
          <w:rFonts w:cs="Times New Roman"/>
        </w:rPr>
      </w:pPr>
    </w:p>
  </w:endnote>
  <w:endnote w:id="528">
    <w:p w14:paraId="009A7700" w14:textId="77777777" w:rsidR="00377301" w:rsidRPr="00F700EC" w:rsidRDefault="00377301" w:rsidP="000B6788">
      <w:pPr>
        <w:pStyle w:val="EndnoteText"/>
        <w:rPr>
          <w:rFonts w:cs="Times New Roman"/>
        </w:rPr>
      </w:pPr>
      <w:r w:rsidRPr="00F700EC">
        <w:rPr>
          <w:rStyle w:val="EndnoteReference"/>
          <w:rFonts w:cs="Times New Roman"/>
        </w:rPr>
        <w:endnoteRef/>
      </w:r>
      <w:r w:rsidRPr="00F700EC">
        <w:rPr>
          <w:rFonts w:cs="Times New Roman"/>
        </w:rPr>
        <w:t xml:space="preserve"> Article 9 on Accessibility</w:t>
      </w:r>
    </w:p>
  </w:endnote>
  <w:endnote w:id="529">
    <w:p w14:paraId="40D3F705" w14:textId="77777777" w:rsidR="00377301" w:rsidRPr="00F700EC" w:rsidRDefault="00377301" w:rsidP="000B6788">
      <w:pPr>
        <w:pStyle w:val="Normal1"/>
        <w:rPr>
          <w:sz w:val="20"/>
          <w:szCs w:val="20"/>
          <w:lang w:val="en-GB"/>
        </w:rPr>
      </w:pPr>
      <w:r w:rsidRPr="00F700EC">
        <w:rPr>
          <w:sz w:val="20"/>
          <w:szCs w:val="20"/>
          <w:vertAlign w:val="superscript"/>
          <w:lang w:val="en-GB"/>
        </w:rPr>
        <w:endnoteRef/>
      </w:r>
      <w:r w:rsidRPr="00F700EC">
        <w:rPr>
          <w:sz w:val="20"/>
          <w:szCs w:val="20"/>
          <w:lang w:val="en-GB"/>
        </w:rPr>
        <w:t xml:space="preserve"> General Assembly Resolution 68/3. </w:t>
      </w:r>
    </w:p>
  </w:endnote>
  <w:endnote w:id="530">
    <w:p w14:paraId="1EB84141" w14:textId="77777777" w:rsidR="00377301" w:rsidRPr="00F700EC" w:rsidRDefault="00377301" w:rsidP="000B6788">
      <w:pPr>
        <w:pStyle w:val="Normal1"/>
        <w:rPr>
          <w:sz w:val="20"/>
          <w:szCs w:val="20"/>
          <w:lang w:val="en-GB"/>
        </w:rPr>
      </w:pPr>
      <w:r w:rsidRPr="00F700EC">
        <w:rPr>
          <w:sz w:val="20"/>
          <w:szCs w:val="20"/>
          <w:vertAlign w:val="superscript"/>
          <w:lang w:val="en-GB"/>
        </w:rPr>
        <w:endnoteRef/>
      </w:r>
      <w:r w:rsidRPr="00F700EC">
        <w:rPr>
          <w:sz w:val="20"/>
          <w:szCs w:val="20"/>
          <w:lang w:val="en-GB"/>
        </w:rPr>
        <w:t xml:space="preserve"> Utilizing 5 billion urban dwellers, it is estimated that 15-20% of these would be persons living with some form of disability. Data sources derived from WHO World Disability Report (2011) and “Urbanization | UNFPA - United Nations Population Fund.” </w:t>
      </w:r>
      <w:proofErr w:type="gramStart"/>
      <w:r w:rsidRPr="00F700EC">
        <w:rPr>
          <w:sz w:val="20"/>
          <w:szCs w:val="20"/>
          <w:lang w:val="en-GB"/>
        </w:rPr>
        <w:t>Accessed May 3, 2015.</w:t>
      </w:r>
      <w:proofErr w:type="gramEnd"/>
      <w:r w:rsidRPr="00F700EC">
        <w:rPr>
          <w:sz w:val="20"/>
          <w:szCs w:val="20"/>
          <w:lang w:val="en-GB"/>
        </w:rPr>
        <w:t xml:space="preserve"> </w:t>
      </w:r>
      <w:hyperlink r:id="rId200">
        <w:r w:rsidRPr="00F700EC">
          <w:rPr>
            <w:color w:val="1155CC"/>
            <w:sz w:val="20"/>
            <w:szCs w:val="20"/>
            <w:u w:val="single"/>
            <w:lang w:val="en-GB"/>
          </w:rPr>
          <w:t>http://www.unfpa.org/urbanization</w:t>
        </w:r>
      </w:hyperlink>
      <w:r w:rsidRPr="00F700EC">
        <w:rPr>
          <w:sz w:val="20"/>
          <w:szCs w:val="20"/>
          <w:lang w:val="en-GB"/>
        </w:rPr>
        <w:t xml:space="preserve">. </w:t>
      </w:r>
    </w:p>
  </w:endnote>
  <w:endnote w:id="531">
    <w:p w14:paraId="1DAC0FAA" w14:textId="77777777" w:rsidR="00377301" w:rsidRPr="00F700EC" w:rsidRDefault="00377301" w:rsidP="000B6788">
      <w:pPr>
        <w:pStyle w:val="Normal1"/>
        <w:spacing w:line="240" w:lineRule="auto"/>
        <w:rPr>
          <w:sz w:val="20"/>
          <w:szCs w:val="20"/>
          <w:lang w:val="en-GB"/>
        </w:rPr>
      </w:pPr>
      <w:r w:rsidRPr="00F700EC">
        <w:rPr>
          <w:sz w:val="20"/>
          <w:szCs w:val="20"/>
          <w:vertAlign w:val="superscript"/>
          <w:lang w:val="en-GB"/>
        </w:rPr>
        <w:endnoteRef/>
      </w:r>
      <w:r w:rsidRPr="00F700EC">
        <w:rPr>
          <w:sz w:val="20"/>
          <w:szCs w:val="20"/>
          <w:lang w:val="en-GB"/>
        </w:rPr>
        <w:t xml:space="preserve"> </w:t>
      </w:r>
      <w:proofErr w:type="spellStart"/>
      <w:proofErr w:type="gramStart"/>
      <w:r w:rsidRPr="00F700EC">
        <w:rPr>
          <w:sz w:val="20"/>
          <w:szCs w:val="20"/>
          <w:lang w:val="en-GB"/>
        </w:rPr>
        <w:t>Maart</w:t>
      </w:r>
      <w:proofErr w:type="spellEnd"/>
      <w:r w:rsidRPr="00F700EC">
        <w:rPr>
          <w:sz w:val="20"/>
          <w:szCs w:val="20"/>
          <w:lang w:val="en-GB"/>
        </w:rPr>
        <w:t xml:space="preserve">, S., A. H. </w:t>
      </w:r>
      <w:proofErr w:type="spellStart"/>
      <w:r w:rsidRPr="00F700EC">
        <w:rPr>
          <w:sz w:val="20"/>
          <w:szCs w:val="20"/>
          <w:lang w:val="en-GB"/>
        </w:rPr>
        <w:t>Eide</w:t>
      </w:r>
      <w:proofErr w:type="spellEnd"/>
      <w:r w:rsidRPr="00F700EC">
        <w:rPr>
          <w:sz w:val="20"/>
          <w:szCs w:val="20"/>
          <w:lang w:val="en-GB"/>
        </w:rPr>
        <w:t xml:space="preserve">, J. Jelsma, M. E. Loeb, and M. </w:t>
      </w:r>
      <w:proofErr w:type="spellStart"/>
      <w:r w:rsidRPr="00F700EC">
        <w:rPr>
          <w:sz w:val="20"/>
          <w:szCs w:val="20"/>
          <w:lang w:val="en-GB"/>
        </w:rPr>
        <w:t>Ka</w:t>
      </w:r>
      <w:proofErr w:type="spellEnd"/>
      <w:r w:rsidRPr="00F700EC">
        <w:rPr>
          <w:sz w:val="20"/>
          <w:szCs w:val="20"/>
          <w:lang w:val="en-GB"/>
        </w:rPr>
        <w:t xml:space="preserve"> Toni.</w:t>
      </w:r>
      <w:proofErr w:type="gramEnd"/>
      <w:r w:rsidRPr="00F700EC">
        <w:rPr>
          <w:sz w:val="20"/>
          <w:szCs w:val="20"/>
          <w:lang w:val="en-GB"/>
        </w:rPr>
        <w:t xml:space="preserve"> “Environmental Barriers Experienced by Urban and Rural Disabled People in South Africa.” </w:t>
      </w:r>
      <w:r w:rsidRPr="00F700EC">
        <w:rPr>
          <w:i/>
          <w:sz w:val="20"/>
          <w:szCs w:val="20"/>
          <w:lang w:val="en-GB"/>
        </w:rPr>
        <w:t>Disability &amp; Society</w:t>
      </w:r>
      <w:r w:rsidRPr="00F700EC">
        <w:rPr>
          <w:sz w:val="20"/>
          <w:szCs w:val="20"/>
          <w:lang w:val="en-GB"/>
        </w:rPr>
        <w:t xml:space="preserve"> 22, no. 4 (2007): 357–69.</w:t>
      </w:r>
    </w:p>
  </w:endnote>
  <w:endnote w:id="532">
    <w:p w14:paraId="6CE1B74F" w14:textId="77777777" w:rsidR="00377301" w:rsidRPr="00F700EC" w:rsidRDefault="00377301" w:rsidP="000B6788">
      <w:pPr>
        <w:pStyle w:val="Normal1"/>
        <w:spacing w:line="240" w:lineRule="auto"/>
        <w:rPr>
          <w:sz w:val="20"/>
          <w:szCs w:val="20"/>
          <w:lang w:val="en-GB"/>
        </w:rPr>
      </w:pPr>
      <w:r w:rsidRPr="00F700EC">
        <w:rPr>
          <w:sz w:val="20"/>
          <w:szCs w:val="20"/>
          <w:vertAlign w:val="superscript"/>
          <w:lang w:val="en-GB"/>
        </w:rPr>
        <w:endnoteRef/>
      </w:r>
      <w:r w:rsidRPr="00F700EC">
        <w:rPr>
          <w:sz w:val="20"/>
          <w:szCs w:val="20"/>
          <w:lang w:val="en-GB"/>
        </w:rPr>
        <w:t xml:space="preserve"> </w:t>
      </w:r>
      <w:proofErr w:type="spellStart"/>
      <w:proofErr w:type="gramStart"/>
      <w:r w:rsidRPr="00F700EC">
        <w:rPr>
          <w:sz w:val="20"/>
          <w:szCs w:val="20"/>
          <w:lang w:val="en-GB"/>
        </w:rPr>
        <w:t>Maart</w:t>
      </w:r>
      <w:proofErr w:type="spellEnd"/>
      <w:r w:rsidRPr="00F700EC">
        <w:rPr>
          <w:sz w:val="20"/>
          <w:szCs w:val="20"/>
          <w:lang w:val="en-GB"/>
        </w:rPr>
        <w:t xml:space="preserve">, S., A. H. </w:t>
      </w:r>
      <w:proofErr w:type="spellStart"/>
      <w:r w:rsidRPr="00F700EC">
        <w:rPr>
          <w:sz w:val="20"/>
          <w:szCs w:val="20"/>
          <w:lang w:val="en-GB"/>
        </w:rPr>
        <w:t>Eide</w:t>
      </w:r>
      <w:proofErr w:type="spellEnd"/>
      <w:r w:rsidRPr="00F700EC">
        <w:rPr>
          <w:sz w:val="20"/>
          <w:szCs w:val="20"/>
          <w:lang w:val="en-GB"/>
        </w:rPr>
        <w:t xml:space="preserve">, J. Jelsma, M. E. Loeb, and M. </w:t>
      </w:r>
      <w:proofErr w:type="spellStart"/>
      <w:r w:rsidRPr="00F700EC">
        <w:rPr>
          <w:sz w:val="20"/>
          <w:szCs w:val="20"/>
          <w:lang w:val="en-GB"/>
        </w:rPr>
        <w:t>Ka</w:t>
      </w:r>
      <w:proofErr w:type="spellEnd"/>
      <w:r w:rsidRPr="00F700EC">
        <w:rPr>
          <w:sz w:val="20"/>
          <w:szCs w:val="20"/>
          <w:lang w:val="en-GB"/>
        </w:rPr>
        <w:t xml:space="preserve"> Toni.</w:t>
      </w:r>
      <w:proofErr w:type="gramEnd"/>
      <w:r w:rsidRPr="00F700EC">
        <w:rPr>
          <w:sz w:val="20"/>
          <w:szCs w:val="20"/>
          <w:lang w:val="en-GB"/>
        </w:rPr>
        <w:t xml:space="preserve"> “Environmental Barriers Experienced by Urban and Rural Disabled People in South Africa.” </w:t>
      </w:r>
      <w:r w:rsidRPr="00F700EC">
        <w:rPr>
          <w:i/>
          <w:sz w:val="20"/>
          <w:szCs w:val="20"/>
          <w:lang w:val="en-GB"/>
        </w:rPr>
        <w:t>Disability &amp; Society</w:t>
      </w:r>
      <w:r w:rsidRPr="00F700EC">
        <w:rPr>
          <w:sz w:val="20"/>
          <w:szCs w:val="20"/>
          <w:lang w:val="en-GB"/>
        </w:rPr>
        <w:t xml:space="preserve"> 22, no. 4 (2007): 357–69.</w:t>
      </w:r>
    </w:p>
  </w:endnote>
  <w:endnote w:id="533">
    <w:p w14:paraId="2A4247A3" w14:textId="77777777" w:rsidR="00377301" w:rsidRPr="00F700EC" w:rsidRDefault="00377301" w:rsidP="000B6788">
      <w:pPr>
        <w:pStyle w:val="Normal1"/>
        <w:spacing w:line="240" w:lineRule="auto"/>
        <w:rPr>
          <w:sz w:val="20"/>
          <w:szCs w:val="20"/>
          <w:lang w:val="en-GB"/>
        </w:rPr>
      </w:pPr>
      <w:r w:rsidRPr="00F700EC">
        <w:rPr>
          <w:sz w:val="20"/>
          <w:szCs w:val="20"/>
          <w:vertAlign w:val="superscript"/>
          <w:lang w:val="en-GB"/>
        </w:rPr>
        <w:endnoteRef/>
      </w:r>
      <w:r w:rsidRPr="00F700EC">
        <w:rPr>
          <w:sz w:val="20"/>
          <w:szCs w:val="20"/>
          <w:lang w:val="en-GB"/>
        </w:rPr>
        <w:t xml:space="preserve"> “AYWDN: Med </w:t>
      </w:r>
      <w:proofErr w:type="spellStart"/>
      <w:r w:rsidRPr="00F700EC">
        <w:rPr>
          <w:sz w:val="20"/>
          <w:szCs w:val="20"/>
          <w:lang w:val="en-GB"/>
        </w:rPr>
        <w:t>Ssengoba</w:t>
      </w:r>
      <w:proofErr w:type="spellEnd"/>
      <w:r w:rsidRPr="00F700EC">
        <w:rPr>
          <w:sz w:val="20"/>
          <w:szCs w:val="20"/>
          <w:lang w:val="en-GB"/>
        </w:rPr>
        <w:t xml:space="preserve">, Uganda - YouTube.” </w:t>
      </w:r>
      <w:proofErr w:type="gramStart"/>
      <w:r w:rsidRPr="00F700EC">
        <w:rPr>
          <w:sz w:val="20"/>
          <w:szCs w:val="20"/>
          <w:lang w:val="en-GB"/>
        </w:rPr>
        <w:t>Accessed May 7, 2015.</w:t>
      </w:r>
      <w:proofErr w:type="gramEnd"/>
      <w:r w:rsidRPr="00F700EC">
        <w:rPr>
          <w:sz w:val="20"/>
          <w:szCs w:val="20"/>
          <w:lang w:val="en-GB"/>
        </w:rPr>
        <w:t xml:space="preserve"> </w:t>
      </w:r>
      <w:hyperlink r:id="rId201">
        <w:r w:rsidRPr="00F700EC">
          <w:rPr>
            <w:color w:val="1155CC"/>
            <w:sz w:val="20"/>
            <w:szCs w:val="20"/>
            <w:u w:val="single"/>
            <w:lang w:val="en-GB"/>
          </w:rPr>
          <w:t>https://www.youtube.com/watch?v=if0rmVwyyJ0&amp;list=PL407C8373BB7BE5C3&amp;index=12</w:t>
        </w:r>
      </w:hyperlink>
      <w:r w:rsidRPr="00F700EC">
        <w:rPr>
          <w:sz w:val="20"/>
          <w:szCs w:val="20"/>
          <w:lang w:val="en-GB"/>
        </w:rPr>
        <w:t xml:space="preserve">. </w:t>
      </w:r>
    </w:p>
  </w:endnote>
  <w:endnote w:id="534">
    <w:p w14:paraId="4BC30E4F" w14:textId="77777777" w:rsidR="00377301" w:rsidRPr="00F700EC" w:rsidRDefault="00377301" w:rsidP="000B6788">
      <w:pPr>
        <w:pStyle w:val="Normal1"/>
        <w:spacing w:line="240" w:lineRule="auto"/>
        <w:rPr>
          <w:sz w:val="20"/>
          <w:szCs w:val="20"/>
          <w:lang w:val="en-GB"/>
        </w:rPr>
      </w:pPr>
      <w:r w:rsidRPr="00F700EC">
        <w:rPr>
          <w:sz w:val="20"/>
          <w:szCs w:val="20"/>
          <w:vertAlign w:val="superscript"/>
          <w:lang w:val="en-GB"/>
        </w:rPr>
        <w:endnoteRef/>
      </w:r>
      <w:r w:rsidRPr="00F700EC">
        <w:rPr>
          <w:sz w:val="20"/>
          <w:szCs w:val="20"/>
          <w:lang w:val="en-GB"/>
        </w:rPr>
        <w:t xml:space="preserve"> “AYWDN: Rose </w:t>
      </w:r>
      <w:proofErr w:type="spellStart"/>
      <w:r w:rsidRPr="00F700EC">
        <w:rPr>
          <w:sz w:val="20"/>
          <w:szCs w:val="20"/>
          <w:lang w:val="en-GB"/>
        </w:rPr>
        <w:t>Kwamboka</w:t>
      </w:r>
      <w:proofErr w:type="spellEnd"/>
      <w:r w:rsidRPr="00F700EC">
        <w:rPr>
          <w:sz w:val="20"/>
          <w:szCs w:val="20"/>
          <w:lang w:val="en-GB"/>
        </w:rPr>
        <w:t xml:space="preserve">, Kenya - YouTube.” </w:t>
      </w:r>
      <w:proofErr w:type="gramStart"/>
      <w:r w:rsidRPr="00F700EC">
        <w:rPr>
          <w:sz w:val="20"/>
          <w:szCs w:val="20"/>
          <w:lang w:val="en-GB"/>
        </w:rPr>
        <w:t>Accessed May 7, 2015.</w:t>
      </w:r>
      <w:proofErr w:type="gramEnd"/>
      <w:r w:rsidRPr="00F700EC">
        <w:rPr>
          <w:sz w:val="20"/>
          <w:szCs w:val="20"/>
          <w:lang w:val="en-GB"/>
        </w:rPr>
        <w:t xml:space="preserve"> </w:t>
      </w:r>
      <w:hyperlink r:id="rId202">
        <w:r w:rsidRPr="00F700EC">
          <w:rPr>
            <w:color w:val="1155CC"/>
            <w:sz w:val="20"/>
            <w:szCs w:val="20"/>
            <w:u w:val="single"/>
            <w:lang w:val="en-GB"/>
          </w:rPr>
          <w:t>https://www.youtube.com/watch?v=BZm8emJaLDU&amp;list=PL407C8373BB7BE5C3&amp;index=5</w:t>
        </w:r>
      </w:hyperlink>
      <w:r w:rsidRPr="00F700EC">
        <w:rPr>
          <w:sz w:val="20"/>
          <w:szCs w:val="20"/>
          <w:lang w:val="en-GB"/>
        </w:rPr>
        <w:t xml:space="preserve">. </w:t>
      </w:r>
    </w:p>
  </w:endnote>
  <w:endnote w:id="535">
    <w:p w14:paraId="1508BB3A" w14:textId="77777777" w:rsidR="00377301" w:rsidRPr="00F700EC" w:rsidRDefault="00377301" w:rsidP="000B6788">
      <w:pPr>
        <w:pStyle w:val="EndnoteText"/>
        <w:rPr>
          <w:rFonts w:cs="Times New Roman"/>
        </w:rPr>
      </w:pPr>
      <w:r w:rsidRPr="00F700EC">
        <w:rPr>
          <w:rStyle w:val="EndnoteReference"/>
          <w:rFonts w:cs="Times New Roman"/>
        </w:rPr>
        <w:endnoteRef/>
      </w:r>
      <w:r w:rsidRPr="00F700EC">
        <w:rPr>
          <w:rFonts w:cs="Times New Roman"/>
        </w:rPr>
        <w:t xml:space="preserve"> Armenia: Register of persons with disabilities, 2005; Australia: 2003 Survey of Disability, Ageing and </w:t>
      </w:r>
      <w:proofErr w:type="spellStart"/>
      <w:r w:rsidRPr="00F700EC">
        <w:rPr>
          <w:rFonts w:cs="Times New Roman"/>
        </w:rPr>
        <w:t>Carers</w:t>
      </w:r>
      <w:proofErr w:type="spellEnd"/>
      <w:r w:rsidRPr="00F700EC">
        <w:rPr>
          <w:rFonts w:cs="Times New Roman"/>
        </w:rPr>
        <w:t xml:space="preserve">; Austria: 2002 </w:t>
      </w:r>
      <w:proofErr w:type="spellStart"/>
      <w:r w:rsidRPr="00F700EC">
        <w:rPr>
          <w:rFonts w:cs="Times New Roman"/>
        </w:rPr>
        <w:t>Labour</w:t>
      </w:r>
      <w:proofErr w:type="spellEnd"/>
      <w:r w:rsidRPr="00F700EC">
        <w:rPr>
          <w:rFonts w:cs="Times New Roman"/>
        </w:rPr>
        <w:t xml:space="preserve"> Force Survey; Ireland: 2002 Population Census; Honduras: </w:t>
      </w:r>
      <w:proofErr w:type="spellStart"/>
      <w:r w:rsidRPr="00F700EC">
        <w:rPr>
          <w:rFonts w:cs="Times New Roman"/>
        </w:rPr>
        <w:t>Encuesta</w:t>
      </w:r>
      <w:proofErr w:type="spellEnd"/>
      <w:r w:rsidRPr="00F700EC">
        <w:rPr>
          <w:rFonts w:cs="Times New Roman"/>
        </w:rPr>
        <w:t xml:space="preserve"> Permanente de </w:t>
      </w:r>
      <w:proofErr w:type="spellStart"/>
      <w:r w:rsidRPr="00F700EC">
        <w:rPr>
          <w:rFonts w:cs="Times New Roman"/>
        </w:rPr>
        <w:t>Hogares</w:t>
      </w:r>
      <w:proofErr w:type="spellEnd"/>
      <w:r w:rsidRPr="00F700EC">
        <w:rPr>
          <w:rFonts w:cs="Times New Roman"/>
        </w:rPr>
        <w:t xml:space="preserve"> de </w:t>
      </w:r>
      <w:proofErr w:type="spellStart"/>
      <w:r w:rsidRPr="00F700EC">
        <w:rPr>
          <w:rFonts w:cs="Times New Roman"/>
        </w:rPr>
        <w:t>Propósitos</w:t>
      </w:r>
      <w:proofErr w:type="spellEnd"/>
      <w:r w:rsidRPr="00F700EC">
        <w:rPr>
          <w:rFonts w:cs="Times New Roman"/>
        </w:rPr>
        <w:t xml:space="preserve"> </w:t>
      </w:r>
      <w:proofErr w:type="spellStart"/>
      <w:r w:rsidRPr="00F700EC">
        <w:rPr>
          <w:rFonts w:cs="Times New Roman"/>
        </w:rPr>
        <w:t>Múltiples</w:t>
      </w:r>
      <w:proofErr w:type="spellEnd"/>
      <w:r w:rsidRPr="00F700EC">
        <w:rPr>
          <w:rFonts w:cs="Times New Roman"/>
        </w:rPr>
        <w:t xml:space="preserve">, September 2002; Bulgaria: 2001 Population and Housing Census; India: 2001 Census; Brazil: 2000 Census; Croatia: 2001 Population and Housing Census; Lithuania: 2001 Census; Jamaica: 2001 Census; Costa Rica: 2000 Census; Hungary: 2001 Census; Republic of Korea: National Survey on the Disabled Persons, 2005; Cyprus: 2002 </w:t>
      </w:r>
      <w:proofErr w:type="spellStart"/>
      <w:r w:rsidRPr="00F700EC">
        <w:rPr>
          <w:rFonts w:cs="Times New Roman"/>
        </w:rPr>
        <w:t>Labour</w:t>
      </w:r>
      <w:proofErr w:type="spellEnd"/>
      <w:r w:rsidRPr="00F700EC">
        <w:rPr>
          <w:rFonts w:cs="Times New Roman"/>
        </w:rPr>
        <w:t xml:space="preserve"> Force Survey.</w:t>
      </w:r>
    </w:p>
  </w:endnote>
  <w:endnote w:id="536">
    <w:p w14:paraId="0B036156" w14:textId="77777777" w:rsidR="00377301" w:rsidRPr="00F700EC" w:rsidRDefault="00377301" w:rsidP="000B6788">
      <w:pPr>
        <w:pStyle w:val="EndnoteText"/>
        <w:rPr>
          <w:rFonts w:cs="Times New Roman"/>
        </w:rPr>
      </w:pPr>
      <w:r w:rsidRPr="00F700EC">
        <w:rPr>
          <w:rFonts w:cs="Times New Roman"/>
          <w:vertAlign w:val="superscript"/>
        </w:rPr>
        <w:endnoteRef/>
      </w:r>
      <w:r w:rsidRPr="00F700EC">
        <w:rPr>
          <w:rFonts w:cs="Times New Roman"/>
        </w:rPr>
        <w:t xml:space="preserve"> Although support for decentralization has grown so has the proliferation of short-term policies. As such urban interventions promoting inclusion fall short with technical or financial support to effectively implement comprehensive transformations on the local level.</w:t>
      </w:r>
    </w:p>
  </w:endnote>
  <w:endnote w:id="537">
    <w:p w14:paraId="1BB9DBBD" w14:textId="77777777" w:rsidR="00377301" w:rsidRPr="00F700EC" w:rsidRDefault="00377301" w:rsidP="000B6788">
      <w:pPr>
        <w:pStyle w:val="Normal1"/>
        <w:spacing w:line="240" w:lineRule="auto"/>
        <w:rPr>
          <w:sz w:val="22"/>
          <w:szCs w:val="22"/>
          <w:lang w:val="en-GB"/>
        </w:rPr>
      </w:pPr>
      <w:r w:rsidRPr="00F700EC">
        <w:rPr>
          <w:sz w:val="22"/>
          <w:szCs w:val="22"/>
          <w:vertAlign w:val="superscript"/>
          <w:lang w:val="en-GB"/>
        </w:rPr>
        <w:endnoteRef/>
      </w:r>
      <w:r w:rsidRPr="00F700EC">
        <w:rPr>
          <w:sz w:val="22"/>
          <w:szCs w:val="22"/>
          <w:lang w:val="en-GB"/>
        </w:rPr>
        <w:t xml:space="preserve"> Pineda, Victor Santiago. </w:t>
      </w:r>
      <w:proofErr w:type="gramStart"/>
      <w:r w:rsidRPr="00F700EC">
        <w:rPr>
          <w:sz w:val="22"/>
          <w:szCs w:val="22"/>
          <w:lang w:val="en-GB"/>
        </w:rPr>
        <w:t>“Enabling Justice: Spatializing Disability in the Built Environment.”</w:t>
      </w:r>
      <w:proofErr w:type="gramEnd"/>
      <w:r w:rsidRPr="00F700EC">
        <w:rPr>
          <w:sz w:val="22"/>
          <w:szCs w:val="22"/>
          <w:lang w:val="en-GB"/>
        </w:rPr>
        <w:t xml:space="preserve"> </w:t>
      </w:r>
      <w:r w:rsidRPr="00F700EC">
        <w:rPr>
          <w:i/>
          <w:sz w:val="22"/>
          <w:szCs w:val="22"/>
          <w:lang w:val="en-GB"/>
        </w:rPr>
        <w:t>Critical Planning Journal</w:t>
      </w:r>
      <w:r w:rsidRPr="00F700EC">
        <w:rPr>
          <w:sz w:val="22"/>
          <w:szCs w:val="22"/>
          <w:lang w:val="en-GB"/>
        </w:rPr>
        <w:t xml:space="preserve"> 15, no. Summer 2008: 111–23. </w:t>
      </w:r>
      <w:proofErr w:type="gramStart"/>
      <w:r w:rsidRPr="00F700EC">
        <w:rPr>
          <w:sz w:val="22"/>
          <w:szCs w:val="22"/>
          <w:lang w:val="en-GB"/>
        </w:rPr>
        <w:t>and</w:t>
      </w:r>
      <w:proofErr w:type="gramEnd"/>
      <w:r w:rsidRPr="00F700EC">
        <w:rPr>
          <w:sz w:val="22"/>
          <w:szCs w:val="22"/>
          <w:lang w:val="en-GB"/>
        </w:rPr>
        <w:t xml:space="preserve"> Pineda, Victor Santiago. “The Capability Model of Disability: Assessing the Success of the UAE Federal Law No. 29 of 2006.” </w:t>
      </w:r>
      <w:proofErr w:type="gramStart"/>
      <w:r w:rsidRPr="00F700EC">
        <w:rPr>
          <w:sz w:val="22"/>
          <w:szCs w:val="22"/>
          <w:lang w:val="en-GB"/>
        </w:rPr>
        <w:t>University of California Los Angeles, 2010.</w:t>
      </w:r>
      <w:proofErr w:type="gramEnd"/>
    </w:p>
  </w:endnote>
  <w:endnote w:id="538">
    <w:p w14:paraId="442F9DAE" w14:textId="77777777" w:rsidR="00377301" w:rsidRPr="00F700EC" w:rsidRDefault="00377301" w:rsidP="000B6788">
      <w:pPr>
        <w:pStyle w:val="Normal1"/>
        <w:spacing w:line="240" w:lineRule="auto"/>
        <w:rPr>
          <w:sz w:val="22"/>
          <w:szCs w:val="22"/>
          <w:lang w:val="en-GB"/>
        </w:rPr>
      </w:pPr>
      <w:r w:rsidRPr="00F700EC">
        <w:rPr>
          <w:sz w:val="22"/>
          <w:szCs w:val="22"/>
          <w:vertAlign w:val="superscript"/>
          <w:lang w:val="en-GB"/>
        </w:rPr>
        <w:endnoteRef/>
      </w:r>
      <w:r w:rsidRPr="00F700EC">
        <w:rPr>
          <w:sz w:val="22"/>
          <w:szCs w:val="22"/>
          <w:lang w:val="en-GB"/>
        </w:rPr>
        <w:t xml:space="preserve"> Ibid.</w:t>
      </w:r>
    </w:p>
  </w:endnote>
  <w:endnote w:id="539">
    <w:p w14:paraId="13AF2E07" w14:textId="77777777" w:rsidR="00377301" w:rsidRPr="00F700EC" w:rsidRDefault="00377301" w:rsidP="00701093">
      <w:pPr>
        <w:pStyle w:val="EndnoteText"/>
        <w:rPr>
          <w:rFonts w:cs="Times New Roman"/>
        </w:rPr>
      </w:pPr>
      <w:r w:rsidRPr="00F700EC">
        <w:rPr>
          <w:rStyle w:val="EndnoteReference"/>
          <w:rFonts w:cs="Times New Roman"/>
        </w:rPr>
        <w:endnoteRef/>
      </w:r>
      <w:r w:rsidRPr="00F700EC">
        <w:rPr>
          <w:rFonts w:cs="Times New Roman"/>
        </w:rPr>
        <w:t xml:space="preserve"> A/RES/63/150, A/RES/64/131, A/RES/65/185, A/RES/66/124, A/RES/67/140, A/RES/68/3 and A/RES/69/142</w:t>
      </w:r>
    </w:p>
  </w:endnote>
  <w:endnote w:id="540">
    <w:p w14:paraId="428579C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Goal 4: Ensure inclusive and equitable quality education and promote life-long learning opportunities for all</w:t>
      </w:r>
    </w:p>
  </w:endnote>
  <w:endnote w:id="541">
    <w:p w14:paraId="159D2906"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Goal 8: Promote sustained, inclusive and sustainable economic growth, full and productive employment and decent work for all</w:t>
      </w:r>
    </w:p>
  </w:endnote>
  <w:endnote w:id="542">
    <w:p w14:paraId="493B9655"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Goal 10: Reduce inequality within and among countries</w:t>
      </w:r>
    </w:p>
  </w:endnote>
  <w:endnote w:id="543">
    <w:p w14:paraId="0E031BD7"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Goal 11: Make cities and human settlements inclusive, safe, resilient and sustainable</w:t>
      </w:r>
    </w:p>
  </w:endnote>
  <w:endnote w:id="544">
    <w:p w14:paraId="284FBC3B"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Goal 17: Strengthen the means of implementation and revitalize the global partnership for sustainable development</w:t>
      </w:r>
    </w:p>
  </w:endnote>
  <w:endnote w:id="545">
    <w:p w14:paraId="15F4F4F5"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1.3</w:t>
      </w:r>
    </w:p>
  </w:endnote>
  <w:endnote w:id="546">
    <w:p w14:paraId="7166267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1.4</w:t>
      </w:r>
    </w:p>
  </w:endnote>
  <w:endnote w:id="547">
    <w:p w14:paraId="76DE2CF8"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1.5</w:t>
      </w:r>
    </w:p>
  </w:endnote>
  <w:endnote w:id="548">
    <w:p w14:paraId="44701776"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11.5</w:t>
      </w:r>
    </w:p>
  </w:endnote>
  <w:endnote w:id="549">
    <w:p w14:paraId="1B40DCF7"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2.1</w:t>
      </w:r>
    </w:p>
  </w:endnote>
  <w:endnote w:id="550">
    <w:p w14:paraId="2269B411"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6.2</w:t>
      </w:r>
    </w:p>
  </w:endnote>
  <w:endnote w:id="551">
    <w:p w14:paraId="4C2DBCD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Targets 10.3 and 16.b</w:t>
      </w:r>
    </w:p>
  </w:endnote>
  <w:endnote w:id="552">
    <w:p w14:paraId="11B1E3E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1.1</w:t>
      </w:r>
    </w:p>
  </w:endnote>
  <w:endnote w:id="553">
    <w:p w14:paraId="70805141"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1.1</w:t>
      </w:r>
    </w:p>
  </w:endnote>
  <w:endnote w:id="554">
    <w:p w14:paraId="05BA29FF"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3.2</w:t>
      </w:r>
    </w:p>
  </w:endnote>
  <w:endnote w:id="555">
    <w:p w14:paraId="51E9C705"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3.8</w:t>
      </w:r>
    </w:p>
  </w:endnote>
  <w:endnote w:id="556">
    <w:p w14:paraId="1084EB2D"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5.2</w:t>
      </w:r>
    </w:p>
  </w:endnote>
  <w:endnote w:id="557">
    <w:p w14:paraId="563EE773"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5.6</w:t>
      </w:r>
    </w:p>
  </w:endnote>
  <w:endnote w:id="558">
    <w:p w14:paraId="46421945"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16.9</w:t>
      </w:r>
    </w:p>
  </w:endnote>
  <w:endnote w:id="559">
    <w:p w14:paraId="70D03485"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The first recommendation adopted by the 65th Annual UN DPI/NGO Conference, representatives of nongovernmental organizations (NGOs) from around the world, assembled at the United Nations, Headquarters in New York, from 27 to 29 August 2014, stated that “No (sustainable development) goal or target should be considered met until it is met for all groups that are affected, particularly the lowest quintiles of the national income distribution, ensuring that we leave no one behind”. </w:t>
      </w:r>
    </w:p>
  </w:endnote>
  <w:endnote w:id="560">
    <w:p w14:paraId="7E7BC4F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‘No one should be invisible. To the extent possible and with due safeguards for individual privacy and data quality, data should be disaggregated across many dimensions, such as geography, wealth, disability, sex and age. Disaggregated data should be collected on other dimensions based on their relevance to the program, policy or other matter under consideration, for example, ethnicity, migrant status, marital status, HIV status, sexual orientation and gender identity, with due protections for privacy and human rights. Disaggregated data can provide a better comparative picture of what works, and help inform and promote evidence based policy making at every level.’</w:t>
      </w:r>
    </w:p>
  </w:endnote>
  <w:endnote w:id="561">
    <w:p w14:paraId="6D3FC165" w14:textId="1E18B3A3"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Treaty bodies and Special Rapporteurs of the Human Rights Council of the United Nations is</w:t>
      </w:r>
      <w:r>
        <w:rPr>
          <w:rFonts w:cs="Times New Roman"/>
        </w:rPr>
        <w:t>sued several statements on the p</w:t>
      </w:r>
      <w:r w:rsidRPr="00861EC9">
        <w:rPr>
          <w:rFonts w:cs="Times New Roman"/>
        </w:rPr>
        <w:t>ost-2015 development agenda, see http://www.ohchr.org/EN/NewsEvents/Pages/DisplayNews.aspx?NewsID=15505&amp;LangID=E and http://www.ohchr.org/EN/NewsEvents/Pages/DisplayNews.aspx?NewsID=13341&amp;</w:t>
      </w:r>
    </w:p>
  </w:endnote>
  <w:endnote w:id="562">
    <w:p w14:paraId="41EB2A2A"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SG Synthesis Report: Road to Dignity by 2030 : ‘the agenda itself mirrors the broader international human rights framework, including elements of economic, social, cultural, civil, and political rights, as well as the right to development. Specific targets are set for disadvantaged groups. Indicators will need to be broadly disaggregated across all goals and targets.’</w:t>
      </w:r>
    </w:p>
  </w:endnote>
  <w:endnote w:id="563">
    <w:p w14:paraId="75BD6B71"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In the 2030 Agenda for Sustainable Development, target 18 in SDG 17 calls for data disaggregated by income, gender, age, race, ethnicity, migratory status, disability, geographic location and other characteristics relevant in national contexts.</w:t>
      </w:r>
    </w:p>
  </w:endnote>
  <w:endnote w:id="564">
    <w:p w14:paraId="7ECFB440"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17.18</w:t>
      </w:r>
    </w:p>
  </w:endnote>
  <w:endnote w:id="565">
    <w:p w14:paraId="0142F22A"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4.a</w:t>
      </w:r>
    </w:p>
  </w:endnote>
  <w:endnote w:id="566">
    <w:p w14:paraId="0050F2EE"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11.2</w:t>
      </w:r>
    </w:p>
  </w:endnote>
  <w:endnote w:id="567">
    <w:p w14:paraId="3C843462"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11.7</w:t>
      </w:r>
    </w:p>
  </w:endnote>
  <w:endnote w:id="568">
    <w:p w14:paraId="36DA611D"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4.5</w:t>
      </w:r>
    </w:p>
  </w:endnote>
  <w:endnote w:id="569">
    <w:p w14:paraId="72CC6AE0"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8.5</w:t>
      </w:r>
    </w:p>
  </w:endnote>
  <w:endnote w:id="570">
    <w:p w14:paraId="272D0F4F"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Target 10.2</w:t>
      </w:r>
    </w:p>
  </w:endnote>
  <w:endnote w:id="571">
    <w:p w14:paraId="06B10DD0"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Data for this indicator were collected in the ILO School-to-Work Transition Surveys.</w:t>
      </w:r>
    </w:p>
  </w:endnote>
  <w:endnote w:id="572">
    <w:p w14:paraId="516B9C4F"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w:t>
      </w:r>
      <w:hyperlink r:id="rId203" w:history="1">
        <w:r w:rsidRPr="00861EC9">
          <w:rPr>
            <w:rStyle w:val="Hyperlink"/>
            <w:rFonts w:cs="Times New Roman"/>
          </w:rPr>
          <w:t>http://www.inclusive-education.org/sites/default/files/uploads/booklets/IE_Webinar_Booklet_6.pdf</w:t>
        </w:r>
      </w:hyperlink>
      <w:r w:rsidRPr="00861EC9">
        <w:rPr>
          <w:rFonts w:cs="Times New Roman"/>
        </w:rPr>
        <w:t xml:space="preserve"> </w:t>
      </w:r>
    </w:p>
  </w:endnote>
  <w:endnote w:id="573">
    <w:p w14:paraId="285861EF"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Examples of rigorous evaluation of disability policies include: </w:t>
      </w:r>
      <w:hyperlink r:id="rId204" w:history="1">
        <w:r w:rsidRPr="00861EC9">
          <w:rPr>
            <w:rStyle w:val="Hyperlink"/>
            <w:rFonts w:cs="Times New Roman"/>
          </w:rPr>
          <w:t>http://www.sciencedirect.com/science/article/pii/S0305750X1000121X</w:t>
        </w:r>
      </w:hyperlink>
      <w:r w:rsidRPr="00861EC9">
        <w:rPr>
          <w:rFonts w:cs="Times New Roman"/>
        </w:rPr>
        <w:t xml:space="preserve"> and </w:t>
      </w:r>
      <w:hyperlink r:id="rId205" w:history="1">
        <w:r w:rsidRPr="00861EC9">
          <w:rPr>
            <w:rStyle w:val="Hyperlink"/>
            <w:rFonts w:cs="Times New Roman"/>
          </w:rPr>
          <w:t>http://bjp.rcpsych.org/content/bjprcpsych/199/6/459.full.pdf</w:t>
        </w:r>
      </w:hyperlink>
      <w:r w:rsidRPr="00861EC9">
        <w:rPr>
          <w:rFonts w:cs="Times New Roman"/>
        </w:rPr>
        <w:t xml:space="preserve"> </w:t>
      </w:r>
    </w:p>
  </w:endnote>
  <w:endnote w:id="574">
    <w:p w14:paraId="61B1E27E"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w:t>
      </w:r>
      <w:hyperlink r:id="rId206" w:history="1">
        <w:r w:rsidRPr="00861EC9">
          <w:rPr>
            <w:rStyle w:val="Hyperlink"/>
            <w:rFonts w:cs="Times New Roman"/>
          </w:rPr>
          <w:t>http://www.un.org/esa/ffd/wp-content/uploads/2015/08/AAAA_Outcome.pdf</w:t>
        </w:r>
      </w:hyperlink>
      <w:r w:rsidRPr="00861EC9">
        <w:rPr>
          <w:rFonts w:cs="Times New Roman"/>
        </w:rPr>
        <w:t xml:space="preserve"> </w:t>
      </w:r>
    </w:p>
  </w:endnote>
  <w:endnote w:id="575">
    <w:p w14:paraId="004ADF5B"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Paragraph 51</w:t>
      </w:r>
    </w:p>
  </w:endnote>
  <w:endnote w:id="576">
    <w:p w14:paraId="412FF3EE"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These aspects are based on recommendations provided by </w:t>
      </w:r>
      <w:hyperlink r:id="rId207" w:history="1">
        <w:r w:rsidRPr="00861EC9">
          <w:rPr>
            <w:rStyle w:val="Hyperlink"/>
            <w:rFonts w:cs="Times New Roman"/>
          </w:rPr>
          <w:t>http://www.light-for-the-world.org/newsdetail/title/on-the-road-to-addis/</w:t>
        </w:r>
      </w:hyperlink>
      <w:r w:rsidRPr="00861EC9">
        <w:rPr>
          <w:rFonts w:cs="Times New Roman"/>
        </w:rPr>
        <w:t xml:space="preserve"> </w:t>
      </w:r>
    </w:p>
  </w:endnote>
  <w:endnote w:id="577">
    <w:p w14:paraId="541F863F" w14:textId="5B0E1726" w:rsidR="00377301" w:rsidRPr="00861EC9" w:rsidRDefault="00377301" w:rsidP="00A21C44">
      <w:pPr>
        <w:pStyle w:val="EndnoteText"/>
        <w:rPr>
          <w:rFonts w:cs="Times New Roman"/>
        </w:rPr>
      </w:pPr>
      <w:r w:rsidRPr="00861EC9">
        <w:rPr>
          <w:rStyle w:val="EndnoteReference"/>
          <w:rFonts w:cs="Times New Roman"/>
        </w:rPr>
        <w:endnoteRef/>
      </w:r>
      <w:r w:rsidRPr="00861EC9">
        <w:rPr>
          <w:rFonts w:cs="Times New Roman"/>
        </w:rPr>
        <w:t xml:space="preserve"> </w:t>
      </w:r>
      <w:r>
        <w:rPr>
          <w:rFonts w:cs="Times New Roman"/>
        </w:rPr>
        <w:t>Data p</w:t>
      </w:r>
      <w:r w:rsidRPr="00861EC9">
        <w:rPr>
          <w:rFonts w:cs="Times New Roman"/>
        </w:rPr>
        <w:t xml:space="preserve">rovided by OECD </w:t>
      </w:r>
      <w:r>
        <w:rPr>
          <w:rFonts w:cs="Times New Roman"/>
        </w:rPr>
        <w:t xml:space="preserve">in </w:t>
      </w:r>
      <w:r w:rsidRPr="00861EC9">
        <w:rPr>
          <w:rFonts w:cs="Times New Roman"/>
        </w:rPr>
        <w:t>June 2015</w:t>
      </w:r>
      <w:r>
        <w:rPr>
          <w:rFonts w:cs="Times New Roman"/>
        </w:rPr>
        <w:t>.</w:t>
      </w:r>
    </w:p>
  </w:endnote>
  <w:endnote w:id="578">
    <w:p w14:paraId="1354240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A/69/187</w:t>
      </w:r>
    </w:p>
  </w:endnote>
  <w:endnote w:id="579">
    <w:p w14:paraId="1DF66833"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w:t>
      </w:r>
      <w:proofErr w:type="spellStart"/>
      <w:r w:rsidRPr="00861EC9">
        <w:rPr>
          <w:rFonts w:cs="Times New Roman"/>
        </w:rPr>
        <w:t>EuropeAid</w:t>
      </w:r>
      <w:proofErr w:type="spellEnd"/>
      <w:r w:rsidRPr="00861EC9">
        <w:rPr>
          <w:rFonts w:cs="Times New Roman"/>
        </w:rPr>
        <w:t xml:space="preserve">, Guidance Note for EU Staff, Disability-Inclusive Development Cooperation, 2012. </w:t>
      </w:r>
    </w:p>
  </w:endnote>
  <w:endnote w:id="580">
    <w:p w14:paraId="11082F97" w14:textId="380E154C"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w:t>
      </w:r>
      <w:r w:rsidRPr="00DB2F92">
        <w:rPr>
          <w:rFonts w:cs="Times New Roman"/>
        </w:rPr>
        <w:t>Report from the Expert Group Meeting ‘</w:t>
      </w:r>
      <w:proofErr w:type="spellStart"/>
      <w:r w:rsidRPr="00DB2F92">
        <w:rPr>
          <w:rFonts w:cs="Times New Roman"/>
        </w:rPr>
        <w:t>Operationalisation</w:t>
      </w:r>
      <w:proofErr w:type="spellEnd"/>
      <w:r w:rsidRPr="00BF52ED">
        <w:rPr>
          <w:rFonts w:cs="Times New Roman"/>
        </w:rPr>
        <w:t xml:space="preserve"> of the post-2015 Development Agenda for Persons with </w:t>
      </w:r>
      <w:proofErr w:type="gramStart"/>
      <w:r w:rsidRPr="00BF52ED">
        <w:rPr>
          <w:rFonts w:cs="Times New Roman"/>
        </w:rPr>
        <w:t>Disabilities',</w:t>
      </w:r>
      <w:proofErr w:type="gramEnd"/>
      <w:r w:rsidRPr="00BF52ED">
        <w:rPr>
          <w:rFonts w:cs="Times New Roman"/>
        </w:rPr>
        <w:t xml:space="preserve"> held in Beirut, Lebanon from May 11-13</w:t>
      </w:r>
      <w:r>
        <w:rPr>
          <w:rFonts w:cs="Times New Roman"/>
        </w:rPr>
        <w:t xml:space="preserve">. The report is available at: </w:t>
      </w:r>
      <w:hyperlink r:id="rId208" w:history="1">
        <w:r w:rsidRPr="00A61FC2">
          <w:rPr>
            <w:rStyle w:val="Hyperlink"/>
            <w:rFonts w:cs="Times New Roman"/>
          </w:rPr>
          <w:t>http://www.un.org/disabilities/default.asp?navid=15&amp;pid=1631</w:t>
        </w:r>
      </w:hyperlink>
      <w:r>
        <w:rPr>
          <w:rFonts w:cs="Times New Roman"/>
        </w:rPr>
        <w:t xml:space="preserve"> </w:t>
      </w:r>
    </w:p>
  </w:endnote>
  <w:endnote w:id="581">
    <w:p w14:paraId="02167D24" w14:textId="77777777" w:rsidR="00377301" w:rsidRPr="00861EC9" w:rsidRDefault="00377301" w:rsidP="00701093">
      <w:pPr>
        <w:pStyle w:val="EndnoteText"/>
        <w:rPr>
          <w:rFonts w:cs="Times New Roman"/>
        </w:rPr>
      </w:pPr>
      <w:r w:rsidRPr="00861EC9">
        <w:rPr>
          <w:rStyle w:val="EndnoteReference"/>
          <w:rFonts w:cs="Times New Roman"/>
        </w:rPr>
        <w:endnoteRef/>
      </w:r>
      <w:r w:rsidRPr="00861EC9">
        <w:rPr>
          <w:rFonts w:cs="Times New Roman"/>
        </w:rPr>
        <w:t xml:space="preserve"> </w:t>
      </w:r>
      <w:proofErr w:type="gramStart"/>
      <w:r w:rsidRPr="00861EC9">
        <w:rPr>
          <w:rFonts w:cs="Times New Roman"/>
        </w:rPr>
        <w:t>A/69/187.</w:t>
      </w:r>
      <w:proofErr w:type="gramEnd"/>
      <w:r w:rsidRPr="00861EC9">
        <w:rPr>
          <w:rFonts w:cs="Times New Roman"/>
        </w:rPr>
        <w:t xml:space="preserve"> </w:t>
      </w:r>
    </w:p>
  </w:endnote>
  <w:endnote w:id="582">
    <w:p w14:paraId="33CB73EB" w14:textId="77777777" w:rsidR="00377301" w:rsidRPr="003B042C" w:rsidRDefault="00377301" w:rsidP="00701093">
      <w:pPr>
        <w:pStyle w:val="EndnoteText"/>
        <w:rPr>
          <w:rFonts w:cs="Times New Roman"/>
        </w:rPr>
      </w:pPr>
      <w:r w:rsidRPr="003B042C">
        <w:rPr>
          <w:rStyle w:val="EndnoteReference"/>
          <w:rFonts w:cs="Times New Roman"/>
        </w:rPr>
        <w:endnoteRef/>
      </w:r>
      <w:r w:rsidRPr="003B042C">
        <w:rPr>
          <w:rFonts w:cs="Times New Roman"/>
        </w:rPr>
        <w:t xml:space="preserve"> </w:t>
      </w:r>
      <w:proofErr w:type="gramStart"/>
      <w:r w:rsidRPr="003B042C">
        <w:rPr>
          <w:rFonts w:cs="Times New Roman"/>
        </w:rPr>
        <w:t>Brief description of London Meeting in 2014 held by DFID and DFAT program with UN Secretariat and WG.</w:t>
      </w:r>
      <w:proofErr w:type="gramEnd"/>
      <w:r w:rsidRPr="003B042C">
        <w:rPr>
          <w:rFonts w:cs="Times New Roman"/>
        </w:rPr>
        <w:t xml:space="preserve"> </w:t>
      </w:r>
    </w:p>
  </w:endnote>
  <w:endnote w:id="583">
    <w:p w14:paraId="1F2ACDCD" w14:textId="77777777" w:rsidR="00377301" w:rsidRPr="003B042C" w:rsidRDefault="00377301" w:rsidP="00701093">
      <w:pPr>
        <w:pStyle w:val="EndnoteText"/>
        <w:rPr>
          <w:rFonts w:cs="Times New Roman"/>
        </w:rPr>
      </w:pPr>
      <w:r w:rsidRPr="003B042C">
        <w:rPr>
          <w:rStyle w:val="EndnoteReference"/>
          <w:rFonts w:cs="Times New Roman"/>
        </w:rPr>
        <w:endnoteRef/>
      </w:r>
      <w:r w:rsidRPr="003B042C">
        <w:rPr>
          <w:rFonts w:cs="Times New Roman"/>
        </w:rPr>
        <w:t xml:space="preserve"> A/69/187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T34o00">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Kalinga">
    <w:panose1 w:val="020B0502040204020203"/>
    <w:charset w:val="00"/>
    <w:family w:val="swiss"/>
    <w:pitch w:val="variable"/>
    <w:sig w:usb0="0008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Bold">
    <w:panose1 w:val="020B0704020202020204"/>
    <w:charset w:val="00"/>
    <w:family w:val="roman"/>
    <w:pitch w:val="default"/>
  </w:font>
  <w:font w:name="Helv">
    <w:altName w:val="Arial"/>
    <w:panose1 w:val="020B0604020202030204"/>
    <w:charset w:val="00"/>
    <w:family w:val="swiss"/>
    <w:notTrueType/>
    <w:pitch w:val="variable"/>
    <w:sig w:usb0="00000003" w:usb1="00000000" w:usb2="00000000" w:usb3="00000000" w:csb0="00000001" w:csb1="00000000"/>
  </w:font>
  <w:font w:name="CronosPro-Semi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DINPro-Regular">
    <w:altName w:val="ＭＳ ゴシック"/>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69864" w14:textId="77777777" w:rsidR="00955D42" w:rsidRDefault="00955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685823"/>
      <w:docPartObj>
        <w:docPartGallery w:val="Page Numbers (Bottom of Page)"/>
        <w:docPartUnique/>
      </w:docPartObj>
    </w:sdtPr>
    <w:sdtEndPr>
      <w:rPr>
        <w:rFonts w:asciiTheme="majorHAnsi" w:hAnsiTheme="majorHAnsi"/>
        <w:noProof/>
      </w:rPr>
    </w:sdtEndPr>
    <w:sdtContent>
      <w:p w14:paraId="7768053C" w14:textId="77777777" w:rsidR="00BF52ED" w:rsidRPr="00235243" w:rsidRDefault="00BF52ED">
        <w:pPr>
          <w:pStyle w:val="Footer"/>
          <w:jc w:val="right"/>
          <w:rPr>
            <w:rFonts w:asciiTheme="majorHAnsi" w:hAnsiTheme="majorHAnsi"/>
          </w:rPr>
        </w:pPr>
        <w:r w:rsidRPr="00235243">
          <w:rPr>
            <w:rFonts w:asciiTheme="majorHAnsi" w:hAnsiTheme="majorHAnsi"/>
          </w:rPr>
          <w:fldChar w:fldCharType="begin"/>
        </w:r>
        <w:r w:rsidRPr="00235243">
          <w:rPr>
            <w:rFonts w:asciiTheme="majorHAnsi" w:hAnsiTheme="majorHAnsi"/>
          </w:rPr>
          <w:instrText xml:space="preserve"> PAGE   \* MERGEFORMAT </w:instrText>
        </w:r>
        <w:r w:rsidRPr="00235243">
          <w:rPr>
            <w:rFonts w:asciiTheme="majorHAnsi" w:hAnsiTheme="majorHAnsi"/>
          </w:rPr>
          <w:fldChar w:fldCharType="separate"/>
        </w:r>
        <w:r w:rsidR="00007902">
          <w:rPr>
            <w:rFonts w:asciiTheme="majorHAnsi" w:hAnsiTheme="majorHAnsi"/>
            <w:noProof/>
          </w:rPr>
          <w:t>3</w:t>
        </w:r>
        <w:r w:rsidRPr="00235243">
          <w:rPr>
            <w:rFonts w:asciiTheme="majorHAnsi" w:hAnsiTheme="majorHAnsi"/>
            <w:noProof/>
          </w:rPr>
          <w:fldChar w:fldCharType="end"/>
        </w:r>
      </w:p>
    </w:sdtContent>
  </w:sdt>
  <w:p w14:paraId="6C9DD152" w14:textId="77777777" w:rsidR="00BF52ED" w:rsidRDefault="00BF52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E0CD" w14:textId="77777777" w:rsidR="00955D42" w:rsidRDefault="00955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27BD" w14:textId="77777777" w:rsidR="00C62F39" w:rsidRDefault="00C62F39" w:rsidP="00235243">
      <w:pPr>
        <w:spacing w:after="0" w:line="240" w:lineRule="auto"/>
      </w:pPr>
      <w:r>
        <w:separator/>
      </w:r>
    </w:p>
  </w:footnote>
  <w:footnote w:type="continuationSeparator" w:id="0">
    <w:p w14:paraId="217275EE" w14:textId="77777777" w:rsidR="00C62F39" w:rsidRDefault="00C62F39" w:rsidP="0023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E25A" w14:textId="77777777" w:rsidR="00955D42" w:rsidRDefault="00955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100F" w14:textId="77777777" w:rsidR="00BF52ED" w:rsidRPr="00235243" w:rsidRDefault="00C62F39" w:rsidP="00235243">
    <w:pPr>
      <w:pStyle w:val="Header"/>
      <w:contextualSpacing/>
      <w:jc w:val="right"/>
      <w:rPr>
        <w:rFonts w:asciiTheme="majorHAnsi" w:hAnsiTheme="majorHAnsi"/>
        <w:b/>
        <w:szCs w:val="24"/>
      </w:rPr>
    </w:pPr>
    <w:sdt>
      <w:sdtPr>
        <w:rPr>
          <w:rFonts w:asciiTheme="majorHAnsi" w:hAnsiTheme="majorHAnsi"/>
          <w:b/>
          <w:szCs w:val="24"/>
        </w:rPr>
        <w:id w:val="-52854017"/>
        <w:docPartObj>
          <w:docPartGallery w:val="Watermarks"/>
          <w:docPartUnique/>
        </w:docPartObj>
      </w:sdtPr>
      <w:sdtEndPr/>
      <w:sdtContent>
        <w:r>
          <w:rPr>
            <w:rFonts w:asciiTheme="majorHAnsi" w:hAnsiTheme="majorHAnsi"/>
            <w:b/>
            <w:noProof/>
            <w:szCs w:val="24"/>
            <w:lang w:val="en-US" w:eastAsia="zh-TW"/>
          </w:rPr>
          <w:pict w14:anchorId="552BC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8504" o:spid="_x0000_s2049" type="#_x0000_t136" style="position:absolute;left:0;text-align:left;margin-left:0;margin-top:0;width:530.15pt;height:106pt;rotation:315;z-index:-251658752;mso-position-horizontal:center;mso-position-horizontal-relative:margin;mso-position-vertical:center;mso-position-vertical-relative:margin" o:allowincell="f" fillcolor="silver" stroked="f">
              <v:fill opacity=".5"/>
              <v:textpath style="font-family:&quot;Calibri&quot;;font-size:1pt" string="UNEDITED VERSION"/>
              <w10:wrap anchorx="margin" anchory="margin"/>
            </v:shape>
          </w:pict>
        </w:r>
      </w:sdtContent>
    </w:sdt>
    <w:r w:rsidR="00BF52ED" w:rsidRPr="00235243">
      <w:rPr>
        <w:rFonts w:asciiTheme="majorHAnsi" w:hAnsiTheme="majorHAnsi"/>
        <w:b/>
        <w:szCs w:val="24"/>
      </w:rPr>
      <w:t>Global Status Report on Disability and Development | 2015</w:t>
    </w:r>
  </w:p>
  <w:p w14:paraId="219300AB" w14:textId="77777777" w:rsidR="00BF52ED" w:rsidRDefault="00BF5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FBCAD" w14:textId="77777777" w:rsidR="00955D42" w:rsidRDefault="00955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89B"/>
    <w:multiLevelType w:val="hybridMultilevel"/>
    <w:tmpl w:val="58066F72"/>
    <w:lvl w:ilvl="0" w:tplc="3970D616">
      <w:numFmt w:val="bullet"/>
      <w:lvlText w:val="•"/>
      <w:lvlJc w:val="left"/>
      <w:pPr>
        <w:ind w:left="1130" w:hanging="720"/>
      </w:pPr>
      <w:rPr>
        <w:rFonts w:ascii="Calibri" w:eastAsiaTheme="minorHAnsi" w:hAnsi="Calibri"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03CA0C35"/>
    <w:multiLevelType w:val="hybridMultilevel"/>
    <w:tmpl w:val="F328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B73C56"/>
    <w:multiLevelType w:val="hybridMultilevel"/>
    <w:tmpl w:val="F6445270"/>
    <w:lvl w:ilvl="0" w:tplc="B508807E">
      <w:start w:val="1"/>
      <w:numFmt w:val="lowerRoman"/>
      <w:lvlText w:val="%1)"/>
      <w:lvlJc w:val="left"/>
      <w:pPr>
        <w:ind w:left="720" w:hanging="72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nsid w:val="09C02FEB"/>
    <w:multiLevelType w:val="hybridMultilevel"/>
    <w:tmpl w:val="6BD06380"/>
    <w:lvl w:ilvl="0" w:tplc="A73880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C92197"/>
    <w:multiLevelType w:val="hybridMultilevel"/>
    <w:tmpl w:val="B45499C8"/>
    <w:lvl w:ilvl="0" w:tplc="BEF8DDD4">
      <w:start w:val="8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7D596D"/>
    <w:multiLevelType w:val="hybridMultilevel"/>
    <w:tmpl w:val="FFC0207E"/>
    <w:lvl w:ilvl="0" w:tplc="0308AA2A">
      <w:start w:val="2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B95CF2"/>
    <w:multiLevelType w:val="multilevel"/>
    <w:tmpl w:val="1222E19A"/>
    <w:lvl w:ilvl="0">
      <w:start w:val="1"/>
      <w:numFmt w:val="upperRoman"/>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C13AD4"/>
    <w:multiLevelType w:val="hybridMultilevel"/>
    <w:tmpl w:val="9C6E9A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32534AE"/>
    <w:multiLevelType w:val="hybridMultilevel"/>
    <w:tmpl w:val="8DBA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E6AD6"/>
    <w:multiLevelType w:val="multilevel"/>
    <w:tmpl w:val="536E085C"/>
    <w:numStyleLink w:val="Headings"/>
  </w:abstractNum>
  <w:abstractNum w:abstractNumId="10">
    <w:nsid w:val="1AD64583"/>
    <w:multiLevelType w:val="hybridMultilevel"/>
    <w:tmpl w:val="F00C9388"/>
    <w:lvl w:ilvl="0" w:tplc="D200BF60">
      <w:start w:val="5"/>
      <w:numFmt w:val="bullet"/>
      <w:lvlText w:val="-"/>
      <w:lvlJc w:val="left"/>
      <w:pPr>
        <w:ind w:left="720" w:hanging="360"/>
      </w:pPr>
      <w:rPr>
        <w:rFonts w:ascii="Cambria" w:eastAsiaTheme="minorHAnsi" w:hAnsi="Cambria" w:cs="TT34o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B13E8"/>
    <w:multiLevelType w:val="multilevel"/>
    <w:tmpl w:val="536E085C"/>
    <w:numStyleLink w:val="Headings"/>
  </w:abstractNum>
  <w:abstractNum w:abstractNumId="12">
    <w:nsid w:val="1BDE3D7A"/>
    <w:multiLevelType w:val="multilevel"/>
    <w:tmpl w:val="A4700D72"/>
    <w:lvl w:ilvl="0">
      <w:start w:val="1"/>
      <w:numFmt w:val="lowerRoman"/>
      <w:lvlText w:val="%1."/>
      <w:lvlJc w:val="righ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C146AFB"/>
    <w:multiLevelType w:val="hybridMultilevel"/>
    <w:tmpl w:val="CB900320"/>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nsid w:val="1CC904AF"/>
    <w:multiLevelType w:val="hybridMultilevel"/>
    <w:tmpl w:val="46188212"/>
    <w:lvl w:ilvl="0" w:tplc="FD4A9C20">
      <w:start w:val="2"/>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C91879"/>
    <w:multiLevelType w:val="multilevel"/>
    <w:tmpl w:val="536E085C"/>
    <w:numStyleLink w:val="Headings"/>
  </w:abstractNum>
  <w:abstractNum w:abstractNumId="16">
    <w:nsid w:val="228B5FE2"/>
    <w:multiLevelType w:val="multilevel"/>
    <w:tmpl w:val="01081100"/>
    <w:lvl w:ilvl="0">
      <w:start w:val="1"/>
      <w:numFmt w:val="upperRoman"/>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3094620"/>
    <w:multiLevelType w:val="hybridMultilevel"/>
    <w:tmpl w:val="A4C8FC1E"/>
    <w:lvl w:ilvl="0" w:tplc="7BD4FDD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7A49B5"/>
    <w:multiLevelType w:val="hybridMultilevel"/>
    <w:tmpl w:val="CEC4CB18"/>
    <w:lvl w:ilvl="0" w:tplc="2FE4C684">
      <w:start w:val="1993"/>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4A60BF"/>
    <w:multiLevelType w:val="hybridMultilevel"/>
    <w:tmpl w:val="83A0F6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CF08F9"/>
    <w:multiLevelType w:val="hybridMultilevel"/>
    <w:tmpl w:val="283E2614"/>
    <w:lvl w:ilvl="0" w:tplc="309A12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EB2C8E"/>
    <w:multiLevelType w:val="hybridMultilevel"/>
    <w:tmpl w:val="6C00D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3EC2BF0"/>
    <w:multiLevelType w:val="hybridMultilevel"/>
    <w:tmpl w:val="86B0AD60"/>
    <w:lvl w:ilvl="0" w:tplc="D200BF60">
      <w:start w:val="5"/>
      <w:numFmt w:val="bullet"/>
      <w:lvlText w:val="-"/>
      <w:lvlJc w:val="left"/>
      <w:pPr>
        <w:ind w:left="720" w:hanging="360"/>
      </w:pPr>
      <w:rPr>
        <w:rFonts w:ascii="Cambria" w:eastAsiaTheme="minorHAnsi" w:hAnsi="Cambria" w:cs="TT34o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7530F0"/>
    <w:multiLevelType w:val="multilevel"/>
    <w:tmpl w:val="99E204E6"/>
    <w:lvl w:ilvl="0">
      <w:start w:val="1"/>
      <w:numFmt w:val="upperRoman"/>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74B71FE"/>
    <w:multiLevelType w:val="hybridMultilevel"/>
    <w:tmpl w:val="D76CC9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92910AB"/>
    <w:multiLevelType w:val="hybridMultilevel"/>
    <w:tmpl w:val="59266AA6"/>
    <w:lvl w:ilvl="0" w:tplc="3970D616">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513B32"/>
    <w:multiLevelType w:val="hybridMultilevel"/>
    <w:tmpl w:val="B49A2862"/>
    <w:lvl w:ilvl="0" w:tplc="0308AA2A">
      <w:start w:val="2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2A5B19"/>
    <w:multiLevelType w:val="multilevel"/>
    <w:tmpl w:val="C10A14AC"/>
    <w:lvl w:ilvl="0">
      <w:start w:val="1"/>
      <w:numFmt w:val="upperRoman"/>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4B16B3A"/>
    <w:multiLevelType w:val="hybridMultilevel"/>
    <w:tmpl w:val="34C26438"/>
    <w:lvl w:ilvl="0" w:tplc="C9FA2EB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646A7C"/>
    <w:multiLevelType w:val="multilevel"/>
    <w:tmpl w:val="1222E19A"/>
    <w:lvl w:ilvl="0">
      <w:start w:val="1"/>
      <w:numFmt w:val="upperRoman"/>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8CD29FF"/>
    <w:multiLevelType w:val="multilevel"/>
    <w:tmpl w:val="5FF4ACB2"/>
    <w:lvl w:ilvl="0">
      <w:start w:val="1"/>
      <w:numFmt w:val="upperRoman"/>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B831975"/>
    <w:multiLevelType w:val="hybridMultilevel"/>
    <w:tmpl w:val="F37A1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021A03"/>
    <w:multiLevelType w:val="multilevel"/>
    <w:tmpl w:val="536E085C"/>
    <w:styleLink w:val="Headings"/>
    <w:lvl w:ilvl="0">
      <w:start w:val="1"/>
      <w:numFmt w:val="decimal"/>
      <w:pStyle w:val="Heading1"/>
      <w:lvlText w:val="Chapter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right"/>
      <w:pPr>
        <w:ind w:left="0" w:firstLine="0"/>
      </w:pPr>
      <w:rPr>
        <w:rFonts w:hint="default"/>
      </w:rPr>
    </w:lvl>
    <w:lvl w:ilvl="3">
      <w:start w:val="1"/>
      <w:numFmt w:val="none"/>
      <w:pStyle w:val="Heading4"/>
      <w:lvlText w:val=""/>
      <w:lvlJc w:val="left"/>
      <w:pPr>
        <w:ind w:left="0" w:firstLine="0"/>
      </w:pPr>
      <w:rPr>
        <w:rFonts w:hint="default"/>
      </w:rPr>
    </w:lvl>
    <w:lvl w:ilvl="4">
      <w:start w:val="1"/>
      <w:numFmt w:val="lowerLetter"/>
      <w:pStyle w:val="Heading5"/>
      <w:lvlText w:val="%5."/>
      <w:lvlJc w:val="left"/>
      <w:pPr>
        <w:ind w:left="0" w:firstLine="0"/>
      </w:pPr>
      <w:rPr>
        <w:rFonts w:hint="default"/>
      </w:rPr>
    </w:lvl>
    <w:lvl w:ilvl="5">
      <w:start w:val="1"/>
      <w:numFmt w:val="lowerRoman"/>
      <w:pStyle w:val="Heading6"/>
      <w:lvlText w:val="%6."/>
      <w:lvlJc w:val="right"/>
      <w:pPr>
        <w:ind w:left="0" w:firstLine="0"/>
      </w:pPr>
      <w:rPr>
        <w:rFonts w:hint="default"/>
      </w:rPr>
    </w:lvl>
    <w:lvl w:ilvl="6">
      <w:start w:val="1"/>
      <w:numFmt w:val="decimal"/>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right"/>
      <w:pPr>
        <w:ind w:left="0" w:firstLine="0"/>
      </w:pPr>
      <w:rPr>
        <w:rFonts w:hint="default"/>
      </w:rPr>
    </w:lvl>
  </w:abstractNum>
  <w:abstractNum w:abstractNumId="33">
    <w:nsid w:val="542C5185"/>
    <w:multiLevelType w:val="hybridMultilevel"/>
    <w:tmpl w:val="579C5EAE"/>
    <w:lvl w:ilvl="0" w:tplc="3970D616">
      <w:numFmt w:val="bullet"/>
      <w:lvlText w:val="•"/>
      <w:lvlJc w:val="left"/>
      <w:pPr>
        <w:ind w:left="1130" w:hanging="720"/>
      </w:pPr>
      <w:rPr>
        <w:rFonts w:ascii="Calibri" w:eastAsiaTheme="minorHAnsi" w:hAnsi="Calibri"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nsid w:val="54661A05"/>
    <w:multiLevelType w:val="hybridMultilevel"/>
    <w:tmpl w:val="704685EA"/>
    <w:lvl w:ilvl="0" w:tplc="08090005">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9E50FB"/>
    <w:multiLevelType w:val="hybridMultilevel"/>
    <w:tmpl w:val="63F88276"/>
    <w:lvl w:ilvl="0" w:tplc="02D28AE2">
      <w:start w:val="3"/>
      <w:numFmt w:val="bullet"/>
      <w:lvlText w:val="-"/>
      <w:lvlJc w:val="left"/>
      <w:pPr>
        <w:ind w:left="720" w:hanging="360"/>
      </w:pPr>
      <w:rPr>
        <w:rFonts w:ascii="Calibri" w:eastAsia="Calibri" w:hAnsi="Calibri" w:cs="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563E8C"/>
    <w:multiLevelType w:val="hybridMultilevel"/>
    <w:tmpl w:val="85802376"/>
    <w:lvl w:ilvl="0" w:tplc="3970D616">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A441CE"/>
    <w:multiLevelType w:val="hybridMultilevel"/>
    <w:tmpl w:val="CD12A9CC"/>
    <w:lvl w:ilvl="0" w:tplc="1BD890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F15390"/>
    <w:multiLevelType w:val="hybridMultilevel"/>
    <w:tmpl w:val="F6082566"/>
    <w:lvl w:ilvl="0" w:tplc="FA04FE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71670B"/>
    <w:multiLevelType w:val="hybridMultilevel"/>
    <w:tmpl w:val="C108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EF1B34"/>
    <w:multiLevelType w:val="hybridMultilevel"/>
    <w:tmpl w:val="B484AC6A"/>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1">
    <w:nsid w:val="75D53F84"/>
    <w:multiLevelType w:val="hybridMultilevel"/>
    <w:tmpl w:val="E36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9D59BB"/>
    <w:multiLevelType w:val="hybridMultilevel"/>
    <w:tmpl w:val="4F0C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B43DE4"/>
    <w:multiLevelType w:val="hybridMultilevel"/>
    <w:tmpl w:val="39224C6A"/>
    <w:lvl w:ilvl="0" w:tplc="8F729D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F775273"/>
    <w:multiLevelType w:val="hybridMultilevel"/>
    <w:tmpl w:val="E340CB8A"/>
    <w:lvl w:ilvl="0" w:tplc="A7388000">
      <w:start w:val="1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925C24"/>
    <w:multiLevelType w:val="hybridMultilevel"/>
    <w:tmpl w:val="6456BE34"/>
    <w:lvl w:ilvl="0" w:tplc="D200BF60">
      <w:start w:val="5"/>
      <w:numFmt w:val="bullet"/>
      <w:lvlText w:val="-"/>
      <w:lvlJc w:val="left"/>
      <w:pPr>
        <w:ind w:left="360" w:hanging="360"/>
      </w:pPr>
      <w:rPr>
        <w:rFonts w:ascii="Cambria" w:eastAsiaTheme="minorHAnsi" w:hAnsi="Cambria" w:cs="TT34o00"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5"/>
  </w:num>
  <w:num w:numId="2">
    <w:abstractNumId w:val="22"/>
  </w:num>
  <w:num w:numId="3">
    <w:abstractNumId w:val="10"/>
  </w:num>
  <w:num w:numId="4">
    <w:abstractNumId w:val="26"/>
  </w:num>
  <w:num w:numId="5">
    <w:abstractNumId w:val="7"/>
  </w:num>
  <w:num w:numId="6">
    <w:abstractNumId w:val="1"/>
  </w:num>
  <w:num w:numId="7">
    <w:abstractNumId w:val="5"/>
  </w:num>
  <w:num w:numId="8">
    <w:abstractNumId w:val="18"/>
  </w:num>
  <w:num w:numId="9">
    <w:abstractNumId w:val="2"/>
  </w:num>
  <w:num w:numId="10">
    <w:abstractNumId w:val="40"/>
  </w:num>
  <w:num w:numId="11">
    <w:abstractNumId w:val="31"/>
  </w:num>
  <w:num w:numId="12">
    <w:abstractNumId w:val="8"/>
  </w:num>
  <w:num w:numId="13">
    <w:abstractNumId w:val="41"/>
  </w:num>
  <w:num w:numId="14">
    <w:abstractNumId w:val="24"/>
  </w:num>
  <w:num w:numId="15">
    <w:abstractNumId w:val="14"/>
  </w:num>
  <w:num w:numId="16">
    <w:abstractNumId w:val="21"/>
  </w:num>
  <w:num w:numId="17">
    <w:abstractNumId w:val="38"/>
  </w:num>
  <w:num w:numId="18">
    <w:abstractNumId w:val="4"/>
  </w:num>
  <w:num w:numId="19">
    <w:abstractNumId w:val="13"/>
  </w:num>
  <w:num w:numId="20">
    <w:abstractNumId w:val="43"/>
  </w:num>
  <w:num w:numId="21">
    <w:abstractNumId w:val="39"/>
  </w:num>
  <w:num w:numId="22">
    <w:abstractNumId w:val="35"/>
  </w:num>
  <w:num w:numId="23">
    <w:abstractNumId w:val="28"/>
  </w:num>
  <w:num w:numId="24">
    <w:abstractNumId w:val="42"/>
  </w:num>
  <w:num w:numId="25">
    <w:abstractNumId w:val="37"/>
  </w:num>
  <w:num w:numId="26">
    <w:abstractNumId w:val="44"/>
  </w:num>
  <w:num w:numId="27">
    <w:abstractNumId w:val="3"/>
  </w:num>
  <w:num w:numId="28">
    <w:abstractNumId w:val="19"/>
  </w:num>
  <w:num w:numId="29">
    <w:abstractNumId w:val="34"/>
  </w:num>
  <w:num w:numId="30">
    <w:abstractNumId w:val="36"/>
  </w:num>
  <w:num w:numId="31">
    <w:abstractNumId w:val="0"/>
  </w:num>
  <w:num w:numId="32">
    <w:abstractNumId w:val="33"/>
  </w:num>
  <w:num w:numId="33">
    <w:abstractNumId w:val="12"/>
  </w:num>
  <w:num w:numId="34">
    <w:abstractNumId w:val="25"/>
  </w:num>
  <w:num w:numId="35">
    <w:abstractNumId w:val="23"/>
  </w:num>
  <w:num w:numId="36">
    <w:abstractNumId w:val="20"/>
  </w:num>
  <w:num w:numId="37">
    <w:abstractNumId w:val="30"/>
  </w:num>
  <w:num w:numId="38">
    <w:abstractNumId w:val="16"/>
  </w:num>
  <w:num w:numId="39">
    <w:abstractNumId w:val="6"/>
  </w:num>
  <w:num w:numId="40">
    <w:abstractNumId w:val="27"/>
  </w:num>
  <w:num w:numId="41">
    <w:abstractNumId w:val="29"/>
  </w:num>
  <w:num w:numId="42">
    <w:abstractNumId w:val="32"/>
    <w:lvlOverride w:ilvl="0">
      <w:lvl w:ilvl="0">
        <w:start w:val="1"/>
        <w:numFmt w:val="decimal"/>
        <w:pStyle w:val="Heading1"/>
        <w:lvlText w:val="Chapter %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right"/>
        <w:pPr>
          <w:ind w:left="0" w:firstLine="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lowerRoman"/>
        <w:pStyle w:val="Heading6"/>
        <w:lvlText w:val="%6."/>
        <w:lvlJc w:val="right"/>
        <w:pPr>
          <w:ind w:left="0" w:firstLine="0"/>
        </w:pPr>
        <w:rPr>
          <w:rFonts w:hint="default"/>
        </w:rPr>
      </w:lvl>
    </w:lvlOverride>
    <w:lvlOverride w:ilvl="6">
      <w:lvl w:ilvl="6">
        <w:start w:val="1"/>
        <w:numFmt w:val="decimal"/>
        <w:pStyle w:val="Heading7"/>
        <w:lvlText w:val="%7."/>
        <w:lvlJc w:val="left"/>
        <w:pPr>
          <w:ind w:left="0" w:firstLine="0"/>
        </w:pPr>
        <w:rPr>
          <w:rFonts w:hint="default"/>
        </w:rPr>
      </w:lvl>
    </w:lvlOverride>
    <w:lvlOverride w:ilvl="7">
      <w:lvl w:ilvl="7">
        <w:start w:val="1"/>
        <w:numFmt w:val="lowerLetter"/>
        <w:pStyle w:val="Heading8"/>
        <w:lvlText w:val="%8."/>
        <w:lvlJc w:val="left"/>
        <w:pPr>
          <w:ind w:left="0" w:firstLine="0"/>
        </w:pPr>
        <w:rPr>
          <w:rFonts w:hint="default"/>
        </w:rPr>
      </w:lvl>
    </w:lvlOverride>
    <w:lvlOverride w:ilvl="8">
      <w:lvl w:ilvl="8">
        <w:start w:val="1"/>
        <w:numFmt w:val="lowerRoman"/>
        <w:pStyle w:val="Heading9"/>
        <w:lvlText w:val="%9."/>
        <w:lvlJc w:val="right"/>
        <w:pPr>
          <w:ind w:left="0" w:firstLine="0"/>
        </w:pPr>
        <w:rPr>
          <w:rFonts w:hint="default"/>
        </w:rPr>
      </w:lvl>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1"/>
  </w:num>
  <w:num w:numId="46">
    <w:abstractNumId w:val="15"/>
    <w:lvlOverride w:ilvl="0">
      <w:lvl w:ilvl="0">
        <w:start w:val="1"/>
        <w:numFmt w:val="decimal"/>
        <w:pStyle w:val="Heading1"/>
        <w:lvlText w:val="Chapter %1."/>
        <w:lvlJc w:val="left"/>
        <w:pPr>
          <w:ind w:left="0" w:firstLine="0"/>
        </w:pPr>
        <w:rPr>
          <w:rFonts w:hint="default"/>
        </w:rPr>
      </w:lvl>
    </w:lvlOverride>
  </w:num>
  <w:num w:numId="47">
    <w:abstractNumId w:val="3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7D"/>
    <w:rsid w:val="00003512"/>
    <w:rsid w:val="0000478A"/>
    <w:rsid w:val="00006497"/>
    <w:rsid w:val="00007902"/>
    <w:rsid w:val="0001024C"/>
    <w:rsid w:val="000103EC"/>
    <w:rsid w:val="00010C4D"/>
    <w:rsid w:val="000113D0"/>
    <w:rsid w:val="000128F5"/>
    <w:rsid w:val="00012CB4"/>
    <w:rsid w:val="000132C0"/>
    <w:rsid w:val="00014EDD"/>
    <w:rsid w:val="00015531"/>
    <w:rsid w:val="00020B57"/>
    <w:rsid w:val="00020BA5"/>
    <w:rsid w:val="00022730"/>
    <w:rsid w:val="00023A21"/>
    <w:rsid w:val="00023B70"/>
    <w:rsid w:val="000245CB"/>
    <w:rsid w:val="000258F4"/>
    <w:rsid w:val="000267FA"/>
    <w:rsid w:val="000354A8"/>
    <w:rsid w:val="00042052"/>
    <w:rsid w:val="00043BC5"/>
    <w:rsid w:val="00045AC7"/>
    <w:rsid w:val="0004644D"/>
    <w:rsid w:val="00051444"/>
    <w:rsid w:val="000567B9"/>
    <w:rsid w:val="00057226"/>
    <w:rsid w:val="00057F1E"/>
    <w:rsid w:val="0006181F"/>
    <w:rsid w:val="00061B8E"/>
    <w:rsid w:val="000625C2"/>
    <w:rsid w:val="00063AF3"/>
    <w:rsid w:val="00063B2D"/>
    <w:rsid w:val="00065413"/>
    <w:rsid w:val="000678D0"/>
    <w:rsid w:val="00067FC8"/>
    <w:rsid w:val="00070176"/>
    <w:rsid w:val="00070F6E"/>
    <w:rsid w:val="000725FC"/>
    <w:rsid w:val="000747DC"/>
    <w:rsid w:val="000773D7"/>
    <w:rsid w:val="00077DD5"/>
    <w:rsid w:val="00080E50"/>
    <w:rsid w:val="000820DA"/>
    <w:rsid w:val="00083070"/>
    <w:rsid w:val="000830B1"/>
    <w:rsid w:val="00084BFB"/>
    <w:rsid w:val="00086985"/>
    <w:rsid w:val="00086F1E"/>
    <w:rsid w:val="00092031"/>
    <w:rsid w:val="00092084"/>
    <w:rsid w:val="0009288E"/>
    <w:rsid w:val="00095C65"/>
    <w:rsid w:val="00096278"/>
    <w:rsid w:val="00096A54"/>
    <w:rsid w:val="000A334A"/>
    <w:rsid w:val="000A3522"/>
    <w:rsid w:val="000B0B3A"/>
    <w:rsid w:val="000B2A9C"/>
    <w:rsid w:val="000B657C"/>
    <w:rsid w:val="000B6788"/>
    <w:rsid w:val="000B7EC0"/>
    <w:rsid w:val="000C0D33"/>
    <w:rsid w:val="000C2ACB"/>
    <w:rsid w:val="000C46BE"/>
    <w:rsid w:val="000C5013"/>
    <w:rsid w:val="000C60FC"/>
    <w:rsid w:val="000C61D0"/>
    <w:rsid w:val="000D0494"/>
    <w:rsid w:val="000D0EA7"/>
    <w:rsid w:val="000D11E4"/>
    <w:rsid w:val="000D281F"/>
    <w:rsid w:val="000D489F"/>
    <w:rsid w:val="000D7280"/>
    <w:rsid w:val="000E0E83"/>
    <w:rsid w:val="000E1298"/>
    <w:rsid w:val="000E1AAC"/>
    <w:rsid w:val="000E2153"/>
    <w:rsid w:val="000E29D5"/>
    <w:rsid w:val="000E3127"/>
    <w:rsid w:val="000E79A3"/>
    <w:rsid w:val="000F106D"/>
    <w:rsid w:val="000F1873"/>
    <w:rsid w:val="000F3283"/>
    <w:rsid w:val="000F3408"/>
    <w:rsid w:val="000F5256"/>
    <w:rsid w:val="00101061"/>
    <w:rsid w:val="0010345F"/>
    <w:rsid w:val="001035A0"/>
    <w:rsid w:val="001036AB"/>
    <w:rsid w:val="001049CF"/>
    <w:rsid w:val="001054F9"/>
    <w:rsid w:val="00107785"/>
    <w:rsid w:val="00107D6D"/>
    <w:rsid w:val="001103FB"/>
    <w:rsid w:val="00114956"/>
    <w:rsid w:val="00123A53"/>
    <w:rsid w:val="00125199"/>
    <w:rsid w:val="00126410"/>
    <w:rsid w:val="00126EFD"/>
    <w:rsid w:val="0012733F"/>
    <w:rsid w:val="00131835"/>
    <w:rsid w:val="0013469F"/>
    <w:rsid w:val="00134F2A"/>
    <w:rsid w:val="001367E5"/>
    <w:rsid w:val="001375AA"/>
    <w:rsid w:val="00137CC6"/>
    <w:rsid w:val="0014625D"/>
    <w:rsid w:val="00150FE0"/>
    <w:rsid w:val="00153649"/>
    <w:rsid w:val="00157ABD"/>
    <w:rsid w:val="0016026F"/>
    <w:rsid w:val="00160E75"/>
    <w:rsid w:val="00161127"/>
    <w:rsid w:val="00161624"/>
    <w:rsid w:val="00163D39"/>
    <w:rsid w:val="00166899"/>
    <w:rsid w:val="00167AB0"/>
    <w:rsid w:val="00167DC5"/>
    <w:rsid w:val="00170AB5"/>
    <w:rsid w:val="00177E31"/>
    <w:rsid w:val="00180B5D"/>
    <w:rsid w:val="00180E60"/>
    <w:rsid w:val="001817DD"/>
    <w:rsid w:val="00182933"/>
    <w:rsid w:val="001912AB"/>
    <w:rsid w:val="001A0D1F"/>
    <w:rsid w:val="001A1047"/>
    <w:rsid w:val="001A32C2"/>
    <w:rsid w:val="001A3B09"/>
    <w:rsid w:val="001A59E7"/>
    <w:rsid w:val="001A6B0C"/>
    <w:rsid w:val="001A7D1D"/>
    <w:rsid w:val="001B00C4"/>
    <w:rsid w:val="001B0465"/>
    <w:rsid w:val="001B635E"/>
    <w:rsid w:val="001C419C"/>
    <w:rsid w:val="001C5CBD"/>
    <w:rsid w:val="001D1065"/>
    <w:rsid w:val="001D3451"/>
    <w:rsid w:val="001D5026"/>
    <w:rsid w:val="001D7442"/>
    <w:rsid w:val="001D749E"/>
    <w:rsid w:val="001E0CB5"/>
    <w:rsid w:val="001E1D04"/>
    <w:rsid w:val="001E5FCD"/>
    <w:rsid w:val="001E75E5"/>
    <w:rsid w:val="001E795F"/>
    <w:rsid w:val="001F1191"/>
    <w:rsid w:val="001F19AF"/>
    <w:rsid w:val="001F48F3"/>
    <w:rsid w:val="001F4999"/>
    <w:rsid w:val="001F4A4A"/>
    <w:rsid w:val="00201B1D"/>
    <w:rsid w:val="00203C18"/>
    <w:rsid w:val="002050D8"/>
    <w:rsid w:val="00207D61"/>
    <w:rsid w:val="0021024E"/>
    <w:rsid w:val="002103E5"/>
    <w:rsid w:val="00213980"/>
    <w:rsid w:val="00214942"/>
    <w:rsid w:val="0022034B"/>
    <w:rsid w:val="00220C35"/>
    <w:rsid w:val="0022179B"/>
    <w:rsid w:val="002218E8"/>
    <w:rsid w:val="002233C7"/>
    <w:rsid w:val="0022416F"/>
    <w:rsid w:val="00226EE8"/>
    <w:rsid w:val="002320E9"/>
    <w:rsid w:val="00232443"/>
    <w:rsid w:val="00234B9A"/>
    <w:rsid w:val="00235243"/>
    <w:rsid w:val="00235254"/>
    <w:rsid w:val="002361E7"/>
    <w:rsid w:val="00237590"/>
    <w:rsid w:val="00241738"/>
    <w:rsid w:val="00241841"/>
    <w:rsid w:val="002427C0"/>
    <w:rsid w:val="00245962"/>
    <w:rsid w:val="002459C4"/>
    <w:rsid w:val="002460F6"/>
    <w:rsid w:val="002546A2"/>
    <w:rsid w:val="00256165"/>
    <w:rsid w:val="00260217"/>
    <w:rsid w:val="00262C0C"/>
    <w:rsid w:val="00265106"/>
    <w:rsid w:val="00266344"/>
    <w:rsid w:val="00270F13"/>
    <w:rsid w:val="00270F4F"/>
    <w:rsid w:val="00273DBF"/>
    <w:rsid w:val="00276F50"/>
    <w:rsid w:val="002779EF"/>
    <w:rsid w:val="00281752"/>
    <w:rsid w:val="00283D6D"/>
    <w:rsid w:val="00286FBF"/>
    <w:rsid w:val="002878D1"/>
    <w:rsid w:val="00287DFD"/>
    <w:rsid w:val="0029040A"/>
    <w:rsid w:val="002958BA"/>
    <w:rsid w:val="0029627E"/>
    <w:rsid w:val="002964BA"/>
    <w:rsid w:val="002A24A3"/>
    <w:rsid w:val="002A7379"/>
    <w:rsid w:val="002A7FC4"/>
    <w:rsid w:val="002B1A28"/>
    <w:rsid w:val="002B3692"/>
    <w:rsid w:val="002B4382"/>
    <w:rsid w:val="002B7CB3"/>
    <w:rsid w:val="002C6F7E"/>
    <w:rsid w:val="002C703D"/>
    <w:rsid w:val="002D1705"/>
    <w:rsid w:val="002D5D0A"/>
    <w:rsid w:val="002E25F8"/>
    <w:rsid w:val="002E27DE"/>
    <w:rsid w:val="002E3EF1"/>
    <w:rsid w:val="002E49E6"/>
    <w:rsid w:val="002E5A0E"/>
    <w:rsid w:val="002E625B"/>
    <w:rsid w:val="002E6278"/>
    <w:rsid w:val="002E756B"/>
    <w:rsid w:val="002E766A"/>
    <w:rsid w:val="002F3367"/>
    <w:rsid w:val="002F4070"/>
    <w:rsid w:val="002F6979"/>
    <w:rsid w:val="002F7E28"/>
    <w:rsid w:val="00301235"/>
    <w:rsid w:val="00301FE3"/>
    <w:rsid w:val="00302019"/>
    <w:rsid w:val="00302650"/>
    <w:rsid w:val="0030627F"/>
    <w:rsid w:val="00310268"/>
    <w:rsid w:val="0031042B"/>
    <w:rsid w:val="00316922"/>
    <w:rsid w:val="00320022"/>
    <w:rsid w:val="00321125"/>
    <w:rsid w:val="00321A83"/>
    <w:rsid w:val="003223B7"/>
    <w:rsid w:val="003232C6"/>
    <w:rsid w:val="00327D84"/>
    <w:rsid w:val="003301F6"/>
    <w:rsid w:val="00330603"/>
    <w:rsid w:val="00331EDB"/>
    <w:rsid w:val="00332A1E"/>
    <w:rsid w:val="00332A7D"/>
    <w:rsid w:val="0033532E"/>
    <w:rsid w:val="003367D1"/>
    <w:rsid w:val="00340B1E"/>
    <w:rsid w:val="0034235B"/>
    <w:rsid w:val="00342B04"/>
    <w:rsid w:val="00346393"/>
    <w:rsid w:val="00346661"/>
    <w:rsid w:val="00353A6A"/>
    <w:rsid w:val="003570C9"/>
    <w:rsid w:val="00371676"/>
    <w:rsid w:val="00372869"/>
    <w:rsid w:val="00372B62"/>
    <w:rsid w:val="00376048"/>
    <w:rsid w:val="00376205"/>
    <w:rsid w:val="00377301"/>
    <w:rsid w:val="00377A8A"/>
    <w:rsid w:val="00381F41"/>
    <w:rsid w:val="0039757C"/>
    <w:rsid w:val="00397BA8"/>
    <w:rsid w:val="003A1364"/>
    <w:rsid w:val="003A13EB"/>
    <w:rsid w:val="003A2444"/>
    <w:rsid w:val="003A2F2F"/>
    <w:rsid w:val="003A471D"/>
    <w:rsid w:val="003B042C"/>
    <w:rsid w:val="003B1878"/>
    <w:rsid w:val="003B305F"/>
    <w:rsid w:val="003B4774"/>
    <w:rsid w:val="003B4F14"/>
    <w:rsid w:val="003B6C8A"/>
    <w:rsid w:val="003B7EE5"/>
    <w:rsid w:val="003C021C"/>
    <w:rsid w:val="003C1981"/>
    <w:rsid w:val="003C6307"/>
    <w:rsid w:val="003C7132"/>
    <w:rsid w:val="003D2323"/>
    <w:rsid w:val="003D7DFC"/>
    <w:rsid w:val="003E2B73"/>
    <w:rsid w:val="003F0958"/>
    <w:rsid w:val="003F0EFF"/>
    <w:rsid w:val="003F20C5"/>
    <w:rsid w:val="003F21E4"/>
    <w:rsid w:val="003F4B7A"/>
    <w:rsid w:val="003F64CC"/>
    <w:rsid w:val="00400E62"/>
    <w:rsid w:val="004060EE"/>
    <w:rsid w:val="0040756F"/>
    <w:rsid w:val="00416347"/>
    <w:rsid w:val="00420D8B"/>
    <w:rsid w:val="00421598"/>
    <w:rsid w:val="004221AA"/>
    <w:rsid w:val="004223DB"/>
    <w:rsid w:val="00424CFA"/>
    <w:rsid w:val="00427036"/>
    <w:rsid w:val="00431239"/>
    <w:rsid w:val="004357FD"/>
    <w:rsid w:val="004373F0"/>
    <w:rsid w:val="004375DA"/>
    <w:rsid w:val="00443EFD"/>
    <w:rsid w:val="0044549D"/>
    <w:rsid w:val="00447415"/>
    <w:rsid w:val="00453656"/>
    <w:rsid w:val="0045412C"/>
    <w:rsid w:val="00460F49"/>
    <w:rsid w:val="00461959"/>
    <w:rsid w:val="00461B18"/>
    <w:rsid w:val="00461FE8"/>
    <w:rsid w:val="004662B4"/>
    <w:rsid w:val="004741F1"/>
    <w:rsid w:val="00482159"/>
    <w:rsid w:val="0048339D"/>
    <w:rsid w:val="00483A58"/>
    <w:rsid w:val="00484107"/>
    <w:rsid w:val="0048425A"/>
    <w:rsid w:val="00484DFB"/>
    <w:rsid w:val="00485422"/>
    <w:rsid w:val="00486D67"/>
    <w:rsid w:val="00487A18"/>
    <w:rsid w:val="00493B89"/>
    <w:rsid w:val="00493BDF"/>
    <w:rsid w:val="004947C5"/>
    <w:rsid w:val="00494BCA"/>
    <w:rsid w:val="00496667"/>
    <w:rsid w:val="00496BAA"/>
    <w:rsid w:val="0049771A"/>
    <w:rsid w:val="004A261F"/>
    <w:rsid w:val="004A7D92"/>
    <w:rsid w:val="004B2D5B"/>
    <w:rsid w:val="004B3319"/>
    <w:rsid w:val="004B443E"/>
    <w:rsid w:val="004B4D47"/>
    <w:rsid w:val="004B5932"/>
    <w:rsid w:val="004C42DD"/>
    <w:rsid w:val="004C6033"/>
    <w:rsid w:val="004D0461"/>
    <w:rsid w:val="004D5684"/>
    <w:rsid w:val="004D6B2E"/>
    <w:rsid w:val="004E24AA"/>
    <w:rsid w:val="004E45E3"/>
    <w:rsid w:val="004E4B7E"/>
    <w:rsid w:val="004E5539"/>
    <w:rsid w:val="004E6DA2"/>
    <w:rsid w:val="004F01B5"/>
    <w:rsid w:val="004F0334"/>
    <w:rsid w:val="004F0E37"/>
    <w:rsid w:val="004F4C57"/>
    <w:rsid w:val="0050124E"/>
    <w:rsid w:val="005019AE"/>
    <w:rsid w:val="00503CFF"/>
    <w:rsid w:val="00507749"/>
    <w:rsid w:val="00513E96"/>
    <w:rsid w:val="00514E55"/>
    <w:rsid w:val="00520DFA"/>
    <w:rsid w:val="00522625"/>
    <w:rsid w:val="00522DF1"/>
    <w:rsid w:val="00525177"/>
    <w:rsid w:val="00526E36"/>
    <w:rsid w:val="0053122E"/>
    <w:rsid w:val="0053176A"/>
    <w:rsid w:val="00531BE8"/>
    <w:rsid w:val="005348C5"/>
    <w:rsid w:val="00535D22"/>
    <w:rsid w:val="00536444"/>
    <w:rsid w:val="0053669B"/>
    <w:rsid w:val="005374B4"/>
    <w:rsid w:val="00537B6A"/>
    <w:rsid w:val="005402E3"/>
    <w:rsid w:val="005415E6"/>
    <w:rsid w:val="00542D5C"/>
    <w:rsid w:val="00543EA7"/>
    <w:rsid w:val="00545C6D"/>
    <w:rsid w:val="005468F0"/>
    <w:rsid w:val="00546BA0"/>
    <w:rsid w:val="005478D7"/>
    <w:rsid w:val="005535D0"/>
    <w:rsid w:val="00555F51"/>
    <w:rsid w:val="005601B4"/>
    <w:rsid w:val="00560BCD"/>
    <w:rsid w:val="00562D73"/>
    <w:rsid w:val="0056367E"/>
    <w:rsid w:val="00567E36"/>
    <w:rsid w:val="005755CD"/>
    <w:rsid w:val="00575768"/>
    <w:rsid w:val="00576F79"/>
    <w:rsid w:val="005807B2"/>
    <w:rsid w:val="00580BA4"/>
    <w:rsid w:val="0058128F"/>
    <w:rsid w:val="00581623"/>
    <w:rsid w:val="00582E70"/>
    <w:rsid w:val="00587CA5"/>
    <w:rsid w:val="00587DB3"/>
    <w:rsid w:val="0059268D"/>
    <w:rsid w:val="00595377"/>
    <w:rsid w:val="005A0B51"/>
    <w:rsid w:val="005A2388"/>
    <w:rsid w:val="005A53D0"/>
    <w:rsid w:val="005B4A81"/>
    <w:rsid w:val="005B578B"/>
    <w:rsid w:val="005C084A"/>
    <w:rsid w:val="005C36BB"/>
    <w:rsid w:val="005C410E"/>
    <w:rsid w:val="005C499B"/>
    <w:rsid w:val="005C6912"/>
    <w:rsid w:val="005C6DC1"/>
    <w:rsid w:val="005D18E1"/>
    <w:rsid w:val="005D46C0"/>
    <w:rsid w:val="005D7FBB"/>
    <w:rsid w:val="005E53EC"/>
    <w:rsid w:val="005E5C06"/>
    <w:rsid w:val="005E6897"/>
    <w:rsid w:val="005F1136"/>
    <w:rsid w:val="005F4881"/>
    <w:rsid w:val="006028F5"/>
    <w:rsid w:val="00604F50"/>
    <w:rsid w:val="006058AB"/>
    <w:rsid w:val="006070E4"/>
    <w:rsid w:val="00607724"/>
    <w:rsid w:val="006131AA"/>
    <w:rsid w:val="00613A6A"/>
    <w:rsid w:val="00617079"/>
    <w:rsid w:val="00617867"/>
    <w:rsid w:val="006336FD"/>
    <w:rsid w:val="00634C97"/>
    <w:rsid w:val="006358CE"/>
    <w:rsid w:val="006372FD"/>
    <w:rsid w:val="00641DD3"/>
    <w:rsid w:val="00641FA8"/>
    <w:rsid w:val="006434D4"/>
    <w:rsid w:val="00645338"/>
    <w:rsid w:val="00647E44"/>
    <w:rsid w:val="00650AA3"/>
    <w:rsid w:val="006529C3"/>
    <w:rsid w:val="00656956"/>
    <w:rsid w:val="006635AC"/>
    <w:rsid w:val="0066776A"/>
    <w:rsid w:val="00674036"/>
    <w:rsid w:val="00674143"/>
    <w:rsid w:val="00675C0C"/>
    <w:rsid w:val="00676CAF"/>
    <w:rsid w:val="00677370"/>
    <w:rsid w:val="00680E2C"/>
    <w:rsid w:val="00682E4C"/>
    <w:rsid w:val="006841E7"/>
    <w:rsid w:val="006842E5"/>
    <w:rsid w:val="00691BF8"/>
    <w:rsid w:val="00691F40"/>
    <w:rsid w:val="0069546D"/>
    <w:rsid w:val="00697D80"/>
    <w:rsid w:val="006A2C07"/>
    <w:rsid w:val="006A4020"/>
    <w:rsid w:val="006A5118"/>
    <w:rsid w:val="006A52AB"/>
    <w:rsid w:val="006B09EE"/>
    <w:rsid w:val="006B326E"/>
    <w:rsid w:val="006B41FD"/>
    <w:rsid w:val="006C39EB"/>
    <w:rsid w:val="006C40D4"/>
    <w:rsid w:val="006C41DC"/>
    <w:rsid w:val="006C6815"/>
    <w:rsid w:val="006D02E6"/>
    <w:rsid w:val="006D175D"/>
    <w:rsid w:val="006D3CE6"/>
    <w:rsid w:val="006D4A43"/>
    <w:rsid w:val="006D566D"/>
    <w:rsid w:val="006D7370"/>
    <w:rsid w:val="006E40CA"/>
    <w:rsid w:val="006E50C2"/>
    <w:rsid w:val="006E6553"/>
    <w:rsid w:val="006F5514"/>
    <w:rsid w:val="006F5677"/>
    <w:rsid w:val="006F56B9"/>
    <w:rsid w:val="006F62B8"/>
    <w:rsid w:val="006F6B7E"/>
    <w:rsid w:val="00701093"/>
    <w:rsid w:val="007057B7"/>
    <w:rsid w:val="007059C8"/>
    <w:rsid w:val="00707136"/>
    <w:rsid w:val="00720200"/>
    <w:rsid w:val="007245A6"/>
    <w:rsid w:val="00724B80"/>
    <w:rsid w:val="0073059A"/>
    <w:rsid w:val="00732A22"/>
    <w:rsid w:val="00734464"/>
    <w:rsid w:val="00741275"/>
    <w:rsid w:val="007444CA"/>
    <w:rsid w:val="007455B2"/>
    <w:rsid w:val="00757BB6"/>
    <w:rsid w:val="007609A3"/>
    <w:rsid w:val="007617D7"/>
    <w:rsid w:val="00764A5D"/>
    <w:rsid w:val="00766A3B"/>
    <w:rsid w:val="007714A5"/>
    <w:rsid w:val="00771D64"/>
    <w:rsid w:val="00772DC4"/>
    <w:rsid w:val="00773BC9"/>
    <w:rsid w:val="00775C70"/>
    <w:rsid w:val="00775E04"/>
    <w:rsid w:val="007770B7"/>
    <w:rsid w:val="0078011C"/>
    <w:rsid w:val="00781513"/>
    <w:rsid w:val="00782B1F"/>
    <w:rsid w:val="00782EDE"/>
    <w:rsid w:val="007850E3"/>
    <w:rsid w:val="007854B6"/>
    <w:rsid w:val="0079071F"/>
    <w:rsid w:val="007935FB"/>
    <w:rsid w:val="00795462"/>
    <w:rsid w:val="007A39F4"/>
    <w:rsid w:val="007A4EA1"/>
    <w:rsid w:val="007B1CA5"/>
    <w:rsid w:val="007B320A"/>
    <w:rsid w:val="007B384B"/>
    <w:rsid w:val="007B4B65"/>
    <w:rsid w:val="007C1408"/>
    <w:rsid w:val="007C79B9"/>
    <w:rsid w:val="007D1B71"/>
    <w:rsid w:val="007D2034"/>
    <w:rsid w:val="007D6B2F"/>
    <w:rsid w:val="007E24D3"/>
    <w:rsid w:val="007E2C12"/>
    <w:rsid w:val="007E3268"/>
    <w:rsid w:val="007E4DA0"/>
    <w:rsid w:val="007E50D2"/>
    <w:rsid w:val="007E6424"/>
    <w:rsid w:val="007F153F"/>
    <w:rsid w:val="007F4765"/>
    <w:rsid w:val="007F53CF"/>
    <w:rsid w:val="008006DB"/>
    <w:rsid w:val="00801F4C"/>
    <w:rsid w:val="008037B8"/>
    <w:rsid w:val="00807410"/>
    <w:rsid w:val="008132E9"/>
    <w:rsid w:val="0081453A"/>
    <w:rsid w:val="008231A7"/>
    <w:rsid w:val="008232D2"/>
    <w:rsid w:val="00824026"/>
    <w:rsid w:val="008306EF"/>
    <w:rsid w:val="00831DB5"/>
    <w:rsid w:val="00841FAB"/>
    <w:rsid w:val="00842DF2"/>
    <w:rsid w:val="00843B58"/>
    <w:rsid w:val="0085173A"/>
    <w:rsid w:val="0085193E"/>
    <w:rsid w:val="00851AEC"/>
    <w:rsid w:val="00852B8C"/>
    <w:rsid w:val="00854441"/>
    <w:rsid w:val="00856AE3"/>
    <w:rsid w:val="00857472"/>
    <w:rsid w:val="00861EC9"/>
    <w:rsid w:val="00865285"/>
    <w:rsid w:val="00866372"/>
    <w:rsid w:val="00871913"/>
    <w:rsid w:val="00880A69"/>
    <w:rsid w:val="00881299"/>
    <w:rsid w:val="00881C13"/>
    <w:rsid w:val="00882F5D"/>
    <w:rsid w:val="00883CFD"/>
    <w:rsid w:val="0088513B"/>
    <w:rsid w:val="00887E09"/>
    <w:rsid w:val="008934E1"/>
    <w:rsid w:val="008960EC"/>
    <w:rsid w:val="0089664C"/>
    <w:rsid w:val="008A14D4"/>
    <w:rsid w:val="008A211F"/>
    <w:rsid w:val="008A5A42"/>
    <w:rsid w:val="008A6B1F"/>
    <w:rsid w:val="008A6F54"/>
    <w:rsid w:val="008B0C3F"/>
    <w:rsid w:val="008B1E1D"/>
    <w:rsid w:val="008B20CF"/>
    <w:rsid w:val="008B26E9"/>
    <w:rsid w:val="008B2DF0"/>
    <w:rsid w:val="008B3270"/>
    <w:rsid w:val="008B37D1"/>
    <w:rsid w:val="008B5FAC"/>
    <w:rsid w:val="008B670F"/>
    <w:rsid w:val="008C2E59"/>
    <w:rsid w:val="008C319C"/>
    <w:rsid w:val="008C3427"/>
    <w:rsid w:val="008C6966"/>
    <w:rsid w:val="008C6987"/>
    <w:rsid w:val="008D3B82"/>
    <w:rsid w:val="008D6C9A"/>
    <w:rsid w:val="008E31EE"/>
    <w:rsid w:val="008E49A5"/>
    <w:rsid w:val="008E51DA"/>
    <w:rsid w:val="008E5BA8"/>
    <w:rsid w:val="008E63CD"/>
    <w:rsid w:val="008E63D6"/>
    <w:rsid w:val="008E7F84"/>
    <w:rsid w:val="008F2D14"/>
    <w:rsid w:val="008F50B5"/>
    <w:rsid w:val="008F5E7B"/>
    <w:rsid w:val="009011E9"/>
    <w:rsid w:val="00901ED4"/>
    <w:rsid w:val="0090323C"/>
    <w:rsid w:val="00905315"/>
    <w:rsid w:val="00907245"/>
    <w:rsid w:val="009075FD"/>
    <w:rsid w:val="00910AFD"/>
    <w:rsid w:val="00910ED6"/>
    <w:rsid w:val="00914B8A"/>
    <w:rsid w:val="009211AB"/>
    <w:rsid w:val="009258C0"/>
    <w:rsid w:val="00933506"/>
    <w:rsid w:val="009375FD"/>
    <w:rsid w:val="00937BFA"/>
    <w:rsid w:val="009432D5"/>
    <w:rsid w:val="0094363B"/>
    <w:rsid w:val="00944C60"/>
    <w:rsid w:val="00953827"/>
    <w:rsid w:val="00955D42"/>
    <w:rsid w:val="00961303"/>
    <w:rsid w:val="00961FDB"/>
    <w:rsid w:val="00964CC8"/>
    <w:rsid w:val="00964F15"/>
    <w:rsid w:val="00966309"/>
    <w:rsid w:val="00967444"/>
    <w:rsid w:val="00972631"/>
    <w:rsid w:val="009741B2"/>
    <w:rsid w:val="00977BCC"/>
    <w:rsid w:val="009813A6"/>
    <w:rsid w:val="00981482"/>
    <w:rsid w:val="00984B1D"/>
    <w:rsid w:val="00985E5F"/>
    <w:rsid w:val="00986B19"/>
    <w:rsid w:val="00991010"/>
    <w:rsid w:val="00992A0A"/>
    <w:rsid w:val="0099528E"/>
    <w:rsid w:val="009A137D"/>
    <w:rsid w:val="009A1F11"/>
    <w:rsid w:val="009A2164"/>
    <w:rsid w:val="009A34F4"/>
    <w:rsid w:val="009A3CEF"/>
    <w:rsid w:val="009A4C5C"/>
    <w:rsid w:val="009A55E3"/>
    <w:rsid w:val="009B0069"/>
    <w:rsid w:val="009B1052"/>
    <w:rsid w:val="009B15FE"/>
    <w:rsid w:val="009B1753"/>
    <w:rsid w:val="009B1869"/>
    <w:rsid w:val="009B2621"/>
    <w:rsid w:val="009C25B5"/>
    <w:rsid w:val="009C5039"/>
    <w:rsid w:val="009C5448"/>
    <w:rsid w:val="009C6F8C"/>
    <w:rsid w:val="009C7711"/>
    <w:rsid w:val="009D088C"/>
    <w:rsid w:val="009D25EE"/>
    <w:rsid w:val="009D756A"/>
    <w:rsid w:val="009E08B3"/>
    <w:rsid w:val="009F13D0"/>
    <w:rsid w:val="009F1C47"/>
    <w:rsid w:val="009F5EFA"/>
    <w:rsid w:val="009F7376"/>
    <w:rsid w:val="00A03322"/>
    <w:rsid w:val="00A03FF5"/>
    <w:rsid w:val="00A04212"/>
    <w:rsid w:val="00A069D8"/>
    <w:rsid w:val="00A073D6"/>
    <w:rsid w:val="00A0785C"/>
    <w:rsid w:val="00A104D6"/>
    <w:rsid w:val="00A10EF4"/>
    <w:rsid w:val="00A11F75"/>
    <w:rsid w:val="00A14F01"/>
    <w:rsid w:val="00A20C47"/>
    <w:rsid w:val="00A20D1E"/>
    <w:rsid w:val="00A21C44"/>
    <w:rsid w:val="00A21F5C"/>
    <w:rsid w:val="00A23DAE"/>
    <w:rsid w:val="00A26850"/>
    <w:rsid w:val="00A3102A"/>
    <w:rsid w:val="00A3232A"/>
    <w:rsid w:val="00A342AC"/>
    <w:rsid w:val="00A3627D"/>
    <w:rsid w:val="00A4129D"/>
    <w:rsid w:val="00A43007"/>
    <w:rsid w:val="00A43809"/>
    <w:rsid w:val="00A43AAC"/>
    <w:rsid w:val="00A46D1F"/>
    <w:rsid w:val="00A47F20"/>
    <w:rsid w:val="00A50B52"/>
    <w:rsid w:val="00A5206E"/>
    <w:rsid w:val="00A52BF9"/>
    <w:rsid w:val="00A53105"/>
    <w:rsid w:val="00A612B3"/>
    <w:rsid w:val="00A61C2D"/>
    <w:rsid w:val="00A64118"/>
    <w:rsid w:val="00A71718"/>
    <w:rsid w:val="00A730E1"/>
    <w:rsid w:val="00A73269"/>
    <w:rsid w:val="00A761F1"/>
    <w:rsid w:val="00A7641B"/>
    <w:rsid w:val="00A76D19"/>
    <w:rsid w:val="00A8120C"/>
    <w:rsid w:val="00A81ADD"/>
    <w:rsid w:val="00A82820"/>
    <w:rsid w:val="00A8446F"/>
    <w:rsid w:val="00A8725A"/>
    <w:rsid w:val="00A911EE"/>
    <w:rsid w:val="00A93C33"/>
    <w:rsid w:val="00A95AC6"/>
    <w:rsid w:val="00AA16CD"/>
    <w:rsid w:val="00AA49CF"/>
    <w:rsid w:val="00AA6095"/>
    <w:rsid w:val="00AB1C10"/>
    <w:rsid w:val="00AB2D97"/>
    <w:rsid w:val="00AB47B7"/>
    <w:rsid w:val="00AB531F"/>
    <w:rsid w:val="00AB76F6"/>
    <w:rsid w:val="00AB7840"/>
    <w:rsid w:val="00AB7E5E"/>
    <w:rsid w:val="00AC2C69"/>
    <w:rsid w:val="00AC2F6B"/>
    <w:rsid w:val="00AC683B"/>
    <w:rsid w:val="00AD1689"/>
    <w:rsid w:val="00AD1D0C"/>
    <w:rsid w:val="00AD25D4"/>
    <w:rsid w:val="00AD2AED"/>
    <w:rsid w:val="00AD394F"/>
    <w:rsid w:val="00AD5237"/>
    <w:rsid w:val="00AD6D8D"/>
    <w:rsid w:val="00AD6DD5"/>
    <w:rsid w:val="00AE0B09"/>
    <w:rsid w:val="00AE48DA"/>
    <w:rsid w:val="00AF1364"/>
    <w:rsid w:val="00AF54FC"/>
    <w:rsid w:val="00B04667"/>
    <w:rsid w:val="00B106D8"/>
    <w:rsid w:val="00B10A79"/>
    <w:rsid w:val="00B12540"/>
    <w:rsid w:val="00B145AC"/>
    <w:rsid w:val="00B15CF9"/>
    <w:rsid w:val="00B161A1"/>
    <w:rsid w:val="00B211B6"/>
    <w:rsid w:val="00B22EFD"/>
    <w:rsid w:val="00B247D3"/>
    <w:rsid w:val="00B24D63"/>
    <w:rsid w:val="00B27029"/>
    <w:rsid w:val="00B31DF7"/>
    <w:rsid w:val="00B33945"/>
    <w:rsid w:val="00B33D79"/>
    <w:rsid w:val="00B347F7"/>
    <w:rsid w:val="00B34BFC"/>
    <w:rsid w:val="00B36982"/>
    <w:rsid w:val="00B43DD2"/>
    <w:rsid w:val="00B466C3"/>
    <w:rsid w:val="00B46D30"/>
    <w:rsid w:val="00B473C5"/>
    <w:rsid w:val="00B50558"/>
    <w:rsid w:val="00B50B6E"/>
    <w:rsid w:val="00B5107B"/>
    <w:rsid w:val="00B54069"/>
    <w:rsid w:val="00B56376"/>
    <w:rsid w:val="00B568B8"/>
    <w:rsid w:val="00B609B3"/>
    <w:rsid w:val="00B60E03"/>
    <w:rsid w:val="00B65BF5"/>
    <w:rsid w:val="00B677D3"/>
    <w:rsid w:val="00B67D0A"/>
    <w:rsid w:val="00B72F8E"/>
    <w:rsid w:val="00B75398"/>
    <w:rsid w:val="00B76BC4"/>
    <w:rsid w:val="00B77AD0"/>
    <w:rsid w:val="00B80602"/>
    <w:rsid w:val="00B80B2D"/>
    <w:rsid w:val="00B82162"/>
    <w:rsid w:val="00B82B84"/>
    <w:rsid w:val="00B84A0B"/>
    <w:rsid w:val="00B87CA2"/>
    <w:rsid w:val="00B92D6E"/>
    <w:rsid w:val="00B9399A"/>
    <w:rsid w:val="00BA2769"/>
    <w:rsid w:val="00BA31B9"/>
    <w:rsid w:val="00BA46B8"/>
    <w:rsid w:val="00BA47FB"/>
    <w:rsid w:val="00BA48E7"/>
    <w:rsid w:val="00BA518E"/>
    <w:rsid w:val="00BA5985"/>
    <w:rsid w:val="00BA6BE4"/>
    <w:rsid w:val="00BB06DD"/>
    <w:rsid w:val="00BB1903"/>
    <w:rsid w:val="00BB2C72"/>
    <w:rsid w:val="00BB3A8C"/>
    <w:rsid w:val="00BB3B68"/>
    <w:rsid w:val="00BB3C45"/>
    <w:rsid w:val="00BB7D49"/>
    <w:rsid w:val="00BC409D"/>
    <w:rsid w:val="00BC6439"/>
    <w:rsid w:val="00BC67E4"/>
    <w:rsid w:val="00BD1DD2"/>
    <w:rsid w:val="00BD33F9"/>
    <w:rsid w:val="00BD4803"/>
    <w:rsid w:val="00BD49EE"/>
    <w:rsid w:val="00BD5AE1"/>
    <w:rsid w:val="00BE0264"/>
    <w:rsid w:val="00BE295F"/>
    <w:rsid w:val="00BE35C2"/>
    <w:rsid w:val="00BE48D8"/>
    <w:rsid w:val="00BE5680"/>
    <w:rsid w:val="00BF100A"/>
    <w:rsid w:val="00BF335A"/>
    <w:rsid w:val="00BF3507"/>
    <w:rsid w:val="00BF52ED"/>
    <w:rsid w:val="00C03CA6"/>
    <w:rsid w:val="00C043B3"/>
    <w:rsid w:val="00C05581"/>
    <w:rsid w:val="00C1139F"/>
    <w:rsid w:val="00C15B40"/>
    <w:rsid w:val="00C163A1"/>
    <w:rsid w:val="00C176D0"/>
    <w:rsid w:val="00C22474"/>
    <w:rsid w:val="00C227DF"/>
    <w:rsid w:val="00C25F13"/>
    <w:rsid w:val="00C2758F"/>
    <w:rsid w:val="00C33601"/>
    <w:rsid w:val="00C338D9"/>
    <w:rsid w:val="00C3435F"/>
    <w:rsid w:val="00C4105F"/>
    <w:rsid w:val="00C43199"/>
    <w:rsid w:val="00C50FA9"/>
    <w:rsid w:val="00C51064"/>
    <w:rsid w:val="00C51AAC"/>
    <w:rsid w:val="00C52C60"/>
    <w:rsid w:val="00C564E5"/>
    <w:rsid w:val="00C62904"/>
    <w:rsid w:val="00C62F39"/>
    <w:rsid w:val="00C63126"/>
    <w:rsid w:val="00C64C29"/>
    <w:rsid w:val="00C64D0B"/>
    <w:rsid w:val="00C65C13"/>
    <w:rsid w:val="00C70AFA"/>
    <w:rsid w:val="00C74102"/>
    <w:rsid w:val="00C754DA"/>
    <w:rsid w:val="00C7792B"/>
    <w:rsid w:val="00C80DE0"/>
    <w:rsid w:val="00C82E14"/>
    <w:rsid w:val="00C82FCA"/>
    <w:rsid w:val="00C86F58"/>
    <w:rsid w:val="00C8777C"/>
    <w:rsid w:val="00C90E27"/>
    <w:rsid w:val="00C92979"/>
    <w:rsid w:val="00C9538A"/>
    <w:rsid w:val="00C95452"/>
    <w:rsid w:val="00CA0A2F"/>
    <w:rsid w:val="00CA2693"/>
    <w:rsid w:val="00CA3F4E"/>
    <w:rsid w:val="00CA46D0"/>
    <w:rsid w:val="00CA6D10"/>
    <w:rsid w:val="00CA745C"/>
    <w:rsid w:val="00CB1BB6"/>
    <w:rsid w:val="00CB22F1"/>
    <w:rsid w:val="00CB3374"/>
    <w:rsid w:val="00CB5963"/>
    <w:rsid w:val="00CB7443"/>
    <w:rsid w:val="00CC4BE7"/>
    <w:rsid w:val="00CC5EC6"/>
    <w:rsid w:val="00CC5EEF"/>
    <w:rsid w:val="00CC64B2"/>
    <w:rsid w:val="00CC66D9"/>
    <w:rsid w:val="00CD0542"/>
    <w:rsid w:val="00CD1509"/>
    <w:rsid w:val="00CD2068"/>
    <w:rsid w:val="00CD393E"/>
    <w:rsid w:val="00CD6FDB"/>
    <w:rsid w:val="00CD7056"/>
    <w:rsid w:val="00CE33ED"/>
    <w:rsid w:val="00CE4DDF"/>
    <w:rsid w:val="00CE5220"/>
    <w:rsid w:val="00CF17EE"/>
    <w:rsid w:val="00CF186E"/>
    <w:rsid w:val="00CF398E"/>
    <w:rsid w:val="00CF5340"/>
    <w:rsid w:val="00CF7824"/>
    <w:rsid w:val="00D00387"/>
    <w:rsid w:val="00D05814"/>
    <w:rsid w:val="00D11D3C"/>
    <w:rsid w:val="00D130BF"/>
    <w:rsid w:val="00D2034B"/>
    <w:rsid w:val="00D21790"/>
    <w:rsid w:val="00D236D8"/>
    <w:rsid w:val="00D25DAE"/>
    <w:rsid w:val="00D26324"/>
    <w:rsid w:val="00D26603"/>
    <w:rsid w:val="00D304D8"/>
    <w:rsid w:val="00D322C9"/>
    <w:rsid w:val="00D322CF"/>
    <w:rsid w:val="00D32FBF"/>
    <w:rsid w:val="00D34393"/>
    <w:rsid w:val="00D378FE"/>
    <w:rsid w:val="00D403A1"/>
    <w:rsid w:val="00D40CD1"/>
    <w:rsid w:val="00D40E42"/>
    <w:rsid w:val="00D415D0"/>
    <w:rsid w:val="00D41783"/>
    <w:rsid w:val="00D42FA8"/>
    <w:rsid w:val="00D4360A"/>
    <w:rsid w:val="00D45CE3"/>
    <w:rsid w:val="00D46CB7"/>
    <w:rsid w:val="00D470C0"/>
    <w:rsid w:val="00D47452"/>
    <w:rsid w:val="00D47D00"/>
    <w:rsid w:val="00D523D1"/>
    <w:rsid w:val="00D56E38"/>
    <w:rsid w:val="00D609CB"/>
    <w:rsid w:val="00D618DF"/>
    <w:rsid w:val="00D64EA5"/>
    <w:rsid w:val="00D66847"/>
    <w:rsid w:val="00D70849"/>
    <w:rsid w:val="00D74D90"/>
    <w:rsid w:val="00D74F4C"/>
    <w:rsid w:val="00D75E39"/>
    <w:rsid w:val="00D8088E"/>
    <w:rsid w:val="00D80FE3"/>
    <w:rsid w:val="00D8511A"/>
    <w:rsid w:val="00D90F67"/>
    <w:rsid w:val="00D95AAA"/>
    <w:rsid w:val="00DA15B6"/>
    <w:rsid w:val="00DA4079"/>
    <w:rsid w:val="00DB1DBB"/>
    <w:rsid w:val="00DB2038"/>
    <w:rsid w:val="00DB2F92"/>
    <w:rsid w:val="00DC10CD"/>
    <w:rsid w:val="00DD06A3"/>
    <w:rsid w:val="00DD5424"/>
    <w:rsid w:val="00DD6EFF"/>
    <w:rsid w:val="00DD6FFA"/>
    <w:rsid w:val="00DE0162"/>
    <w:rsid w:val="00DE3BCF"/>
    <w:rsid w:val="00DE48DA"/>
    <w:rsid w:val="00DE64A0"/>
    <w:rsid w:val="00DF6314"/>
    <w:rsid w:val="00E052C7"/>
    <w:rsid w:val="00E05E15"/>
    <w:rsid w:val="00E06939"/>
    <w:rsid w:val="00E07627"/>
    <w:rsid w:val="00E1258B"/>
    <w:rsid w:val="00E12C4D"/>
    <w:rsid w:val="00E17C30"/>
    <w:rsid w:val="00E21565"/>
    <w:rsid w:val="00E30E3A"/>
    <w:rsid w:val="00E318BA"/>
    <w:rsid w:val="00E31A32"/>
    <w:rsid w:val="00E3388F"/>
    <w:rsid w:val="00E40698"/>
    <w:rsid w:val="00E41DFF"/>
    <w:rsid w:val="00E4398E"/>
    <w:rsid w:val="00E43FC2"/>
    <w:rsid w:val="00E442BE"/>
    <w:rsid w:val="00E45B83"/>
    <w:rsid w:val="00E4694E"/>
    <w:rsid w:val="00E52A36"/>
    <w:rsid w:val="00E53004"/>
    <w:rsid w:val="00E541B3"/>
    <w:rsid w:val="00E57517"/>
    <w:rsid w:val="00E6132D"/>
    <w:rsid w:val="00E66E2C"/>
    <w:rsid w:val="00E70E3A"/>
    <w:rsid w:val="00E7676A"/>
    <w:rsid w:val="00E76C90"/>
    <w:rsid w:val="00E77926"/>
    <w:rsid w:val="00E77FFA"/>
    <w:rsid w:val="00E827CF"/>
    <w:rsid w:val="00E82A41"/>
    <w:rsid w:val="00E8735F"/>
    <w:rsid w:val="00E90C16"/>
    <w:rsid w:val="00E9132D"/>
    <w:rsid w:val="00E92770"/>
    <w:rsid w:val="00E92E21"/>
    <w:rsid w:val="00EA5274"/>
    <w:rsid w:val="00EA76FC"/>
    <w:rsid w:val="00EB2FC2"/>
    <w:rsid w:val="00EB314B"/>
    <w:rsid w:val="00EB74B6"/>
    <w:rsid w:val="00EC3B84"/>
    <w:rsid w:val="00EC47B0"/>
    <w:rsid w:val="00EC7098"/>
    <w:rsid w:val="00EC7449"/>
    <w:rsid w:val="00EC78DD"/>
    <w:rsid w:val="00ED3572"/>
    <w:rsid w:val="00ED40C1"/>
    <w:rsid w:val="00ED5944"/>
    <w:rsid w:val="00EE0109"/>
    <w:rsid w:val="00EE4148"/>
    <w:rsid w:val="00EF0190"/>
    <w:rsid w:val="00EF1F8A"/>
    <w:rsid w:val="00EF2D1F"/>
    <w:rsid w:val="00EF4EF2"/>
    <w:rsid w:val="00EF6D87"/>
    <w:rsid w:val="00EF7856"/>
    <w:rsid w:val="00F00629"/>
    <w:rsid w:val="00F00D92"/>
    <w:rsid w:val="00F0196D"/>
    <w:rsid w:val="00F0294F"/>
    <w:rsid w:val="00F0577E"/>
    <w:rsid w:val="00F0739F"/>
    <w:rsid w:val="00F076AE"/>
    <w:rsid w:val="00F1074A"/>
    <w:rsid w:val="00F20E54"/>
    <w:rsid w:val="00F24771"/>
    <w:rsid w:val="00F24AB9"/>
    <w:rsid w:val="00F24FB3"/>
    <w:rsid w:val="00F3242F"/>
    <w:rsid w:val="00F34661"/>
    <w:rsid w:val="00F41450"/>
    <w:rsid w:val="00F42391"/>
    <w:rsid w:val="00F43741"/>
    <w:rsid w:val="00F533B4"/>
    <w:rsid w:val="00F5474D"/>
    <w:rsid w:val="00F565B5"/>
    <w:rsid w:val="00F60AD1"/>
    <w:rsid w:val="00F60B67"/>
    <w:rsid w:val="00F61D48"/>
    <w:rsid w:val="00F65F2C"/>
    <w:rsid w:val="00F6634C"/>
    <w:rsid w:val="00F700EC"/>
    <w:rsid w:val="00F71EA0"/>
    <w:rsid w:val="00F726B2"/>
    <w:rsid w:val="00F73300"/>
    <w:rsid w:val="00F73BD9"/>
    <w:rsid w:val="00F77CA8"/>
    <w:rsid w:val="00F80470"/>
    <w:rsid w:val="00F82148"/>
    <w:rsid w:val="00F837F2"/>
    <w:rsid w:val="00F83901"/>
    <w:rsid w:val="00F84C9E"/>
    <w:rsid w:val="00F860C3"/>
    <w:rsid w:val="00F87331"/>
    <w:rsid w:val="00F87A26"/>
    <w:rsid w:val="00F92319"/>
    <w:rsid w:val="00FA0279"/>
    <w:rsid w:val="00FA37D8"/>
    <w:rsid w:val="00FA3BEB"/>
    <w:rsid w:val="00FB013E"/>
    <w:rsid w:val="00FB0782"/>
    <w:rsid w:val="00FB643A"/>
    <w:rsid w:val="00FB7180"/>
    <w:rsid w:val="00FB737A"/>
    <w:rsid w:val="00FB7BDC"/>
    <w:rsid w:val="00FC38A8"/>
    <w:rsid w:val="00FC6A14"/>
    <w:rsid w:val="00FC6B8D"/>
    <w:rsid w:val="00FD07E0"/>
    <w:rsid w:val="00FD6007"/>
    <w:rsid w:val="00FD760A"/>
    <w:rsid w:val="00FD7783"/>
    <w:rsid w:val="00FE12CA"/>
    <w:rsid w:val="00FE1740"/>
    <w:rsid w:val="00FE1937"/>
    <w:rsid w:val="00FE21ED"/>
    <w:rsid w:val="00FE3093"/>
    <w:rsid w:val="00FE4774"/>
    <w:rsid w:val="00FE53A5"/>
    <w:rsid w:val="00FE7406"/>
    <w:rsid w:val="00FF23CC"/>
    <w:rsid w:val="00FF2F9C"/>
    <w:rsid w:val="00FF3807"/>
    <w:rsid w:val="00FF3F93"/>
    <w:rsid w:val="00FF6580"/>
    <w:rsid w:val="00FF6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FB6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F2"/>
    <w:rPr>
      <w:rFonts w:ascii="Times New Roman" w:hAnsi="Times New Roman"/>
      <w:sz w:val="24"/>
    </w:rPr>
  </w:style>
  <w:style w:type="paragraph" w:styleId="Heading1">
    <w:name w:val="heading 1"/>
    <w:next w:val="Normal"/>
    <w:link w:val="Heading1Char"/>
    <w:uiPriority w:val="9"/>
    <w:qFormat/>
    <w:rsid w:val="00883CFD"/>
    <w:pPr>
      <w:numPr>
        <w:numId w:val="46"/>
      </w:numPr>
      <w:shd w:val="clear" w:color="auto" w:fill="FFFFFF" w:themeFill="background1"/>
      <w:autoSpaceDE w:val="0"/>
      <w:autoSpaceDN w:val="0"/>
      <w:adjustRightInd w:val="0"/>
      <w:spacing w:before="240" w:after="240"/>
      <w:outlineLvl w:val="0"/>
    </w:pPr>
    <w:rPr>
      <w:rFonts w:asciiTheme="majorHAnsi" w:eastAsiaTheme="majorEastAsia" w:hAnsiTheme="majorHAnsi" w:cstheme="majorBidi"/>
      <w:b/>
      <w:color w:val="4F81BD" w:themeColor="accent1"/>
      <w:spacing w:val="5"/>
      <w:kern w:val="28"/>
      <w:sz w:val="28"/>
      <w:szCs w:val="52"/>
    </w:rPr>
  </w:style>
  <w:style w:type="paragraph" w:styleId="Heading2">
    <w:name w:val="heading 2"/>
    <w:basedOn w:val="Heading1"/>
    <w:next w:val="Normal"/>
    <w:link w:val="Heading2Char"/>
    <w:uiPriority w:val="9"/>
    <w:unhideWhenUsed/>
    <w:qFormat/>
    <w:rsid w:val="00C92979"/>
    <w:pPr>
      <w:keepNext/>
      <w:keepLines/>
      <w:numPr>
        <w:ilvl w:val="1"/>
      </w:numPr>
      <w:spacing w:before="200"/>
      <w:outlineLvl w:val="1"/>
    </w:pPr>
    <w:rPr>
      <w:bCs/>
      <w:sz w:val="24"/>
      <w:szCs w:val="26"/>
    </w:rPr>
  </w:style>
  <w:style w:type="paragraph" w:styleId="Heading3">
    <w:name w:val="heading 3"/>
    <w:basedOn w:val="Heading2"/>
    <w:next w:val="Normal"/>
    <w:link w:val="Heading3Char"/>
    <w:uiPriority w:val="9"/>
    <w:unhideWhenUsed/>
    <w:qFormat/>
    <w:rsid w:val="00201B1D"/>
    <w:pPr>
      <w:numPr>
        <w:ilvl w:val="2"/>
      </w:numPr>
      <w:spacing w:after="120"/>
      <w:ind w:firstLine="576"/>
      <w:outlineLvl w:val="2"/>
    </w:pPr>
    <w:rPr>
      <w:bCs w:val="0"/>
    </w:rPr>
  </w:style>
  <w:style w:type="paragraph" w:styleId="Heading4">
    <w:name w:val="heading 4"/>
    <w:basedOn w:val="Heading3"/>
    <w:next w:val="Normal"/>
    <w:link w:val="Heading4Char"/>
    <w:uiPriority w:val="9"/>
    <w:unhideWhenUsed/>
    <w:qFormat/>
    <w:rsid w:val="005348C5"/>
    <w:pPr>
      <w:numPr>
        <w:ilvl w:val="3"/>
      </w:numPr>
      <w:spacing w:after="240"/>
      <w:ind w:firstLine="576"/>
      <w:outlineLvl w:val="3"/>
    </w:pPr>
    <w:rPr>
      <w:bCs/>
      <w:i/>
      <w:iCs/>
    </w:rPr>
  </w:style>
  <w:style w:type="paragraph" w:styleId="Heading5">
    <w:name w:val="heading 5"/>
    <w:basedOn w:val="Normal"/>
    <w:next w:val="Normal"/>
    <w:link w:val="Heading5Char"/>
    <w:uiPriority w:val="9"/>
    <w:unhideWhenUsed/>
    <w:qFormat/>
    <w:rsid w:val="007E4DA0"/>
    <w:pPr>
      <w:keepNext/>
      <w:keepLines/>
      <w:numPr>
        <w:ilvl w:val="4"/>
        <w:numId w:val="46"/>
      </w:numPr>
      <w:spacing w:before="200" w:after="0"/>
      <w:outlineLvl w:val="4"/>
    </w:pPr>
    <w:rPr>
      <w:rFonts w:asciiTheme="majorHAnsi" w:eastAsiaTheme="majorEastAsia" w:hAnsiTheme="majorHAnsi" w:cstheme="majorBidi"/>
      <w:i/>
      <w:color w:val="243F60" w:themeColor="accent1" w:themeShade="7F"/>
    </w:rPr>
  </w:style>
  <w:style w:type="paragraph" w:styleId="Heading6">
    <w:name w:val="heading 6"/>
    <w:basedOn w:val="Normal"/>
    <w:next w:val="Normal"/>
    <w:link w:val="Heading6Char"/>
    <w:uiPriority w:val="9"/>
    <w:semiHidden/>
    <w:unhideWhenUsed/>
    <w:qFormat/>
    <w:rsid w:val="00883CFD"/>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3CFD"/>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3CFD"/>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3CFD"/>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12B3"/>
    <w:pPr>
      <w:autoSpaceDE w:val="0"/>
      <w:autoSpaceDN w:val="0"/>
      <w:adjustRightInd w:val="0"/>
      <w:spacing w:after="120"/>
    </w:pPr>
    <w:rPr>
      <w:rFonts w:asciiTheme="majorHAnsi" w:hAnsiTheme="majorHAnsi" w:cs="TT34o00"/>
      <w:szCs w:val="20"/>
    </w:rPr>
  </w:style>
  <w:style w:type="character" w:customStyle="1" w:styleId="NoSpacingChar">
    <w:name w:val="No Spacing Char"/>
    <w:basedOn w:val="DefaultParagraphFont"/>
    <w:link w:val="NoSpacing"/>
    <w:uiPriority w:val="1"/>
    <w:rsid w:val="00A612B3"/>
    <w:rPr>
      <w:rFonts w:asciiTheme="majorHAnsi" w:hAnsiTheme="majorHAnsi" w:cs="TT34o00"/>
      <w:sz w:val="24"/>
      <w:szCs w:val="20"/>
    </w:rPr>
  </w:style>
  <w:style w:type="paragraph" w:styleId="BalloonText">
    <w:name w:val="Balloon Text"/>
    <w:basedOn w:val="Normal"/>
    <w:link w:val="BalloonTextChar"/>
    <w:uiPriority w:val="99"/>
    <w:semiHidden/>
    <w:unhideWhenUsed/>
    <w:rsid w:val="0084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F2"/>
    <w:rPr>
      <w:rFonts w:ascii="Tahoma" w:hAnsi="Tahoma" w:cs="Tahoma"/>
      <w:sz w:val="16"/>
      <w:szCs w:val="16"/>
    </w:rPr>
  </w:style>
  <w:style w:type="paragraph" w:styleId="ListParagraph">
    <w:name w:val="List Paragraph"/>
    <w:basedOn w:val="Normal"/>
    <w:link w:val="ListParagraphChar"/>
    <w:uiPriority w:val="34"/>
    <w:qFormat/>
    <w:rsid w:val="00353A6A"/>
    <w:pPr>
      <w:ind w:left="720"/>
      <w:contextualSpacing/>
    </w:pPr>
  </w:style>
  <w:style w:type="character" w:styleId="Hyperlink">
    <w:name w:val="Hyperlink"/>
    <w:basedOn w:val="DefaultParagraphFont"/>
    <w:uiPriority w:val="99"/>
    <w:unhideWhenUsed/>
    <w:rsid w:val="005755CD"/>
    <w:rPr>
      <w:color w:val="0000FF" w:themeColor="hyperlink"/>
      <w:u w:val="single"/>
    </w:rPr>
  </w:style>
  <w:style w:type="table" w:styleId="TableGrid">
    <w:name w:val="Table Grid"/>
    <w:basedOn w:val="TableNormal"/>
    <w:uiPriority w:val="59"/>
    <w:rsid w:val="0024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50B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883CFD"/>
    <w:rPr>
      <w:rFonts w:asciiTheme="majorHAnsi" w:eastAsiaTheme="majorEastAsia" w:hAnsiTheme="majorHAnsi" w:cstheme="majorBidi"/>
      <w:b/>
      <w:color w:val="4F81BD" w:themeColor="accent1"/>
      <w:spacing w:val="5"/>
      <w:kern w:val="28"/>
      <w:sz w:val="28"/>
      <w:szCs w:val="52"/>
      <w:shd w:val="clear" w:color="auto" w:fill="FFFFFF" w:themeFill="background1"/>
    </w:rPr>
  </w:style>
  <w:style w:type="paragraph" w:styleId="Title">
    <w:name w:val="Title"/>
    <w:basedOn w:val="Normal"/>
    <w:next w:val="Normal"/>
    <w:link w:val="TitleChar"/>
    <w:uiPriority w:val="10"/>
    <w:qFormat/>
    <w:rsid w:val="00295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8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3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243"/>
  </w:style>
  <w:style w:type="paragraph" w:styleId="Footer">
    <w:name w:val="footer"/>
    <w:basedOn w:val="Normal"/>
    <w:link w:val="FooterChar"/>
    <w:uiPriority w:val="99"/>
    <w:unhideWhenUsed/>
    <w:rsid w:val="00235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243"/>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Footnotes,fn"/>
    <w:basedOn w:val="Normal"/>
    <w:link w:val="FootnoteTextChar"/>
    <w:uiPriority w:val="99"/>
    <w:unhideWhenUsed/>
    <w:rsid w:val="000773D7"/>
    <w:pPr>
      <w:spacing w:after="0" w:line="240" w:lineRule="auto"/>
    </w:pPr>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0773D7"/>
    <w:rPr>
      <w:sz w:val="20"/>
      <w:szCs w:val="20"/>
    </w:rPr>
  </w:style>
  <w:style w:type="character" w:styleId="FootnoteReference">
    <w:name w:val="footnote reference"/>
    <w:aliases w:val="Footnote,Footnote symbol,16 Point,Superscript 6 Point,ftref,4_G,Знак сноски-FN,Footnote Reference1,Voetnootverwijzing,Times 10 Point,Exposant 3 Point,Footnote Ref,Ref,de nota al pie, Char Char, Carattere Char1,BVI fnr"/>
    <w:basedOn w:val="DefaultParagraphFont"/>
    <w:uiPriority w:val="99"/>
    <w:unhideWhenUsed/>
    <w:rsid w:val="000773D7"/>
    <w:rPr>
      <w:vertAlign w:val="superscript"/>
    </w:rPr>
  </w:style>
  <w:style w:type="character" w:styleId="FollowedHyperlink">
    <w:name w:val="FollowedHyperlink"/>
    <w:basedOn w:val="DefaultParagraphFont"/>
    <w:uiPriority w:val="99"/>
    <w:semiHidden/>
    <w:unhideWhenUsed/>
    <w:rsid w:val="000773D7"/>
    <w:rPr>
      <w:color w:val="800080" w:themeColor="followedHyperlink"/>
      <w:u w:val="single"/>
    </w:rPr>
  </w:style>
  <w:style w:type="character" w:customStyle="1" w:styleId="Heading2Char">
    <w:name w:val="Heading 2 Char"/>
    <w:basedOn w:val="DefaultParagraphFont"/>
    <w:link w:val="Heading2"/>
    <w:uiPriority w:val="9"/>
    <w:rsid w:val="00C92979"/>
    <w:rPr>
      <w:rFonts w:asciiTheme="majorHAnsi" w:eastAsiaTheme="majorEastAsia" w:hAnsiTheme="majorHAnsi" w:cstheme="majorBidi"/>
      <w:b/>
      <w:bCs/>
      <w:color w:val="4F81BD" w:themeColor="accent1"/>
      <w:spacing w:val="5"/>
      <w:kern w:val="28"/>
      <w:sz w:val="24"/>
      <w:szCs w:val="26"/>
      <w:shd w:val="clear" w:color="auto" w:fill="FFFFFF" w:themeFill="background1"/>
    </w:rPr>
  </w:style>
  <w:style w:type="character" w:customStyle="1" w:styleId="Heading3Char">
    <w:name w:val="Heading 3 Char"/>
    <w:basedOn w:val="DefaultParagraphFont"/>
    <w:link w:val="Heading3"/>
    <w:uiPriority w:val="9"/>
    <w:rsid w:val="00201B1D"/>
    <w:rPr>
      <w:rFonts w:asciiTheme="majorHAnsi" w:eastAsiaTheme="majorEastAsia" w:hAnsiTheme="majorHAnsi" w:cstheme="majorBidi"/>
      <w:b/>
      <w:color w:val="4F81BD" w:themeColor="accent1"/>
      <w:spacing w:val="5"/>
      <w:kern w:val="28"/>
      <w:sz w:val="24"/>
      <w:szCs w:val="26"/>
      <w:shd w:val="clear" w:color="auto" w:fill="FFFFFF" w:themeFill="background1"/>
    </w:rPr>
  </w:style>
  <w:style w:type="paragraph" w:styleId="TOCHeading">
    <w:name w:val="TOC Heading"/>
    <w:basedOn w:val="Heading1"/>
    <w:next w:val="Normal"/>
    <w:uiPriority w:val="39"/>
    <w:unhideWhenUsed/>
    <w:qFormat/>
    <w:rsid w:val="00B609B3"/>
    <w:pPr>
      <w:keepNext/>
      <w:keepLines/>
      <w:shd w:val="clear" w:color="auto" w:fill="auto"/>
      <w:autoSpaceDE/>
      <w:autoSpaceDN/>
      <w:adjustRightInd/>
      <w:spacing w:before="480" w:after="0"/>
      <w:outlineLvl w:val="9"/>
    </w:pPr>
    <w:rPr>
      <w:bCs/>
      <w:color w:val="365F91" w:themeColor="accent1" w:themeShade="BF"/>
      <w:spacing w:val="0"/>
      <w:kern w:val="0"/>
      <w:szCs w:val="28"/>
      <w:lang w:val="en-US" w:eastAsia="ja-JP"/>
    </w:rPr>
  </w:style>
  <w:style w:type="paragraph" w:styleId="TOC1">
    <w:name w:val="toc 1"/>
    <w:basedOn w:val="Normal"/>
    <w:next w:val="Normal"/>
    <w:autoRedefine/>
    <w:uiPriority w:val="39"/>
    <w:unhideWhenUsed/>
    <w:rsid w:val="00D26603"/>
    <w:pPr>
      <w:tabs>
        <w:tab w:val="left" w:pos="1100"/>
        <w:tab w:val="right" w:leader="dot" w:pos="9016"/>
      </w:tabs>
      <w:spacing w:after="100"/>
    </w:pPr>
    <w:rPr>
      <w:b/>
      <w:noProof/>
    </w:rPr>
  </w:style>
  <w:style w:type="paragraph" w:styleId="TOC2">
    <w:name w:val="toc 2"/>
    <w:basedOn w:val="Normal"/>
    <w:next w:val="Normal"/>
    <w:autoRedefine/>
    <w:uiPriority w:val="39"/>
    <w:unhideWhenUsed/>
    <w:rsid w:val="00B609B3"/>
    <w:pPr>
      <w:spacing w:after="100"/>
      <w:ind w:left="220"/>
    </w:pPr>
  </w:style>
  <w:style w:type="paragraph" w:styleId="TOC3">
    <w:name w:val="toc 3"/>
    <w:basedOn w:val="Normal"/>
    <w:next w:val="Normal"/>
    <w:autoRedefine/>
    <w:uiPriority w:val="39"/>
    <w:unhideWhenUsed/>
    <w:rsid w:val="00B609B3"/>
    <w:pPr>
      <w:spacing w:after="100"/>
      <w:ind w:left="440"/>
    </w:pPr>
  </w:style>
  <w:style w:type="character" w:styleId="CommentReference">
    <w:name w:val="annotation reference"/>
    <w:basedOn w:val="DefaultParagraphFont"/>
    <w:uiPriority w:val="99"/>
    <w:semiHidden/>
    <w:unhideWhenUsed/>
    <w:rsid w:val="00CD6FDB"/>
    <w:rPr>
      <w:sz w:val="16"/>
      <w:szCs w:val="16"/>
    </w:rPr>
  </w:style>
  <w:style w:type="paragraph" w:styleId="CommentText">
    <w:name w:val="annotation text"/>
    <w:basedOn w:val="Normal"/>
    <w:link w:val="CommentTextChar"/>
    <w:uiPriority w:val="99"/>
    <w:semiHidden/>
    <w:unhideWhenUsed/>
    <w:rsid w:val="00CD6FDB"/>
    <w:pPr>
      <w:spacing w:line="240" w:lineRule="auto"/>
    </w:pPr>
    <w:rPr>
      <w:sz w:val="20"/>
      <w:szCs w:val="20"/>
    </w:rPr>
  </w:style>
  <w:style w:type="character" w:customStyle="1" w:styleId="CommentTextChar">
    <w:name w:val="Comment Text Char"/>
    <w:basedOn w:val="DefaultParagraphFont"/>
    <w:link w:val="CommentText"/>
    <w:uiPriority w:val="99"/>
    <w:semiHidden/>
    <w:rsid w:val="00CD6FDB"/>
    <w:rPr>
      <w:sz w:val="20"/>
      <w:szCs w:val="20"/>
    </w:rPr>
  </w:style>
  <w:style w:type="paragraph" w:styleId="CommentSubject">
    <w:name w:val="annotation subject"/>
    <w:basedOn w:val="CommentText"/>
    <w:next w:val="CommentText"/>
    <w:link w:val="CommentSubjectChar"/>
    <w:uiPriority w:val="99"/>
    <w:semiHidden/>
    <w:unhideWhenUsed/>
    <w:rsid w:val="00CD6FDB"/>
    <w:rPr>
      <w:b/>
      <w:bCs/>
    </w:rPr>
  </w:style>
  <w:style w:type="character" w:customStyle="1" w:styleId="CommentSubjectChar">
    <w:name w:val="Comment Subject Char"/>
    <w:basedOn w:val="CommentTextChar"/>
    <w:link w:val="CommentSubject"/>
    <w:uiPriority w:val="99"/>
    <w:semiHidden/>
    <w:rsid w:val="00CD6FDB"/>
    <w:rPr>
      <w:b/>
      <w:bCs/>
      <w:sz w:val="20"/>
      <w:szCs w:val="20"/>
    </w:rPr>
  </w:style>
  <w:style w:type="table" w:customStyle="1" w:styleId="TableGrid1">
    <w:name w:val="Table Grid1"/>
    <w:basedOn w:val="TableNormal"/>
    <w:next w:val="TableGrid"/>
    <w:uiPriority w:val="59"/>
    <w:rsid w:val="00A20D1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0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37F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837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4">
    <w:name w:val="Table Grid4"/>
    <w:basedOn w:val="TableNormal"/>
    <w:next w:val="TableGrid"/>
    <w:uiPriority w:val="59"/>
    <w:rsid w:val="00F8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83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
    <w:name w:val="List Table 3 Accent 5"/>
    <w:basedOn w:val="TableNormal"/>
    <w:uiPriority w:val="48"/>
    <w:rsid w:val="00F837F2"/>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apple-converted-space">
    <w:name w:val="apple-converted-space"/>
    <w:basedOn w:val="DefaultParagraphFont"/>
    <w:rsid w:val="00F837F2"/>
  </w:style>
  <w:style w:type="paragraph" w:customStyle="1" w:styleId="Pa23">
    <w:name w:val="Pa23"/>
    <w:basedOn w:val="Normal"/>
    <w:next w:val="Normal"/>
    <w:uiPriority w:val="99"/>
    <w:rsid w:val="00F837F2"/>
    <w:pPr>
      <w:autoSpaceDE w:val="0"/>
      <w:autoSpaceDN w:val="0"/>
      <w:adjustRightInd w:val="0"/>
      <w:spacing w:after="0" w:line="181" w:lineRule="atLeast"/>
    </w:pPr>
    <w:rPr>
      <w:rFonts w:ascii="Myriad Pro SemiCond" w:eastAsiaTheme="minorEastAsia" w:hAnsi="Myriad Pro SemiCond"/>
      <w:szCs w:val="24"/>
    </w:rPr>
  </w:style>
  <w:style w:type="paragraph" w:styleId="NormalWeb">
    <w:name w:val="Normal (Web)"/>
    <w:basedOn w:val="Normal"/>
    <w:uiPriority w:val="99"/>
    <w:unhideWhenUsed/>
    <w:rsid w:val="00F837F2"/>
    <w:pPr>
      <w:spacing w:before="100" w:beforeAutospacing="1" w:after="100" w:afterAutospacing="1" w:line="240" w:lineRule="auto"/>
    </w:pPr>
    <w:rPr>
      <w:rFonts w:eastAsia="Times New Roman" w:cs="Times New Roman"/>
      <w:szCs w:val="24"/>
      <w:lang w:val="en-CA" w:eastAsia="en-CA"/>
    </w:rPr>
  </w:style>
  <w:style w:type="character" w:styleId="Strong">
    <w:name w:val="Strong"/>
    <w:basedOn w:val="DefaultParagraphFont"/>
    <w:uiPriority w:val="22"/>
    <w:qFormat/>
    <w:rsid w:val="00F837F2"/>
    <w:rPr>
      <w:b/>
      <w:bCs/>
    </w:rPr>
  </w:style>
  <w:style w:type="character" w:styleId="Emphasis">
    <w:name w:val="Emphasis"/>
    <w:basedOn w:val="DefaultParagraphFont"/>
    <w:uiPriority w:val="20"/>
    <w:qFormat/>
    <w:rsid w:val="00F837F2"/>
    <w:rPr>
      <w:i/>
      <w:iCs/>
    </w:rPr>
  </w:style>
  <w:style w:type="table" w:customStyle="1" w:styleId="TableGrid6">
    <w:name w:val="Table Grid6"/>
    <w:basedOn w:val="TableNormal"/>
    <w:next w:val="TableGrid"/>
    <w:uiPriority w:val="59"/>
    <w:rsid w:val="00F837F2"/>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837F2"/>
    <w:pPr>
      <w:spacing w:before="120" w:after="120" w:line="240" w:lineRule="auto"/>
    </w:pPr>
    <w:rPr>
      <w:rFonts w:eastAsiaTheme="minorEastAsia"/>
      <w:sz w:val="20"/>
      <w:szCs w:val="24"/>
      <w:lang w:val="en-US"/>
    </w:rPr>
  </w:style>
  <w:style w:type="character" w:customStyle="1" w:styleId="EndnoteTextChar">
    <w:name w:val="Endnote Text Char"/>
    <w:basedOn w:val="DefaultParagraphFont"/>
    <w:link w:val="EndnoteText"/>
    <w:uiPriority w:val="99"/>
    <w:rsid w:val="00F837F2"/>
    <w:rPr>
      <w:rFonts w:ascii="Times New Roman" w:eastAsiaTheme="minorEastAsia" w:hAnsi="Times New Roman"/>
      <w:sz w:val="20"/>
      <w:szCs w:val="24"/>
      <w:lang w:val="en-US"/>
    </w:rPr>
  </w:style>
  <w:style w:type="character" w:styleId="EndnoteReference">
    <w:name w:val="endnote reference"/>
    <w:basedOn w:val="DefaultParagraphFont"/>
    <w:uiPriority w:val="99"/>
    <w:unhideWhenUsed/>
    <w:rsid w:val="00F837F2"/>
    <w:rPr>
      <w:vertAlign w:val="superscript"/>
    </w:rPr>
  </w:style>
  <w:style w:type="paragraph" w:customStyle="1" w:styleId="SingleTxtG">
    <w:name w:val="_ Single Txt_G"/>
    <w:basedOn w:val="Normal"/>
    <w:rsid w:val="00F837F2"/>
    <w:pPr>
      <w:suppressAutoHyphens/>
      <w:spacing w:before="120" w:after="120" w:line="240" w:lineRule="atLeast"/>
      <w:ind w:left="1134" w:right="1134"/>
      <w:jc w:val="both"/>
    </w:pPr>
    <w:rPr>
      <w:rFonts w:eastAsia="Times New Roman" w:cs="Times New Roman"/>
      <w:sz w:val="20"/>
      <w:szCs w:val="20"/>
    </w:rPr>
  </w:style>
  <w:style w:type="paragraph" w:styleId="PlainText">
    <w:name w:val="Plain Text"/>
    <w:basedOn w:val="Normal"/>
    <w:link w:val="PlainTextChar"/>
    <w:uiPriority w:val="99"/>
    <w:semiHidden/>
    <w:unhideWhenUsed/>
    <w:rsid w:val="00F837F2"/>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semiHidden/>
    <w:rsid w:val="00F837F2"/>
    <w:rPr>
      <w:rFonts w:ascii="Calibri" w:hAnsi="Calibri" w:cs="Consolas"/>
      <w:szCs w:val="21"/>
      <w:lang w:val="en-US"/>
    </w:rPr>
  </w:style>
  <w:style w:type="character" w:customStyle="1" w:styleId="ListParagraphChar">
    <w:name w:val="List Paragraph Char"/>
    <w:basedOn w:val="DefaultParagraphFont"/>
    <w:link w:val="ListParagraph"/>
    <w:uiPriority w:val="99"/>
    <w:locked/>
    <w:rsid w:val="00F837F2"/>
  </w:style>
  <w:style w:type="table" w:customStyle="1" w:styleId="TableGrid7">
    <w:name w:val="Table Grid7"/>
    <w:basedOn w:val="TableNormal"/>
    <w:next w:val="TableGrid"/>
    <w:locked/>
    <w:rsid w:val="00F837F2"/>
    <w:pPr>
      <w:spacing w:after="0" w:line="240" w:lineRule="auto"/>
    </w:pPr>
    <w:rPr>
      <w:rFonts w:ascii="Calibri" w:eastAsia="Calibri" w:hAnsi="Calibri" w:cs="Vrind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_ H_1"/>
    <w:basedOn w:val="Normal"/>
    <w:next w:val="Normal"/>
    <w:rsid w:val="000B678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eastAsia="Times New Roman" w:cs="Times New Roman"/>
      <w:b/>
      <w:spacing w:val="4"/>
      <w:w w:val="103"/>
      <w:kern w:val="14"/>
      <w:szCs w:val="20"/>
    </w:rPr>
  </w:style>
  <w:style w:type="table" w:styleId="MediumShading2-Accent5">
    <w:name w:val="Medium Shading 2 Accent 5"/>
    <w:basedOn w:val="TableNormal"/>
    <w:uiPriority w:val="64"/>
    <w:rsid w:val="000B67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Preformatted">
    <w:name w:val="HTML Preformatted"/>
    <w:basedOn w:val="Normal"/>
    <w:link w:val="HTMLPreformattedChar"/>
    <w:uiPriority w:val="99"/>
    <w:semiHidden/>
    <w:unhideWhenUsed/>
    <w:rsid w:val="000B678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6788"/>
    <w:rPr>
      <w:rFonts w:ascii="Consolas" w:hAnsi="Consolas" w:cs="Consolas"/>
      <w:sz w:val="20"/>
      <w:szCs w:val="20"/>
    </w:rPr>
  </w:style>
  <w:style w:type="table" w:customStyle="1" w:styleId="TableGrid8">
    <w:name w:val="Table Grid8"/>
    <w:basedOn w:val="TableNormal"/>
    <w:next w:val="TableGrid"/>
    <w:uiPriority w:val="39"/>
    <w:rsid w:val="000B6788"/>
    <w:pPr>
      <w:spacing w:after="0" w:line="240" w:lineRule="auto"/>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B6788"/>
    <w:pPr>
      <w:spacing w:after="0"/>
    </w:pPr>
    <w:rPr>
      <w:rFonts w:ascii="Times New Roman" w:eastAsia="SimSun" w:hAnsi="Times New Roman" w:cs="Times New Roman"/>
      <w:color w:val="000000"/>
      <w:sz w:val="24"/>
      <w:szCs w:val="24"/>
      <w:lang w:val="en-US"/>
    </w:rPr>
  </w:style>
  <w:style w:type="character" w:customStyle="1" w:styleId="Heading4Char">
    <w:name w:val="Heading 4 Char"/>
    <w:basedOn w:val="DefaultParagraphFont"/>
    <w:link w:val="Heading4"/>
    <w:uiPriority w:val="9"/>
    <w:rsid w:val="005348C5"/>
    <w:rPr>
      <w:rFonts w:asciiTheme="majorHAnsi" w:eastAsiaTheme="majorEastAsia" w:hAnsiTheme="majorHAnsi" w:cstheme="majorBidi"/>
      <w:b/>
      <w:bCs/>
      <w:i/>
      <w:iCs/>
      <w:color w:val="4F81BD" w:themeColor="accent1"/>
      <w:spacing w:val="5"/>
      <w:kern w:val="28"/>
      <w:sz w:val="24"/>
      <w:szCs w:val="26"/>
      <w:shd w:val="clear" w:color="auto" w:fill="FFFFFF" w:themeFill="background1"/>
    </w:rPr>
  </w:style>
  <w:style w:type="numbering" w:customStyle="1" w:styleId="Headings">
    <w:name w:val="Headings"/>
    <w:uiPriority w:val="99"/>
    <w:rsid w:val="007E4DA0"/>
    <w:pPr>
      <w:numPr>
        <w:numId w:val="47"/>
      </w:numPr>
    </w:pPr>
  </w:style>
  <w:style w:type="paragraph" w:styleId="TOC4">
    <w:name w:val="toc 4"/>
    <w:basedOn w:val="Normal"/>
    <w:next w:val="Normal"/>
    <w:autoRedefine/>
    <w:uiPriority w:val="39"/>
    <w:unhideWhenUsed/>
    <w:rsid w:val="00CA6D10"/>
    <w:pPr>
      <w:spacing w:after="100"/>
      <w:ind w:left="660"/>
    </w:pPr>
  </w:style>
  <w:style w:type="character" w:customStyle="1" w:styleId="Heading5Char">
    <w:name w:val="Heading 5 Char"/>
    <w:basedOn w:val="DefaultParagraphFont"/>
    <w:link w:val="Heading5"/>
    <w:uiPriority w:val="9"/>
    <w:rsid w:val="007E4DA0"/>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883C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3C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3C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3CFD"/>
    <w:rPr>
      <w:rFonts w:asciiTheme="majorHAnsi" w:eastAsiaTheme="majorEastAsia" w:hAnsiTheme="majorHAnsi" w:cstheme="majorBidi"/>
      <w:i/>
      <w:iCs/>
      <w:color w:val="404040" w:themeColor="text1" w:themeTint="BF"/>
      <w:sz w:val="20"/>
      <w:szCs w:val="20"/>
    </w:rPr>
  </w:style>
  <w:style w:type="paragraph" w:styleId="TOC5">
    <w:name w:val="toc 5"/>
    <w:basedOn w:val="Normal"/>
    <w:next w:val="Normal"/>
    <w:autoRedefine/>
    <w:uiPriority w:val="39"/>
    <w:unhideWhenUsed/>
    <w:rsid w:val="00CA6D10"/>
    <w:pPr>
      <w:spacing w:after="100"/>
      <w:ind w:left="880"/>
    </w:pPr>
  </w:style>
  <w:style w:type="paragraph" w:styleId="TOC6">
    <w:name w:val="toc 6"/>
    <w:basedOn w:val="Normal"/>
    <w:next w:val="Normal"/>
    <w:autoRedefine/>
    <w:uiPriority w:val="39"/>
    <w:unhideWhenUsed/>
    <w:rsid w:val="00CA6D10"/>
    <w:pPr>
      <w:spacing w:after="100"/>
      <w:ind w:left="1100"/>
    </w:pPr>
    <w:rPr>
      <w:rFonts w:eastAsiaTheme="minorEastAsia"/>
      <w:lang w:eastAsia="en-GB"/>
    </w:rPr>
  </w:style>
  <w:style w:type="paragraph" w:styleId="TOC7">
    <w:name w:val="toc 7"/>
    <w:basedOn w:val="Normal"/>
    <w:next w:val="Normal"/>
    <w:autoRedefine/>
    <w:uiPriority w:val="39"/>
    <w:unhideWhenUsed/>
    <w:rsid w:val="00CA6D10"/>
    <w:pPr>
      <w:spacing w:after="100"/>
      <w:ind w:left="1320"/>
    </w:pPr>
    <w:rPr>
      <w:rFonts w:eastAsiaTheme="minorEastAsia"/>
      <w:lang w:eastAsia="en-GB"/>
    </w:rPr>
  </w:style>
  <w:style w:type="paragraph" w:styleId="TOC8">
    <w:name w:val="toc 8"/>
    <w:basedOn w:val="Normal"/>
    <w:next w:val="Normal"/>
    <w:autoRedefine/>
    <w:uiPriority w:val="39"/>
    <w:unhideWhenUsed/>
    <w:rsid w:val="00CA6D10"/>
    <w:pPr>
      <w:spacing w:after="100"/>
      <w:ind w:left="1540"/>
    </w:pPr>
    <w:rPr>
      <w:rFonts w:eastAsiaTheme="minorEastAsia"/>
      <w:lang w:eastAsia="en-GB"/>
    </w:rPr>
  </w:style>
  <w:style w:type="paragraph" w:styleId="TOC9">
    <w:name w:val="toc 9"/>
    <w:basedOn w:val="Normal"/>
    <w:next w:val="Normal"/>
    <w:autoRedefine/>
    <w:uiPriority w:val="39"/>
    <w:unhideWhenUsed/>
    <w:rsid w:val="00CA6D10"/>
    <w:pPr>
      <w:spacing w:after="100"/>
      <w:ind w:left="1760"/>
    </w:pPr>
    <w:rPr>
      <w:rFonts w:eastAsiaTheme="minorEastAsia"/>
      <w:lang w:eastAsia="en-GB"/>
    </w:rPr>
  </w:style>
  <w:style w:type="paragraph" w:styleId="Caption">
    <w:name w:val="caption"/>
    <w:basedOn w:val="Normal"/>
    <w:next w:val="Normal"/>
    <w:uiPriority w:val="35"/>
    <w:unhideWhenUsed/>
    <w:qFormat/>
    <w:rsid w:val="00E06939"/>
    <w:pPr>
      <w:spacing w:line="240" w:lineRule="auto"/>
    </w:pPr>
    <w:rPr>
      <w:b/>
      <w:bCs/>
      <w:color w:val="4F81BD" w:themeColor="accent1"/>
      <w:szCs w:val="18"/>
    </w:rPr>
  </w:style>
  <w:style w:type="paragraph" w:styleId="TableofFigures">
    <w:name w:val="table of figures"/>
    <w:basedOn w:val="Normal"/>
    <w:next w:val="Normal"/>
    <w:uiPriority w:val="99"/>
    <w:unhideWhenUsed/>
    <w:rsid w:val="006E50C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F2"/>
    <w:rPr>
      <w:rFonts w:ascii="Times New Roman" w:hAnsi="Times New Roman"/>
      <w:sz w:val="24"/>
    </w:rPr>
  </w:style>
  <w:style w:type="paragraph" w:styleId="Heading1">
    <w:name w:val="heading 1"/>
    <w:next w:val="Normal"/>
    <w:link w:val="Heading1Char"/>
    <w:uiPriority w:val="9"/>
    <w:qFormat/>
    <w:rsid w:val="00883CFD"/>
    <w:pPr>
      <w:numPr>
        <w:numId w:val="46"/>
      </w:numPr>
      <w:shd w:val="clear" w:color="auto" w:fill="FFFFFF" w:themeFill="background1"/>
      <w:autoSpaceDE w:val="0"/>
      <w:autoSpaceDN w:val="0"/>
      <w:adjustRightInd w:val="0"/>
      <w:spacing w:before="240" w:after="240"/>
      <w:outlineLvl w:val="0"/>
    </w:pPr>
    <w:rPr>
      <w:rFonts w:asciiTheme="majorHAnsi" w:eastAsiaTheme="majorEastAsia" w:hAnsiTheme="majorHAnsi" w:cstheme="majorBidi"/>
      <w:b/>
      <w:color w:val="4F81BD" w:themeColor="accent1"/>
      <w:spacing w:val="5"/>
      <w:kern w:val="28"/>
      <w:sz w:val="28"/>
      <w:szCs w:val="52"/>
    </w:rPr>
  </w:style>
  <w:style w:type="paragraph" w:styleId="Heading2">
    <w:name w:val="heading 2"/>
    <w:basedOn w:val="Heading1"/>
    <w:next w:val="Normal"/>
    <w:link w:val="Heading2Char"/>
    <w:uiPriority w:val="9"/>
    <w:unhideWhenUsed/>
    <w:qFormat/>
    <w:rsid w:val="00C92979"/>
    <w:pPr>
      <w:keepNext/>
      <w:keepLines/>
      <w:numPr>
        <w:ilvl w:val="1"/>
      </w:numPr>
      <w:spacing w:before="200"/>
      <w:outlineLvl w:val="1"/>
    </w:pPr>
    <w:rPr>
      <w:bCs/>
      <w:sz w:val="24"/>
      <w:szCs w:val="26"/>
    </w:rPr>
  </w:style>
  <w:style w:type="paragraph" w:styleId="Heading3">
    <w:name w:val="heading 3"/>
    <w:basedOn w:val="Heading2"/>
    <w:next w:val="Normal"/>
    <w:link w:val="Heading3Char"/>
    <w:uiPriority w:val="9"/>
    <w:unhideWhenUsed/>
    <w:qFormat/>
    <w:rsid w:val="00201B1D"/>
    <w:pPr>
      <w:numPr>
        <w:ilvl w:val="2"/>
      </w:numPr>
      <w:spacing w:after="120"/>
      <w:ind w:firstLine="576"/>
      <w:outlineLvl w:val="2"/>
    </w:pPr>
    <w:rPr>
      <w:bCs w:val="0"/>
    </w:rPr>
  </w:style>
  <w:style w:type="paragraph" w:styleId="Heading4">
    <w:name w:val="heading 4"/>
    <w:basedOn w:val="Heading3"/>
    <w:next w:val="Normal"/>
    <w:link w:val="Heading4Char"/>
    <w:uiPriority w:val="9"/>
    <w:unhideWhenUsed/>
    <w:qFormat/>
    <w:rsid w:val="005348C5"/>
    <w:pPr>
      <w:numPr>
        <w:ilvl w:val="3"/>
      </w:numPr>
      <w:spacing w:after="240"/>
      <w:ind w:firstLine="576"/>
      <w:outlineLvl w:val="3"/>
    </w:pPr>
    <w:rPr>
      <w:bCs/>
      <w:i/>
      <w:iCs/>
    </w:rPr>
  </w:style>
  <w:style w:type="paragraph" w:styleId="Heading5">
    <w:name w:val="heading 5"/>
    <w:basedOn w:val="Normal"/>
    <w:next w:val="Normal"/>
    <w:link w:val="Heading5Char"/>
    <w:uiPriority w:val="9"/>
    <w:unhideWhenUsed/>
    <w:qFormat/>
    <w:rsid w:val="007E4DA0"/>
    <w:pPr>
      <w:keepNext/>
      <w:keepLines/>
      <w:numPr>
        <w:ilvl w:val="4"/>
        <w:numId w:val="46"/>
      </w:numPr>
      <w:spacing w:before="200" w:after="0"/>
      <w:outlineLvl w:val="4"/>
    </w:pPr>
    <w:rPr>
      <w:rFonts w:asciiTheme="majorHAnsi" w:eastAsiaTheme="majorEastAsia" w:hAnsiTheme="majorHAnsi" w:cstheme="majorBidi"/>
      <w:i/>
      <w:color w:val="243F60" w:themeColor="accent1" w:themeShade="7F"/>
    </w:rPr>
  </w:style>
  <w:style w:type="paragraph" w:styleId="Heading6">
    <w:name w:val="heading 6"/>
    <w:basedOn w:val="Normal"/>
    <w:next w:val="Normal"/>
    <w:link w:val="Heading6Char"/>
    <w:uiPriority w:val="9"/>
    <w:semiHidden/>
    <w:unhideWhenUsed/>
    <w:qFormat/>
    <w:rsid w:val="00883CFD"/>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3CFD"/>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3CFD"/>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3CFD"/>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12B3"/>
    <w:pPr>
      <w:autoSpaceDE w:val="0"/>
      <w:autoSpaceDN w:val="0"/>
      <w:adjustRightInd w:val="0"/>
      <w:spacing w:after="120"/>
    </w:pPr>
    <w:rPr>
      <w:rFonts w:asciiTheme="majorHAnsi" w:hAnsiTheme="majorHAnsi" w:cs="TT34o00"/>
      <w:szCs w:val="20"/>
    </w:rPr>
  </w:style>
  <w:style w:type="character" w:customStyle="1" w:styleId="NoSpacingChar">
    <w:name w:val="No Spacing Char"/>
    <w:basedOn w:val="DefaultParagraphFont"/>
    <w:link w:val="NoSpacing"/>
    <w:uiPriority w:val="1"/>
    <w:rsid w:val="00A612B3"/>
    <w:rPr>
      <w:rFonts w:asciiTheme="majorHAnsi" w:hAnsiTheme="majorHAnsi" w:cs="TT34o00"/>
      <w:sz w:val="24"/>
      <w:szCs w:val="20"/>
    </w:rPr>
  </w:style>
  <w:style w:type="paragraph" w:styleId="BalloonText">
    <w:name w:val="Balloon Text"/>
    <w:basedOn w:val="Normal"/>
    <w:link w:val="BalloonTextChar"/>
    <w:uiPriority w:val="99"/>
    <w:semiHidden/>
    <w:unhideWhenUsed/>
    <w:rsid w:val="0084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F2"/>
    <w:rPr>
      <w:rFonts w:ascii="Tahoma" w:hAnsi="Tahoma" w:cs="Tahoma"/>
      <w:sz w:val="16"/>
      <w:szCs w:val="16"/>
    </w:rPr>
  </w:style>
  <w:style w:type="paragraph" w:styleId="ListParagraph">
    <w:name w:val="List Paragraph"/>
    <w:basedOn w:val="Normal"/>
    <w:link w:val="ListParagraphChar"/>
    <w:uiPriority w:val="34"/>
    <w:qFormat/>
    <w:rsid w:val="00353A6A"/>
    <w:pPr>
      <w:ind w:left="720"/>
      <w:contextualSpacing/>
    </w:pPr>
  </w:style>
  <w:style w:type="character" w:styleId="Hyperlink">
    <w:name w:val="Hyperlink"/>
    <w:basedOn w:val="DefaultParagraphFont"/>
    <w:uiPriority w:val="99"/>
    <w:unhideWhenUsed/>
    <w:rsid w:val="005755CD"/>
    <w:rPr>
      <w:color w:val="0000FF" w:themeColor="hyperlink"/>
      <w:u w:val="single"/>
    </w:rPr>
  </w:style>
  <w:style w:type="table" w:styleId="TableGrid">
    <w:name w:val="Table Grid"/>
    <w:basedOn w:val="TableNormal"/>
    <w:uiPriority w:val="59"/>
    <w:rsid w:val="0024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50B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883CFD"/>
    <w:rPr>
      <w:rFonts w:asciiTheme="majorHAnsi" w:eastAsiaTheme="majorEastAsia" w:hAnsiTheme="majorHAnsi" w:cstheme="majorBidi"/>
      <w:b/>
      <w:color w:val="4F81BD" w:themeColor="accent1"/>
      <w:spacing w:val="5"/>
      <w:kern w:val="28"/>
      <w:sz w:val="28"/>
      <w:szCs w:val="52"/>
      <w:shd w:val="clear" w:color="auto" w:fill="FFFFFF" w:themeFill="background1"/>
    </w:rPr>
  </w:style>
  <w:style w:type="paragraph" w:styleId="Title">
    <w:name w:val="Title"/>
    <w:basedOn w:val="Normal"/>
    <w:next w:val="Normal"/>
    <w:link w:val="TitleChar"/>
    <w:uiPriority w:val="10"/>
    <w:qFormat/>
    <w:rsid w:val="00295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8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3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243"/>
  </w:style>
  <w:style w:type="paragraph" w:styleId="Footer">
    <w:name w:val="footer"/>
    <w:basedOn w:val="Normal"/>
    <w:link w:val="FooterChar"/>
    <w:uiPriority w:val="99"/>
    <w:unhideWhenUsed/>
    <w:rsid w:val="00235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243"/>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Footnotes,fn"/>
    <w:basedOn w:val="Normal"/>
    <w:link w:val="FootnoteTextChar"/>
    <w:uiPriority w:val="99"/>
    <w:unhideWhenUsed/>
    <w:rsid w:val="000773D7"/>
    <w:pPr>
      <w:spacing w:after="0" w:line="240" w:lineRule="auto"/>
    </w:pPr>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0773D7"/>
    <w:rPr>
      <w:sz w:val="20"/>
      <w:szCs w:val="20"/>
    </w:rPr>
  </w:style>
  <w:style w:type="character" w:styleId="FootnoteReference">
    <w:name w:val="footnote reference"/>
    <w:aliases w:val="Footnote,Footnote symbol,16 Point,Superscript 6 Point,ftref,4_G,Знак сноски-FN,Footnote Reference1,Voetnootverwijzing,Times 10 Point,Exposant 3 Point,Footnote Ref,Ref,de nota al pie, Char Char, Carattere Char1,BVI fnr"/>
    <w:basedOn w:val="DefaultParagraphFont"/>
    <w:uiPriority w:val="99"/>
    <w:unhideWhenUsed/>
    <w:rsid w:val="000773D7"/>
    <w:rPr>
      <w:vertAlign w:val="superscript"/>
    </w:rPr>
  </w:style>
  <w:style w:type="character" w:styleId="FollowedHyperlink">
    <w:name w:val="FollowedHyperlink"/>
    <w:basedOn w:val="DefaultParagraphFont"/>
    <w:uiPriority w:val="99"/>
    <w:semiHidden/>
    <w:unhideWhenUsed/>
    <w:rsid w:val="000773D7"/>
    <w:rPr>
      <w:color w:val="800080" w:themeColor="followedHyperlink"/>
      <w:u w:val="single"/>
    </w:rPr>
  </w:style>
  <w:style w:type="character" w:customStyle="1" w:styleId="Heading2Char">
    <w:name w:val="Heading 2 Char"/>
    <w:basedOn w:val="DefaultParagraphFont"/>
    <w:link w:val="Heading2"/>
    <w:uiPriority w:val="9"/>
    <w:rsid w:val="00C92979"/>
    <w:rPr>
      <w:rFonts w:asciiTheme="majorHAnsi" w:eastAsiaTheme="majorEastAsia" w:hAnsiTheme="majorHAnsi" w:cstheme="majorBidi"/>
      <w:b/>
      <w:bCs/>
      <w:color w:val="4F81BD" w:themeColor="accent1"/>
      <w:spacing w:val="5"/>
      <w:kern w:val="28"/>
      <w:sz w:val="24"/>
      <w:szCs w:val="26"/>
      <w:shd w:val="clear" w:color="auto" w:fill="FFFFFF" w:themeFill="background1"/>
    </w:rPr>
  </w:style>
  <w:style w:type="character" w:customStyle="1" w:styleId="Heading3Char">
    <w:name w:val="Heading 3 Char"/>
    <w:basedOn w:val="DefaultParagraphFont"/>
    <w:link w:val="Heading3"/>
    <w:uiPriority w:val="9"/>
    <w:rsid w:val="00201B1D"/>
    <w:rPr>
      <w:rFonts w:asciiTheme="majorHAnsi" w:eastAsiaTheme="majorEastAsia" w:hAnsiTheme="majorHAnsi" w:cstheme="majorBidi"/>
      <w:b/>
      <w:color w:val="4F81BD" w:themeColor="accent1"/>
      <w:spacing w:val="5"/>
      <w:kern w:val="28"/>
      <w:sz w:val="24"/>
      <w:szCs w:val="26"/>
      <w:shd w:val="clear" w:color="auto" w:fill="FFFFFF" w:themeFill="background1"/>
    </w:rPr>
  </w:style>
  <w:style w:type="paragraph" w:styleId="TOCHeading">
    <w:name w:val="TOC Heading"/>
    <w:basedOn w:val="Heading1"/>
    <w:next w:val="Normal"/>
    <w:uiPriority w:val="39"/>
    <w:unhideWhenUsed/>
    <w:qFormat/>
    <w:rsid w:val="00B609B3"/>
    <w:pPr>
      <w:keepNext/>
      <w:keepLines/>
      <w:shd w:val="clear" w:color="auto" w:fill="auto"/>
      <w:autoSpaceDE/>
      <w:autoSpaceDN/>
      <w:adjustRightInd/>
      <w:spacing w:before="480" w:after="0"/>
      <w:outlineLvl w:val="9"/>
    </w:pPr>
    <w:rPr>
      <w:bCs/>
      <w:color w:val="365F91" w:themeColor="accent1" w:themeShade="BF"/>
      <w:spacing w:val="0"/>
      <w:kern w:val="0"/>
      <w:szCs w:val="28"/>
      <w:lang w:val="en-US" w:eastAsia="ja-JP"/>
    </w:rPr>
  </w:style>
  <w:style w:type="paragraph" w:styleId="TOC1">
    <w:name w:val="toc 1"/>
    <w:basedOn w:val="Normal"/>
    <w:next w:val="Normal"/>
    <w:autoRedefine/>
    <w:uiPriority w:val="39"/>
    <w:unhideWhenUsed/>
    <w:rsid w:val="00D26603"/>
    <w:pPr>
      <w:tabs>
        <w:tab w:val="left" w:pos="1100"/>
        <w:tab w:val="right" w:leader="dot" w:pos="9016"/>
      </w:tabs>
      <w:spacing w:after="100"/>
    </w:pPr>
    <w:rPr>
      <w:b/>
      <w:noProof/>
    </w:rPr>
  </w:style>
  <w:style w:type="paragraph" w:styleId="TOC2">
    <w:name w:val="toc 2"/>
    <w:basedOn w:val="Normal"/>
    <w:next w:val="Normal"/>
    <w:autoRedefine/>
    <w:uiPriority w:val="39"/>
    <w:unhideWhenUsed/>
    <w:rsid w:val="00B609B3"/>
    <w:pPr>
      <w:spacing w:after="100"/>
      <w:ind w:left="220"/>
    </w:pPr>
  </w:style>
  <w:style w:type="paragraph" w:styleId="TOC3">
    <w:name w:val="toc 3"/>
    <w:basedOn w:val="Normal"/>
    <w:next w:val="Normal"/>
    <w:autoRedefine/>
    <w:uiPriority w:val="39"/>
    <w:unhideWhenUsed/>
    <w:rsid w:val="00B609B3"/>
    <w:pPr>
      <w:spacing w:after="100"/>
      <w:ind w:left="440"/>
    </w:pPr>
  </w:style>
  <w:style w:type="character" w:styleId="CommentReference">
    <w:name w:val="annotation reference"/>
    <w:basedOn w:val="DefaultParagraphFont"/>
    <w:uiPriority w:val="99"/>
    <w:semiHidden/>
    <w:unhideWhenUsed/>
    <w:rsid w:val="00CD6FDB"/>
    <w:rPr>
      <w:sz w:val="16"/>
      <w:szCs w:val="16"/>
    </w:rPr>
  </w:style>
  <w:style w:type="paragraph" w:styleId="CommentText">
    <w:name w:val="annotation text"/>
    <w:basedOn w:val="Normal"/>
    <w:link w:val="CommentTextChar"/>
    <w:uiPriority w:val="99"/>
    <w:semiHidden/>
    <w:unhideWhenUsed/>
    <w:rsid w:val="00CD6FDB"/>
    <w:pPr>
      <w:spacing w:line="240" w:lineRule="auto"/>
    </w:pPr>
    <w:rPr>
      <w:sz w:val="20"/>
      <w:szCs w:val="20"/>
    </w:rPr>
  </w:style>
  <w:style w:type="character" w:customStyle="1" w:styleId="CommentTextChar">
    <w:name w:val="Comment Text Char"/>
    <w:basedOn w:val="DefaultParagraphFont"/>
    <w:link w:val="CommentText"/>
    <w:uiPriority w:val="99"/>
    <w:semiHidden/>
    <w:rsid w:val="00CD6FDB"/>
    <w:rPr>
      <w:sz w:val="20"/>
      <w:szCs w:val="20"/>
    </w:rPr>
  </w:style>
  <w:style w:type="paragraph" w:styleId="CommentSubject">
    <w:name w:val="annotation subject"/>
    <w:basedOn w:val="CommentText"/>
    <w:next w:val="CommentText"/>
    <w:link w:val="CommentSubjectChar"/>
    <w:uiPriority w:val="99"/>
    <w:semiHidden/>
    <w:unhideWhenUsed/>
    <w:rsid w:val="00CD6FDB"/>
    <w:rPr>
      <w:b/>
      <w:bCs/>
    </w:rPr>
  </w:style>
  <w:style w:type="character" w:customStyle="1" w:styleId="CommentSubjectChar">
    <w:name w:val="Comment Subject Char"/>
    <w:basedOn w:val="CommentTextChar"/>
    <w:link w:val="CommentSubject"/>
    <w:uiPriority w:val="99"/>
    <w:semiHidden/>
    <w:rsid w:val="00CD6FDB"/>
    <w:rPr>
      <w:b/>
      <w:bCs/>
      <w:sz w:val="20"/>
      <w:szCs w:val="20"/>
    </w:rPr>
  </w:style>
  <w:style w:type="table" w:customStyle="1" w:styleId="TableGrid1">
    <w:name w:val="Table Grid1"/>
    <w:basedOn w:val="TableNormal"/>
    <w:next w:val="TableGrid"/>
    <w:uiPriority w:val="59"/>
    <w:rsid w:val="00A20D1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0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37F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837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4">
    <w:name w:val="Table Grid4"/>
    <w:basedOn w:val="TableNormal"/>
    <w:next w:val="TableGrid"/>
    <w:uiPriority w:val="59"/>
    <w:rsid w:val="00F8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83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
    <w:name w:val="List Table 3 Accent 5"/>
    <w:basedOn w:val="TableNormal"/>
    <w:uiPriority w:val="48"/>
    <w:rsid w:val="00F837F2"/>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apple-converted-space">
    <w:name w:val="apple-converted-space"/>
    <w:basedOn w:val="DefaultParagraphFont"/>
    <w:rsid w:val="00F837F2"/>
  </w:style>
  <w:style w:type="paragraph" w:customStyle="1" w:styleId="Pa23">
    <w:name w:val="Pa23"/>
    <w:basedOn w:val="Normal"/>
    <w:next w:val="Normal"/>
    <w:uiPriority w:val="99"/>
    <w:rsid w:val="00F837F2"/>
    <w:pPr>
      <w:autoSpaceDE w:val="0"/>
      <w:autoSpaceDN w:val="0"/>
      <w:adjustRightInd w:val="0"/>
      <w:spacing w:after="0" w:line="181" w:lineRule="atLeast"/>
    </w:pPr>
    <w:rPr>
      <w:rFonts w:ascii="Myriad Pro SemiCond" w:eastAsiaTheme="minorEastAsia" w:hAnsi="Myriad Pro SemiCond"/>
      <w:szCs w:val="24"/>
    </w:rPr>
  </w:style>
  <w:style w:type="paragraph" w:styleId="NormalWeb">
    <w:name w:val="Normal (Web)"/>
    <w:basedOn w:val="Normal"/>
    <w:uiPriority w:val="99"/>
    <w:unhideWhenUsed/>
    <w:rsid w:val="00F837F2"/>
    <w:pPr>
      <w:spacing w:before="100" w:beforeAutospacing="1" w:after="100" w:afterAutospacing="1" w:line="240" w:lineRule="auto"/>
    </w:pPr>
    <w:rPr>
      <w:rFonts w:eastAsia="Times New Roman" w:cs="Times New Roman"/>
      <w:szCs w:val="24"/>
      <w:lang w:val="en-CA" w:eastAsia="en-CA"/>
    </w:rPr>
  </w:style>
  <w:style w:type="character" w:styleId="Strong">
    <w:name w:val="Strong"/>
    <w:basedOn w:val="DefaultParagraphFont"/>
    <w:uiPriority w:val="22"/>
    <w:qFormat/>
    <w:rsid w:val="00F837F2"/>
    <w:rPr>
      <w:b/>
      <w:bCs/>
    </w:rPr>
  </w:style>
  <w:style w:type="character" w:styleId="Emphasis">
    <w:name w:val="Emphasis"/>
    <w:basedOn w:val="DefaultParagraphFont"/>
    <w:uiPriority w:val="20"/>
    <w:qFormat/>
    <w:rsid w:val="00F837F2"/>
    <w:rPr>
      <w:i/>
      <w:iCs/>
    </w:rPr>
  </w:style>
  <w:style w:type="table" w:customStyle="1" w:styleId="TableGrid6">
    <w:name w:val="Table Grid6"/>
    <w:basedOn w:val="TableNormal"/>
    <w:next w:val="TableGrid"/>
    <w:uiPriority w:val="59"/>
    <w:rsid w:val="00F837F2"/>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837F2"/>
    <w:pPr>
      <w:spacing w:before="120" w:after="120" w:line="240" w:lineRule="auto"/>
    </w:pPr>
    <w:rPr>
      <w:rFonts w:eastAsiaTheme="minorEastAsia"/>
      <w:sz w:val="20"/>
      <w:szCs w:val="24"/>
      <w:lang w:val="en-US"/>
    </w:rPr>
  </w:style>
  <w:style w:type="character" w:customStyle="1" w:styleId="EndnoteTextChar">
    <w:name w:val="Endnote Text Char"/>
    <w:basedOn w:val="DefaultParagraphFont"/>
    <w:link w:val="EndnoteText"/>
    <w:uiPriority w:val="99"/>
    <w:rsid w:val="00F837F2"/>
    <w:rPr>
      <w:rFonts w:ascii="Times New Roman" w:eastAsiaTheme="minorEastAsia" w:hAnsi="Times New Roman"/>
      <w:sz w:val="20"/>
      <w:szCs w:val="24"/>
      <w:lang w:val="en-US"/>
    </w:rPr>
  </w:style>
  <w:style w:type="character" w:styleId="EndnoteReference">
    <w:name w:val="endnote reference"/>
    <w:basedOn w:val="DefaultParagraphFont"/>
    <w:uiPriority w:val="99"/>
    <w:unhideWhenUsed/>
    <w:rsid w:val="00F837F2"/>
    <w:rPr>
      <w:vertAlign w:val="superscript"/>
    </w:rPr>
  </w:style>
  <w:style w:type="paragraph" w:customStyle="1" w:styleId="SingleTxtG">
    <w:name w:val="_ Single Txt_G"/>
    <w:basedOn w:val="Normal"/>
    <w:rsid w:val="00F837F2"/>
    <w:pPr>
      <w:suppressAutoHyphens/>
      <w:spacing w:before="120" w:after="120" w:line="240" w:lineRule="atLeast"/>
      <w:ind w:left="1134" w:right="1134"/>
      <w:jc w:val="both"/>
    </w:pPr>
    <w:rPr>
      <w:rFonts w:eastAsia="Times New Roman" w:cs="Times New Roman"/>
      <w:sz w:val="20"/>
      <w:szCs w:val="20"/>
    </w:rPr>
  </w:style>
  <w:style w:type="paragraph" w:styleId="PlainText">
    <w:name w:val="Plain Text"/>
    <w:basedOn w:val="Normal"/>
    <w:link w:val="PlainTextChar"/>
    <w:uiPriority w:val="99"/>
    <w:semiHidden/>
    <w:unhideWhenUsed/>
    <w:rsid w:val="00F837F2"/>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semiHidden/>
    <w:rsid w:val="00F837F2"/>
    <w:rPr>
      <w:rFonts w:ascii="Calibri" w:hAnsi="Calibri" w:cs="Consolas"/>
      <w:szCs w:val="21"/>
      <w:lang w:val="en-US"/>
    </w:rPr>
  </w:style>
  <w:style w:type="character" w:customStyle="1" w:styleId="ListParagraphChar">
    <w:name w:val="List Paragraph Char"/>
    <w:basedOn w:val="DefaultParagraphFont"/>
    <w:link w:val="ListParagraph"/>
    <w:uiPriority w:val="99"/>
    <w:locked/>
    <w:rsid w:val="00F837F2"/>
  </w:style>
  <w:style w:type="table" w:customStyle="1" w:styleId="TableGrid7">
    <w:name w:val="Table Grid7"/>
    <w:basedOn w:val="TableNormal"/>
    <w:next w:val="TableGrid"/>
    <w:locked/>
    <w:rsid w:val="00F837F2"/>
    <w:pPr>
      <w:spacing w:after="0" w:line="240" w:lineRule="auto"/>
    </w:pPr>
    <w:rPr>
      <w:rFonts w:ascii="Calibri" w:eastAsia="Calibri" w:hAnsi="Calibri" w:cs="Vrind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_ H_1"/>
    <w:basedOn w:val="Normal"/>
    <w:next w:val="Normal"/>
    <w:rsid w:val="000B678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eastAsia="Times New Roman" w:cs="Times New Roman"/>
      <w:b/>
      <w:spacing w:val="4"/>
      <w:w w:val="103"/>
      <w:kern w:val="14"/>
      <w:szCs w:val="20"/>
    </w:rPr>
  </w:style>
  <w:style w:type="table" w:styleId="MediumShading2-Accent5">
    <w:name w:val="Medium Shading 2 Accent 5"/>
    <w:basedOn w:val="TableNormal"/>
    <w:uiPriority w:val="64"/>
    <w:rsid w:val="000B67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Preformatted">
    <w:name w:val="HTML Preformatted"/>
    <w:basedOn w:val="Normal"/>
    <w:link w:val="HTMLPreformattedChar"/>
    <w:uiPriority w:val="99"/>
    <w:semiHidden/>
    <w:unhideWhenUsed/>
    <w:rsid w:val="000B678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6788"/>
    <w:rPr>
      <w:rFonts w:ascii="Consolas" w:hAnsi="Consolas" w:cs="Consolas"/>
      <w:sz w:val="20"/>
      <w:szCs w:val="20"/>
    </w:rPr>
  </w:style>
  <w:style w:type="table" w:customStyle="1" w:styleId="TableGrid8">
    <w:name w:val="Table Grid8"/>
    <w:basedOn w:val="TableNormal"/>
    <w:next w:val="TableGrid"/>
    <w:uiPriority w:val="39"/>
    <w:rsid w:val="000B6788"/>
    <w:pPr>
      <w:spacing w:after="0" w:line="240" w:lineRule="auto"/>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B6788"/>
    <w:pPr>
      <w:spacing w:after="0"/>
    </w:pPr>
    <w:rPr>
      <w:rFonts w:ascii="Times New Roman" w:eastAsia="SimSun" w:hAnsi="Times New Roman" w:cs="Times New Roman"/>
      <w:color w:val="000000"/>
      <w:sz w:val="24"/>
      <w:szCs w:val="24"/>
      <w:lang w:val="en-US"/>
    </w:rPr>
  </w:style>
  <w:style w:type="character" w:customStyle="1" w:styleId="Heading4Char">
    <w:name w:val="Heading 4 Char"/>
    <w:basedOn w:val="DefaultParagraphFont"/>
    <w:link w:val="Heading4"/>
    <w:uiPriority w:val="9"/>
    <w:rsid w:val="005348C5"/>
    <w:rPr>
      <w:rFonts w:asciiTheme="majorHAnsi" w:eastAsiaTheme="majorEastAsia" w:hAnsiTheme="majorHAnsi" w:cstheme="majorBidi"/>
      <w:b/>
      <w:bCs/>
      <w:i/>
      <w:iCs/>
      <w:color w:val="4F81BD" w:themeColor="accent1"/>
      <w:spacing w:val="5"/>
      <w:kern w:val="28"/>
      <w:sz w:val="24"/>
      <w:szCs w:val="26"/>
      <w:shd w:val="clear" w:color="auto" w:fill="FFFFFF" w:themeFill="background1"/>
    </w:rPr>
  </w:style>
  <w:style w:type="numbering" w:customStyle="1" w:styleId="Headings">
    <w:name w:val="Headings"/>
    <w:uiPriority w:val="99"/>
    <w:rsid w:val="007E4DA0"/>
    <w:pPr>
      <w:numPr>
        <w:numId w:val="47"/>
      </w:numPr>
    </w:pPr>
  </w:style>
  <w:style w:type="paragraph" w:styleId="TOC4">
    <w:name w:val="toc 4"/>
    <w:basedOn w:val="Normal"/>
    <w:next w:val="Normal"/>
    <w:autoRedefine/>
    <w:uiPriority w:val="39"/>
    <w:unhideWhenUsed/>
    <w:rsid w:val="00CA6D10"/>
    <w:pPr>
      <w:spacing w:after="100"/>
      <w:ind w:left="660"/>
    </w:pPr>
  </w:style>
  <w:style w:type="character" w:customStyle="1" w:styleId="Heading5Char">
    <w:name w:val="Heading 5 Char"/>
    <w:basedOn w:val="DefaultParagraphFont"/>
    <w:link w:val="Heading5"/>
    <w:uiPriority w:val="9"/>
    <w:rsid w:val="007E4DA0"/>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883C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3C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3C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3CFD"/>
    <w:rPr>
      <w:rFonts w:asciiTheme="majorHAnsi" w:eastAsiaTheme="majorEastAsia" w:hAnsiTheme="majorHAnsi" w:cstheme="majorBidi"/>
      <w:i/>
      <w:iCs/>
      <w:color w:val="404040" w:themeColor="text1" w:themeTint="BF"/>
      <w:sz w:val="20"/>
      <w:szCs w:val="20"/>
    </w:rPr>
  </w:style>
  <w:style w:type="paragraph" w:styleId="TOC5">
    <w:name w:val="toc 5"/>
    <w:basedOn w:val="Normal"/>
    <w:next w:val="Normal"/>
    <w:autoRedefine/>
    <w:uiPriority w:val="39"/>
    <w:unhideWhenUsed/>
    <w:rsid w:val="00CA6D10"/>
    <w:pPr>
      <w:spacing w:after="100"/>
      <w:ind w:left="880"/>
    </w:pPr>
  </w:style>
  <w:style w:type="paragraph" w:styleId="TOC6">
    <w:name w:val="toc 6"/>
    <w:basedOn w:val="Normal"/>
    <w:next w:val="Normal"/>
    <w:autoRedefine/>
    <w:uiPriority w:val="39"/>
    <w:unhideWhenUsed/>
    <w:rsid w:val="00CA6D10"/>
    <w:pPr>
      <w:spacing w:after="100"/>
      <w:ind w:left="1100"/>
    </w:pPr>
    <w:rPr>
      <w:rFonts w:eastAsiaTheme="minorEastAsia"/>
      <w:lang w:eastAsia="en-GB"/>
    </w:rPr>
  </w:style>
  <w:style w:type="paragraph" w:styleId="TOC7">
    <w:name w:val="toc 7"/>
    <w:basedOn w:val="Normal"/>
    <w:next w:val="Normal"/>
    <w:autoRedefine/>
    <w:uiPriority w:val="39"/>
    <w:unhideWhenUsed/>
    <w:rsid w:val="00CA6D10"/>
    <w:pPr>
      <w:spacing w:after="100"/>
      <w:ind w:left="1320"/>
    </w:pPr>
    <w:rPr>
      <w:rFonts w:eastAsiaTheme="minorEastAsia"/>
      <w:lang w:eastAsia="en-GB"/>
    </w:rPr>
  </w:style>
  <w:style w:type="paragraph" w:styleId="TOC8">
    <w:name w:val="toc 8"/>
    <w:basedOn w:val="Normal"/>
    <w:next w:val="Normal"/>
    <w:autoRedefine/>
    <w:uiPriority w:val="39"/>
    <w:unhideWhenUsed/>
    <w:rsid w:val="00CA6D10"/>
    <w:pPr>
      <w:spacing w:after="100"/>
      <w:ind w:left="1540"/>
    </w:pPr>
    <w:rPr>
      <w:rFonts w:eastAsiaTheme="minorEastAsia"/>
      <w:lang w:eastAsia="en-GB"/>
    </w:rPr>
  </w:style>
  <w:style w:type="paragraph" w:styleId="TOC9">
    <w:name w:val="toc 9"/>
    <w:basedOn w:val="Normal"/>
    <w:next w:val="Normal"/>
    <w:autoRedefine/>
    <w:uiPriority w:val="39"/>
    <w:unhideWhenUsed/>
    <w:rsid w:val="00CA6D10"/>
    <w:pPr>
      <w:spacing w:after="100"/>
      <w:ind w:left="1760"/>
    </w:pPr>
    <w:rPr>
      <w:rFonts w:eastAsiaTheme="minorEastAsia"/>
      <w:lang w:eastAsia="en-GB"/>
    </w:rPr>
  </w:style>
  <w:style w:type="paragraph" w:styleId="Caption">
    <w:name w:val="caption"/>
    <w:basedOn w:val="Normal"/>
    <w:next w:val="Normal"/>
    <w:uiPriority w:val="35"/>
    <w:unhideWhenUsed/>
    <w:qFormat/>
    <w:rsid w:val="00E06939"/>
    <w:pPr>
      <w:spacing w:line="240" w:lineRule="auto"/>
    </w:pPr>
    <w:rPr>
      <w:b/>
      <w:bCs/>
      <w:color w:val="4F81BD" w:themeColor="accent1"/>
      <w:szCs w:val="18"/>
    </w:rPr>
  </w:style>
  <w:style w:type="paragraph" w:styleId="TableofFigures">
    <w:name w:val="table of figures"/>
    <w:basedOn w:val="Normal"/>
    <w:next w:val="Normal"/>
    <w:uiPriority w:val="99"/>
    <w:unhideWhenUsed/>
    <w:rsid w:val="006E50C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image" Target="media/image1.png"/><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0.xml"/><Relationship Id="rId35" Type="http://schemas.openxmlformats.org/officeDocument/2006/relationships/header" Target="header1.xml"/></Relationships>
</file>

<file path=word/_rels/endnotes.xml.rels><?xml version="1.0" encoding="UTF-8" standalone="yes"?>
<Relationships xmlns="http://schemas.openxmlformats.org/package/2006/relationships"><Relationship Id="rId117" Type="http://schemas.openxmlformats.org/officeDocument/2006/relationships/hyperlink" Target="http://www.jstor.org/stable/146053?seq=1" TargetMode="External"/><Relationship Id="rId21" Type="http://schemas.openxmlformats.org/officeDocument/2006/relationships/hyperlink" Target="http://unesdoc.unesco.org/images/0009/000984/098427eo.pdf" TargetMode="External"/><Relationship Id="rId42" Type="http://schemas.openxmlformats.org/officeDocument/2006/relationships/hyperlink" Target="http://www.un.org/disabilities/convention/conventionfull.shtml" TargetMode="External"/><Relationship Id="rId63" Type="http://schemas.openxmlformats.org/officeDocument/2006/relationships/hyperlink" Target="http://eur-lex.europa.eu/LexUriServ/LexUriServ.do?uri=CELEX:32000L0078:EN:HTML" TargetMode="External"/><Relationship Id="rId84" Type="http://schemas.openxmlformats.org/officeDocument/2006/relationships/hyperlink" Target="http://www.un.org/esa/socdev/enable/dissre04.htm" TargetMode="External"/><Relationship Id="rId138" Type="http://schemas.openxmlformats.org/officeDocument/2006/relationships/hyperlink" Target="http://www.disabilitycompendium.org/docs/default-source/2014-compendium/annual-report.pdf" TargetMode="External"/><Relationship Id="rId159" Type="http://schemas.openxmlformats.org/officeDocument/2006/relationships/hyperlink" Target="http://www.ilo.org/wcmsp5/groups/public/---ed_emp/---ifp_skills/documents/publication/wcms_396412.pdf" TargetMode="External"/><Relationship Id="rId170" Type="http://schemas.openxmlformats.org/officeDocument/2006/relationships/hyperlink" Target="http://www.ohchr.org/EN/ProfessionalInterest/Pages/OPACCRC.aspx" TargetMode="External"/><Relationship Id="rId191" Type="http://schemas.openxmlformats.org/officeDocument/2006/relationships/hyperlink" Target="http://www.childrenshealthfund.org/sites/default/files/chronic-illness-and-school-performance.pdf" TargetMode="External"/><Relationship Id="rId205" Type="http://schemas.openxmlformats.org/officeDocument/2006/relationships/hyperlink" Target="http://bjp.rcpsych.org/content/bjprcpsych/199/6/459.full.pdf" TargetMode="External"/><Relationship Id="rId16" Type="http://schemas.openxmlformats.org/officeDocument/2006/relationships/hyperlink" Target="http://www.un.org/disabilities/default.asp?id=134" TargetMode="External"/><Relationship Id="rId107" Type="http://schemas.openxmlformats.org/officeDocument/2006/relationships/hyperlink" Target="http://www.ilo.org/ilolex/cgi-lex/convde.pl?C159" TargetMode="External"/><Relationship Id="rId11" Type="http://schemas.openxmlformats.org/officeDocument/2006/relationships/hyperlink" Target="http://www.un-documents.net/cope-dec.htm" TargetMode="External"/><Relationship Id="rId32" Type="http://schemas.openxmlformats.org/officeDocument/2006/relationships/hyperlink" Target="http://www.abs.gov.au/AUSSTATS/abs@.nsf/Lookup/4430.0Main+Features12003?OpenDocument" TargetMode="External"/><Relationship Id="rId37" Type="http://schemas.openxmlformats.org/officeDocument/2006/relationships/hyperlink" Target="http://www.un.org/ga/search/view_doc.asp?symbol=A/RES/70/1&amp;Lang=E" TargetMode="External"/><Relationship Id="rId53" Type="http://schemas.openxmlformats.org/officeDocument/2006/relationships/hyperlink" Target="http://laws-lois.justice.gc.ca/eng/acts/E-5.401/FullText.html" TargetMode="External"/><Relationship Id="rId58" Type="http://schemas.openxmlformats.org/officeDocument/2006/relationships/hyperlink" Target="http://www.justice.gov.za/legislation/acts/2000-004.pdf" TargetMode="External"/><Relationship Id="rId74" Type="http://schemas.openxmlformats.org/officeDocument/2006/relationships/hyperlink" Target="http://unpan3.un.org/egovkb/Portals/egovkb/Documents/un/2012-Survey/unpan048065.pdf" TargetMode="External"/><Relationship Id="rId79" Type="http://schemas.openxmlformats.org/officeDocument/2006/relationships/hyperlink" Target="http://g3ict.org/resource_center/publications_and_reports/p/productCategory_books/subCat_1/id_191" TargetMode="External"/><Relationship Id="rId102" Type="http://schemas.openxmlformats.org/officeDocument/2006/relationships/hyperlink" Target="http://www.ilo.org/ilolex/cgi-lex/convde.pl?C181" TargetMode="External"/><Relationship Id="rId123" Type="http://schemas.openxmlformats.org/officeDocument/2006/relationships/hyperlink" Target="http://www.ilo.org/ilolex/cgi-lex/convde.pl?C130" TargetMode="External"/><Relationship Id="rId128" Type="http://schemas.openxmlformats.org/officeDocument/2006/relationships/hyperlink" Target="http://unstats.un.org/unsd/demographic/products/Worldswomen/WW_full%20report_color.pdf" TargetMode="External"/><Relationship Id="rId144" Type="http://schemas.openxmlformats.org/officeDocument/2006/relationships/hyperlink" Target="http://scholarship.law.wm.edu/facpubs/665" TargetMode="External"/><Relationship Id="rId149" Type="http://schemas.openxmlformats.org/officeDocument/2006/relationships/hyperlink" Target="http://www.sciencedirect.com/science/article/pii/S0277953698003694" TargetMode="External"/><Relationship Id="rId5" Type="http://schemas.openxmlformats.org/officeDocument/2006/relationships/hyperlink" Target="http://www.ohchr.org/EN/ProfessionalInterest/Pages/RightsOfDisabledPersons.aspx" TargetMode="External"/><Relationship Id="rId90" Type="http://schemas.openxmlformats.org/officeDocument/2006/relationships/hyperlink" Target="http://www.disabilityscoop.com/2015/06/17/feds-millions-training-sped/20390/" TargetMode="External"/><Relationship Id="rId95" Type="http://schemas.openxmlformats.org/officeDocument/2006/relationships/hyperlink" Target="http://disability-studies.leeds.ac.uk/files/library/nocon-Evidence-paper-2006.pdf" TargetMode="External"/><Relationship Id="rId160" Type="http://schemas.openxmlformats.org/officeDocument/2006/relationships/hyperlink" Target="http://www.benefits.gov/benefits/benefit-details/915" TargetMode="External"/><Relationship Id="rId165" Type="http://schemas.openxmlformats.org/officeDocument/2006/relationships/hyperlink" Target="http://apps.who.int/iris/bitstream/10665/178879/1/9789241565011_eng.pdf?ua=1" TargetMode="External"/><Relationship Id="rId181" Type="http://schemas.openxmlformats.org/officeDocument/2006/relationships/hyperlink" Target="http://apps.who.int/iris/bitstream/10665/89966/1/9789241506021_eng.pdf" TargetMode="External"/><Relationship Id="rId186" Type="http://schemas.openxmlformats.org/officeDocument/2006/relationships/hyperlink" Target="http://www.who.int/mental_health/evidence/atlas/mental_health_atlas_2014/en/" TargetMode="External"/><Relationship Id="rId22" Type="http://schemas.openxmlformats.org/officeDocument/2006/relationships/hyperlink" Target="http://unstats.un.org/unsd/demographic/sources/census/docs/P&amp;R_%20Rev2.pdf" TargetMode="External"/><Relationship Id="rId27" Type="http://schemas.openxmlformats.org/officeDocument/2006/relationships/hyperlink" Target="http://econ.worldbank.org/WBSITE/EXTERNAL/EXTDEC/EXTRESEARCH/EXTLSMS/0,,contentMDK:21485765~menuPK:4417929~pagePK:64168445~piPK:64168309~theSitePK:3358997~isCURL:Y,00.html" TargetMode="External"/><Relationship Id="rId43" Type="http://schemas.openxmlformats.org/officeDocument/2006/relationships/hyperlink" Target="http://www.un.org/disabilities/convention/conventionfull.shtml" TargetMode="External"/><Relationship Id="rId48" Type="http://schemas.openxmlformats.org/officeDocument/2006/relationships/hyperlink" Target="http://www.cambodiainvestment.gov.kh/content/uploads/2011/09/Law-on-the-Protection-and-the-Promotion-of-the-Rights-of-Persons-with-Disabilities_090812.pdf" TargetMode="External"/><Relationship Id="rId64" Type="http://schemas.openxmlformats.org/officeDocument/2006/relationships/hyperlink" Target="ftp://ftp.cen.eu/cen/Sectors/Accessibility/Draft_Joint_Report_2011-08-03_version_PC.pdf" TargetMode="External"/><Relationship Id="rId69" Type="http://schemas.openxmlformats.org/officeDocument/2006/relationships/hyperlink" Target="http://www.iso.org/iso/iso_catalogue/catalogue_tc/catalogue_detail.htm?csnumber=58625" TargetMode="External"/><Relationship Id="rId113" Type="http://schemas.openxmlformats.org/officeDocument/2006/relationships/hyperlink" Target="http://www.tandfonline.com/doi/abs/10.1080/13504850802047011" TargetMode="External"/><Relationship Id="rId118" Type="http://schemas.openxmlformats.org/officeDocument/2006/relationships/hyperlink" Target="http://labordoc.ilo.org/record/461266?ln=en" TargetMode="External"/><Relationship Id="rId134" Type="http://schemas.openxmlformats.org/officeDocument/2006/relationships/hyperlink" Target="https://www.ndi.org/files/Equal-Access_How-to-include-PWD-in-elections-political-processes.pdf" TargetMode="External"/><Relationship Id="rId139" Type="http://schemas.openxmlformats.org/officeDocument/2006/relationships/hyperlink" Target="http://www.who.int/disabilities/world_report/2011/report/en/" TargetMode="External"/><Relationship Id="rId80" Type="http://schemas.openxmlformats.org/officeDocument/2006/relationships/hyperlink" Target="http://g3ict.org/resource_center/publications_and_reports/p/productCategory_books/subCat_1/id_191" TargetMode="External"/><Relationship Id="rId85" Type="http://schemas.openxmlformats.org/officeDocument/2006/relationships/hyperlink" Target="https://www.european-agency.org/sites/default/files/salamanca-statement-and-framework.pdf" TargetMode="External"/><Relationship Id="rId150" Type="http://schemas.openxmlformats.org/officeDocument/2006/relationships/hyperlink" Target="http://www.sciencedirect.com/science/article/pii/S1936657413001581" TargetMode="External"/><Relationship Id="rId155" Type="http://schemas.openxmlformats.org/officeDocument/2006/relationships/hyperlink" Target="http://www.healthinfonet.ecu.edu.au/health-facts/overviews/disability" TargetMode="External"/><Relationship Id="rId171" Type="http://schemas.openxmlformats.org/officeDocument/2006/relationships/hyperlink" Target="http://apps.who.int/iris/bitstream/10665/89966/1/9789241506021_eng.pdf" TargetMode="External"/><Relationship Id="rId176" Type="http://schemas.openxmlformats.org/officeDocument/2006/relationships/hyperlink" Target="http://www.who.int/mental_health/prevention/suicide/suicideprevent/en/" TargetMode="External"/><Relationship Id="rId192" Type="http://schemas.openxmlformats.org/officeDocument/2006/relationships/hyperlink" Target="http://www.unicef.org/pacificislands/UNI138269.pdf" TargetMode="External"/><Relationship Id="rId197" Type="http://schemas.openxmlformats.org/officeDocument/2006/relationships/hyperlink" Target="http://www.who.int/hac/events/drm_fact_sheet_mental_health.pdf" TargetMode="External"/><Relationship Id="rId206" Type="http://schemas.openxmlformats.org/officeDocument/2006/relationships/hyperlink" Target="http://www.un.org/esa/ffd/wp-content/uploads/2015/08/AAAA_Outcome.pdf" TargetMode="External"/><Relationship Id="rId201" Type="http://schemas.openxmlformats.org/officeDocument/2006/relationships/hyperlink" Target="https://www.youtube.com/watch?v=if0rmVwyyJ0&amp;list=PL407C8373BB7BE5C3&amp;index=12" TargetMode="External"/><Relationship Id="rId12" Type="http://schemas.openxmlformats.org/officeDocument/2006/relationships/hyperlink" Target="http://www.un.org/womenwatch/daw/beijing/platform/declar.htm" TargetMode="External"/><Relationship Id="rId17" Type="http://schemas.openxmlformats.org/officeDocument/2006/relationships/hyperlink" Target="http://www.who.int/disabilities/world_report/2011/en/" TargetMode="External"/><Relationship Id="rId33" Type="http://schemas.openxmlformats.org/officeDocument/2006/relationships/hyperlink" Target="http://www.stats.govt.nz/browse_for_stats/health/disabilities/disability-counts.aspx" TargetMode="External"/><Relationship Id="rId38" Type="http://schemas.openxmlformats.org/officeDocument/2006/relationships/hyperlink" Target="http://www.un.org/disabilities/documents/accessibility_and_development.pdf" TargetMode="External"/><Relationship Id="rId59" Type="http://schemas.openxmlformats.org/officeDocument/2006/relationships/hyperlink" Target="http://www.island.lk/2009/11/08/news17.html" TargetMode="External"/><Relationship Id="rId103" Type="http://schemas.openxmlformats.org/officeDocument/2006/relationships/hyperlink" Target="https://sustainabledevelopment.un.org/post2015" TargetMode="External"/><Relationship Id="rId108" Type="http://schemas.openxmlformats.org/officeDocument/2006/relationships/hyperlink" Target="http://www.ilo.org/ilolex/cgi-lex/convde.pl?R168" TargetMode="External"/><Relationship Id="rId124" Type="http://schemas.openxmlformats.org/officeDocument/2006/relationships/hyperlink" Target="http://www.ilo.org/ilolex/cgi-lex/convde.pl?R202" TargetMode="External"/><Relationship Id="rId129" Type="http://schemas.openxmlformats.org/officeDocument/2006/relationships/hyperlink" Target="http://www.abs.gov.au/ausstats/abs@.nsf/Products/4438.0~2009~Main+Features~People+aged+15%E2%80%9324+years?OpenDocument" TargetMode="External"/><Relationship Id="rId54" Type="http://schemas.openxmlformats.org/officeDocument/2006/relationships/hyperlink" Target="http://laws-lois.justice.gc.ca/eng/acts/L-2/FullText.html" TargetMode="External"/><Relationship Id="rId70" Type="http://schemas.openxmlformats.org/officeDocument/2006/relationships/hyperlink" Target="http://www.w3.org/WAI/ER/tools/" TargetMode="External"/><Relationship Id="rId75" Type="http://schemas.openxmlformats.org/officeDocument/2006/relationships/hyperlink" Target="http://www.w3schools.com/html/html_forms.asp" TargetMode="External"/><Relationship Id="rId91" Type="http://schemas.openxmlformats.org/officeDocument/2006/relationships/hyperlink" Target="http://www.huffingtonpost.com/2015/06/05/california-special-education-training_n_7519784.html" TargetMode="External"/><Relationship Id="rId96" Type="http://schemas.openxmlformats.org/officeDocument/2006/relationships/hyperlink" Target="http://www.who.int/disabilities/world_report/2011/en/" TargetMode="External"/><Relationship Id="rId140" Type="http://schemas.openxmlformats.org/officeDocument/2006/relationships/hyperlink" Target="http://www.ncd.gov/newsroom/publications/2000/transition_11-01-00.htm" TargetMode="External"/><Relationship Id="rId145" Type="http://schemas.openxmlformats.org/officeDocument/2006/relationships/hyperlink" Target="http://www.uic.edu/cuppa/ipce/interior/CivicEngagement&amp;DisabilityFullReport.pdf" TargetMode="External"/><Relationship Id="rId161" Type="http://schemas.openxmlformats.org/officeDocument/2006/relationships/hyperlink" Target="http://www.cdc.gov/nchs/data/washington_group/WG_Extended_Question_Set_on_Functioning.pdf" TargetMode="External"/><Relationship Id="rId166" Type="http://schemas.openxmlformats.org/officeDocument/2006/relationships/hyperlink" Target="http://apps.who.int/iris/bitstream/10665/178879/1/9789241565011_eng.pdf?ua=1" TargetMode="External"/><Relationship Id="rId182" Type="http://schemas.openxmlformats.org/officeDocument/2006/relationships/hyperlink" Target="http://apps.who.int/gb/ebwha/pdf_files/EB130/B130_9-en.pdf" TargetMode="External"/><Relationship Id="rId187" Type="http://schemas.openxmlformats.org/officeDocument/2006/relationships/hyperlink" Target="http://www.who.int/mental_health/policy/quality_rights/infosheet_hrs_day.pdf" TargetMode="External"/><Relationship Id="rId1" Type="http://schemas.openxmlformats.org/officeDocument/2006/relationships/hyperlink" Target="http://www.un.org/en/documents/udhr/index.shtml" TargetMode="External"/><Relationship Id="rId6" Type="http://schemas.openxmlformats.org/officeDocument/2006/relationships/hyperlink" Target="http://www.un.org/disabilities/default.asp?id=126" TargetMode="External"/><Relationship Id="rId23" Type="http://schemas.openxmlformats.org/officeDocument/2006/relationships/hyperlink" Target="http://unstats.un.org/unsd/demographic/sconcerns/disability/disab2.asp" TargetMode="External"/><Relationship Id="rId28" Type="http://schemas.openxmlformats.org/officeDocument/2006/relationships/hyperlink" Target="http://www.ilo.org/surveydata/files/disabilities_final.pdf" TargetMode="External"/><Relationship Id="rId49" Type="http://schemas.openxmlformats.org/officeDocument/2006/relationships/hyperlink" Target="http://www.dinf.ne.jp/doc/english/intl/z15/z15009gl/z1500901.html" TargetMode="External"/><Relationship Id="rId114" Type="http://schemas.openxmlformats.org/officeDocument/2006/relationships/hyperlink" Target="http://onlinelibrary.wiley.com/doi/10.1111/j.1564-913X.2012.00134.x/abstract" TargetMode="External"/><Relationship Id="rId119" Type="http://schemas.openxmlformats.org/officeDocument/2006/relationships/hyperlink" Target="http://www.oecd.org/els/sickness-disability-and-work-breaking-the-barriers-9789264088856-en.htm" TargetMode="External"/><Relationship Id="rId44" Type="http://schemas.openxmlformats.org/officeDocument/2006/relationships/hyperlink" Target="https://sustainabledevelopment.un.org/post2015/transformingourworld" TargetMode="External"/><Relationship Id="rId60" Type="http://schemas.openxmlformats.org/officeDocument/2006/relationships/hyperlink" Target="http://fra.europa.eu/en/publications-and-resources/data-and-maps/comparative-data/political-participation/accessible-buildings" TargetMode="External"/><Relationship Id="rId65" Type="http://schemas.openxmlformats.org/officeDocument/2006/relationships/hyperlink" Target="http://www.territoires.gouv.fr/IMG/pdf/Rapport_Obiacu_2012.pdf" TargetMode="External"/><Relationship Id="rId81" Type="http://schemas.openxmlformats.org/officeDocument/2006/relationships/hyperlink" Target="http://sesame-enable.com/" TargetMode="External"/><Relationship Id="rId86" Type="http://schemas.openxmlformats.org/officeDocument/2006/relationships/hyperlink" Target="https://www.european-agency.org/sites/default/files/salamanca-statement-and-framework.pdf" TargetMode="External"/><Relationship Id="rId130" Type="http://schemas.openxmlformats.org/officeDocument/2006/relationships/hyperlink" Target="https://www.ucl.ac.uk/lc-ccr/centrepublications/workingpapers/WP16_Poverty_and_Disability_review.pdf" TargetMode="External"/><Relationship Id="rId135" Type="http://schemas.openxmlformats.org/officeDocument/2006/relationships/hyperlink" Target="http://www.who.int/disabilities/cbr/guidelines/en/index.html" TargetMode="External"/><Relationship Id="rId151" Type="http://schemas.openxmlformats.org/officeDocument/2006/relationships/hyperlink" Target="http://www.ncbi.nlm.nih.gov/pubmed/19160906" TargetMode="External"/><Relationship Id="rId156" Type="http://schemas.openxmlformats.org/officeDocument/2006/relationships/hyperlink" Target="http://www.stats.govt.nz/browse_for_stats/health/disabilities/disability-and-maori.aspx" TargetMode="External"/><Relationship Id="rId177" Type="http://schemas.openxmlformats.org/officeDocument/2006/relationships/hyperlink" Target="http://apps.who.int/adolescent/second-decade/" TargetMode="External"/><Relationship Id="rId198" Type="http://schemas.openxmlformats.org/officeDocument/2006/relationships/hyperlink" Target="http://www.minddisorders.com/Br-Del/Crisis-intervention.html" TargetMode="External"/><Relationship Id="rId172" Type="http://schemas.openxmlformats.org/officeDocument/2006/relationships/hyperlink" Target="http://www.ohchr.org/EN/ProfessionalInterest/Pages/RightsOfMentallyRetardedPersons.aspx" TargetMode="External"/><Relationship Id="rId193" Type="http://schemas.openxmlformats.org/officeDocument/2006/relationships/hyperlink" Target="http://www.unicef.org/disabilities/files/Factsheet_A5__Web_NEW.pdf" TargetMode="External"/><Relationship Id="rId202" Type="http://schemas.openxmlformats.org/officeDocument/2006/relationships/hyperlink" Target="https://www.youtube.com/watch?v=BZm8emJaLDU&amp;list=PL407C8373BB7BE5C3&amp;index=5" TargetMode="External"/><Relationship Id="rId207" Type="http://schemas.openxmlformats.org/officeDocument/2006/relationships/hyperlink" Target="http://www.light-for-the-world.org/newsdetail/title/on-the-road-to-addis/" TargetMode="External"/><Relationship Id="rId13" Type="http://schemas.openxmlformats.org/officeDocument/2006/relationships/hyperlink" Target="http://www.ohchr.org/en/professionalinterest/pages/vienna.aspx" TargetMode="External"/><Relationship Id="rId18" Type="http://schemas.openxmlformats.org/officeDocument/2006/relationships/hyperlink" Target="http://www.un.org/disabilities/default.asp?id=1590" TargetMode="External"/><Relationship Id="rId39" Type="http://schemas.openxmlformats.org/officeDocument/2006/relationships/hyperlink" Target="https://books.google.com/books/about/Designing_for_the_Disabled.html?id=39My5jduOUIC" TargetMode="External"/><Relationship Id="rId109" Type="http://schemas.openxmlformats.org/officeDocument/2006/relationships/hyperlink" Target="http://www.ilo.org/ilolex/cgi-lex/convde.pl?C155" TargetMode="External"/><Relationship Id="rId34" Type="http://schemas.openxmlformats.org/officeDocument/2006/relationships/hyperlink" Target="http://www.who.int/gho/publications/world_health_statistics/2014/en/" TargetMode="External"/><Relationship Id="rId50" Type="http://schemas.openxmlformats.org/officeDocument/2006/relationships/hyperlink" Target="http://finduslaw.com/americans-disabilities-act-1990-ada-42-us-code-chapter-126" TargetMode="External"/><Relationship Id="rId55" Type="http://schemas.openxmlformats.org/officeDocument/2006/relationships/hyperlink" Target="https://lovdata.no/dokument/NL/lov/2013-06-21-61" TargetMode="External"/><Relationship Id="rId76" Type="http://schemas.openxmlformats.org/officeDocument/2006/relationships/hyperlink" Target="http://unpan3.un.org/egovkb/Portals/egovkb/Documents/un/2014-Survey/E-Gov_Complete_Survey-2014.pdf" TargetMode="External"/><Relationship Id="rId97" Type="http://schemas.openxmlformats.org/officeDocument/2006/relationships/hyperlink" Target="http://www.ilo.org/ilolex/cgi-lex/convde.pl?R168" TargetMode="External"/><Relationship Id="rId104" Type="http://schemas.openxmlformats.org/officeDocument/2006/relationships/hyperlink" Target="http://www.un.org/disabilities/convention/conventionfull.shtml" TargetMode="External"/><Relationship Id="rId120" Type="http://schemas.openxmlformats.org/officeDocument/2006/relationships/hyperlink" Target="http://www.ilo.org/ilolex/cgi-lex/convde.pl?C102" TargetMode="External"/><Relationship Id="rId125" Type="http://schemas.openxmlformats.org/officeDocument/2006/relationships/hyperlink" Target="http://progress.unwomen.org/en/2015/pdf/UNW_progressreport.pdf" TargetMode="External"/><Relationship Id="rId141" Type="http://schemas.openxmlformats.org/officeDocument/2006/relationships/hyperlink" Target="http://social.un.org/index/WorldYouthReport/2005.aspx" TargetMode="External"/><Relationship Id="rId146" Type="http://schemas.openxmlformats.org/officeDocument/2006/relationships/hyperlink" Target="http://undesadspd.org/Ageing/MadridPlanofActionanditsImplementation.aspx" TargetMode="External"/><Relationship Id="rId167" Type="http://schemas.openxmlformats.org/officeDocument/2006/relationships/hyperlink" Target="http://www.who.int/governance/eb/who_constitution_en.pdf" TargetMode="External"/><Relationship Id="rId188" Type="http://schemas.openxmlformats.org/officeDocument/2006/relationships/hyperlink" Target="http://www.who.int/mental_health/evidence/atlas/mental_health_atlas_2014/en" TargetMode="External"/><Relationship Id="rId7" Type="http://schemas.openxmlformats.org/officeDocument/2006/relationships/hyperlink" Target="http://www.un.org/documents/ga/res/37/a37r052.htm" TargetMode="External"/><Relationship Id="rId71" Type="http://schemas.openxmlformats.org/officeDocument/2006/relationships/hyperlink" Target="http://www.powermapper.com/blog/government-accessibility-standards/" TargetMode="External"/><Relationship Id="rId92" Type="http://schemas.openxmlformats.org/officeDocument/2006/relationships/hyperlink" Target="http://www.who.int/disabilities/world_report/2011/en/" TargetMode="External"/><Relationship Id="rId162" Type="http://schemas.openxmlformats.org/officeDocument/2006/relationships/hyperlink" Target="http://blogs.usyd.edu.au/refugees-disabilities/" TargetMode="External"/><Relationship Id="rId183" Type="http://schemas.openxmlformats.org/officeDocument/2006/relationships/hyperlink" Target="http://apps.who.int/gb/ebwha/pdf_files/EB130/B130_9-en.pdf" TargetMode="External"/><Relationship Id="rId2" Type="http://schemas.openxmlformats.org/officeDocument/2006/relationships/hyperlink" Target="http://www.ohchr.org/en/professionalinterest/pages/ccpr.aspx" TargetMode="External"/><Relationship Id="rId29" Type="http://schemas.openxmlformats.org/officeDocument/2006/relationships/hyperlink" Target="http://www.who.int/healthinfo/survey/en/" TargetMode="External"/><Relationship Id="rId24" Type="http://schemas.openxmlformats.org/officeDocument/2006/relationships/hyperlink" Target="http://unstats.un.org/unsd/demographic/sources/census/censusquest.htm" TargetMode="External"/><Relationship Id="rId40" Type="http://schemas.openxmlformats.org/officeDocument/2006/relationships/hyperlink" Target="http://www.un.org/documents/ga/res/37/a37r052.htm" TargetMode="External"/><Relationship Id="rId45" Type="http://schemas.openxmlformats.org/officeDocument/2006/relationships/hyperlink" Target="http://www.bbc.com/future/story/20130731-helping-the-deaf-to-see-sound" TargetMode="External"/><Relationship Id="rId66" Type="http://schemas.openxmlformats.org/officeDocument/2006/relationships/hyperlink" Target="http://www.handisam.se/Publikationer-och-press/Rapporter/Handikappolitisk-utveckling/Tillgangligheten-i-det-politiska-livet-i-kommuner-och-landsting/" TargetMode="External"/><Relationship Id="rId87" Type="http://schemas.openxmlformats.org/officeDocument/2006/relationships/hyperlink" Target="http://www.unesco.at/bildung/basisdokumente/dakar_aktionsplan.pdf" TargetMode="External"/><Relationship Id="rId110" Type="http://schemas.openxmlformats.org/officeDocument/2006/relationships/hyperlink" Target="http://www.ilo.org/ilolex/cgi-lex/convde.pl?C142" TargetMode="External"/><Relationship Id="rId115" Type="http://schemas.openxmlformats.org/officeDocument/2006/relationships/hyperlink" Target="http://oep.oxfordjournals.org/content/58/3/407.abstract" TargetMode="External"/><Relationship Id="rId131" Type="http://schemas.openxmlformats.org/officeDocument/2006/relationships/hyperlink" Target="http://www.who.int/disabilities/world_report/2011/report.pdf" TargetMode="External"/><Relationship Id="rId136" Type="http://schemas.openxmlformats.org/officeDocument/2006/relationships/hyperlink" Target="http://hesperian.org/books-and-resources/" TargetMode="External"/><Relationship Id="rId157" Type="http://schemas.openxmlformats.org/officeDocument/2006/relationships/hyperlink" Target="http://www.asu.edu/lib/hayden/govdocs/onlinepubs/ncd.html" TargetMode="External"/><Relationship Id="rId178" Type="http://schemas.openxmlformats.org/officeDocument/2006/relationships/hyperlink" Target="http://apps.who.int/iris/bitstream/10665/89966/1/9789241506021_eng.pdf" TargetMode="External"/><Relationship Id="rId61" Type="http://schemas.openxmlformats.org/officeDocument/2006/relationships/hyperlink" Target="http://triggered.clockss.org/ServeContent?url=http://archfami.ama-assn.org%2Fcgi%2Fcontent%2Ffull%2F8%2F1%2F44" TargetMode="External"/><Relationship Id="rId82" Type="http://schemas.openxmlformats.org/officeDocument/2006/relationships/hyperlink" Target="http://g3ict.org/resource_center/publications_and_reports/p/productCategory_books/subCat_1/id_191" TargetMode="External"/><Relationship Id="rId152" Type="http://schemas.openxmlformats.org/officeDocument/2006/relationships/hyperlink" Target="http://esa.un.org/unpd/wpp/publications/files/key_findings_wpp_2015.pdf" TargetMode="External"/><Relationship Id="rId173" Type="http://schemas.openxmlformats.org/officeDocument/2006/relationships/hyperlink" Target="http://www.preventionweb.net/files/43291_sendaiframeworkfordrren.pdf" TargetMode="External"/><Relationship Id="rId194" Type="http://schemas.openxmlformats.org/officeDocument/2006/relationships/hyperlink" Target="http://whqlibdoc.who.int/hq/2000/WHO_MSD_MPS_00.2.pdf" TargetMode="External"/><Relationship Id="rId199" Type="http://schemas.openxmlformats.org/officeDocument/2006/relationships/hyperlink" Target="http://www.who.int/mental_health/evidence/atlas/mental_health_atlas_2014/en/" TargetMode="External"/><Relationship Id="rId203" Type="http://schemas.openxmlformats.org/officeDocument/2006/relationships/hyperlink" Target="http://www.inclusive-education.org/sites/default/files/uploads/booklets/IE_Webinar_Booklet_6.pdf" TargetMode="External"/><Relationship Id="rId208" Type="http://schemas.openxmlformats.org/officeDocument/2006/relationships/hyperlink" Target="http://www.un.org/disabilities/default.asp?navid=15&amp;pid=1631" TargetMode="External"/><Relationship Id="rId19" Type="http://schemas.openxmlformats.org/officeDocument/2006/relationships/hyperlink" Target="http://www.who.int/classifications/icf/en/" TargetMode="External"/><Relationship Id="rId14" Type="http://schemas.openxmlformats.org/officeDocument/2006/relationships/hyperlink" Target="http://www.un-documents.net/cope-dec.htm" TargetMode="External"/><Relationship Id="rId30" Type="http://schemas.openxmlformats.org/officeDocument/2006/relationships/hyperlink" Target="http://www.ilo.org/employment/areas/youth-employment/work-for-youth/WCMS_191853/lang--en/index.htm" TargetMode="External"/><Relationship Id="rId35" Type="http://schemas.openxmlformats.org/officeDocument/2006/relationships/hyperlink" Target="http://www.tnp2k.go.id/en/download/persons-with-disabilities-in-indonesia-empirical-facts-and-implications-for-social-protection-policies/" TargetMode="External"/><Relationship Id="rId56" Type="http://schemas.openxmlformats.org/officeDocument/2006/relationships/hyperlink" Target="http://www.legifrance.gouv.fr/jopdf/common/jo_pdf.jsp?numJO=0&amp;dateJO=20050212&amp;numTexte=1&amp;pageDebut=02353&amp;pageFin=02388" TargetMode="External"/><Relationship Id="rId77" Type="http://schemas.openxmlformats.org/officeDocument/2006/relationships/hyperlink" Target="http://unpan3.un.org/egovkb/Portals/egovkb/Documents/un/2012-Survey/unpan048065.pdf" TargetMode="External"/><Relationship Id="rId100" Type="http://schemas.openxmlformats.org/officeDocument/2006/relationships/hyperlink" Target="http://www.ilo.org/ilolex/cgi-lex/convde.pl?C142" TargetMode="External"/><Relationship Id="rId105" Type="http://schemas.openxmlformats.org/officeDocument/2006/relationships/hyperlink" Target="http://www.ilo.org/ilolex/cgi-lex/convde.pl?R195" TargetMode="External"/><Relationship Id="rId126" Type="http://schemas.openxmlformats.org/officeDocument/2006/relationships/hyperlink" Target="http://progress.unwomen.org/en/2015/pdf/UNW_progressreport.pdf" TargetMode="External"/><Relationship Id="rId147" Type="http://schemas.openxmlformats.org/officeDocument/2006/relationships/hyperlink" Target="http://www.un.org/esa/socdev/ageing/documents/publications/current-status-older-persons.pdf" TargetMode="External"/><Relationship Id="rId168" Type="http://schemas.openxmlformats.org/officeDocument/2006/relationships/hyperlink" Target="http://www.ohchr.org/EN/ProfessionalInterest/Pages/CESCR.aspx" TargetMode="External"/><Relationship Id="rId8" Type="http://schemas.openxmlformats.org/officeDocument/2006/relationships/hyperlink" Target="http://www.un.org/esa/socdev/enable/dis50y60.htm" TargetMode="External"/><Relationship Id="rId51" Type="http://schemas.openxmlformats.org/officeDocument/2006/relationships/hyperlink" Target="http://www.austlii.edu.au/au/legis/cth/consol_act/dda1992264/" TargetMode="External"/><Relationship Id="rId72" Type="http://schemas.openxmlformats.org/officeDocument/2006/relationships/hyperlink" Target="http://ec.europa.eu/ipg/standards/accessibility/index_en.htm" TargetMode="External"/><Relationship Id="rId93" Type="http://schemas.openxmlformats.org/officeDocument/2006/relationships/hyperlink" Target="https://education.gov.au/more-support-students-disabilities" TargetMode="External"/><Relationship Id="rId98" Type="http://schemas.openxmlformats.org/officeDocument/2006/relationships/hyperlink" Target="http://www.ilo.org/ilolex/cgi-lex/convde.pl?C159" TargetMode="External"/><Relationship Id="rId121" Type="http://schemas.openxmlformats.org/officeDocument/2006/relationships/hyperlink" Target="http://www.ilo.org/ilolex/cgi-lex/convde.pl?C128" TargetMode="External"/><Relationship Id="rId142" Type="http://schemas.openxmlformats.org/officeDocument/2006/relationships/hyperlink" Target="http://social.un.org/index/WorldYouthReport/2005.aspx" TargetMode="External"/><Relationship Id="rId163" Type="http://schemas.openxmlformats.org/officeDocument/2006/relationships/hyperlink" Target="http://blogs.usyd.edu.au/refugees-disabilities/" TargetMode="External"/><Relationship Id="rId184" Type="http://schemas.openxmlformats.org/officeDocument/2006/relationships/hyperlink" Target="http://www.who.int/mental_health/publications/financing/dollars_dalys_and_decisions/en/" TargetMode="External"/><Relationship Id="rId189" Type="http://schemas.openxmlformats.org/officeDocument/2006/relationships/hyperlink" Target="http://www.unicef.org/pacificislands/UNI138269.pdf" TargetMode="External"/><Relationship Id="rId3" Type="http://schemas.openxmlformats.org/officeDocument/2006/relationships/hyperlink" Target="http://www.un.org/esa/socdev/enable/dis50y20.htm" TargetMode="External"/><Relationship Id="rId25" Type="http://schemas.openxmlformats.org/officeDocument/2006/relationships/hyperlink" Target="http://dhsprogram.com/pubs/pdf/FR194/FR194.pdf" TargetMode="External"/><Relationship Id="rId46" Type="http://schemas.openxmlformats.org/officeDocument/2006/relationships/hyperlink" Target="http://asumag.com/accessibility/universal-design" TargetMode="External"/><Relationship Id="rId67" Type="http://schemas.openxmlformats.org/officeDocument/2006/relationships/hyperlink" Target="http://www.un.org/disabilities/documents/accessibility_and_development.pdf" TargetMode="External"/><Relationship Id="rId116" Type="http://schemas.openxmlformats.org/officeDocument/2006/relationships/hyperlink" Target="http://www.sciencedirect.com/science/article/pii/S0167629600000436" TargetMode="External"/><Relationship Id="rId137" Type="http://schemas.openxmlformats.org/officeDocument/2006/relationships/hyperlink" Target="http://www.who.int/disabilities/technology/activities/en/" TargetMode="External"/><Relationship Id="rId158" Type="http://schemas.openxmlformats.org/officeDocument/2006/relationships/hyperlink" Target="http://www.usccr.gov/pubs/na0704.pdf" TargetMode="External"/><Relationship Id="rId20" Type="http://schemas.openxmlformats.org/officeDocument/2006/relationships/hyperlink" Target="http://www.cdc.gov/nchs/data/washington_group/WG_purpose_paper.pdf" TargetMode="External"/><Relationship Id="rId41" Type="http://schemas.openxmlformats.org/officeDocument/2006/relationships/hyperlink" Target="http://www.un.org/esa/socdev/enable/dissre00.htm" TargetMode="External"/><Relationship Id="rId62" Type="http://schemas.openxmlformats.org/officeDocument/2006/relationships/hyperlink" Target="ftp://ftp.cen.eu/boss/reference_documents/guides/cen_clc/cen_clc_6.pdf" TargetMode="External"/><Relationship Id="rId83" Type="http://schemas.openxmlformats.org/officeDocument/2006/relationships/hyperlink" Target="https://www.itu.int/en/action/accessibility/Documents/The%20ICT%20Opportunity%20for%20a%20Disability_Inclusive%20Development%20Framework.pdf" TargetMode="External"/><Relationship Id="rId88" Type="http://schemas.openxmlformats.org/officeDocument/2006/relationships/hyperlink" Target="http://unesdoc.unesco.org/images/0017/001778/177849e.pdf" TargetMode="External"/><Relationship Id="rId111" Type="http://schemas.openxmlformats.org/officeDocument/2006/relationships/hyperlink" Target="http://www.ilo.org/ilolex/cgi-lex/convde.pl?C111" TargetMode="External"/><Relationship Id="rId132" Type="http://schemas.openxmlformats.org/officeDocument/2006/relationships/hyperlink" Target="http://www.who.int/disabilities/world_report/2011/report.pdf" TargetMode="External"/><Relationship Id="rId153" Type="http://schemas.openxmlformats.org/officeDocument/2006/relationships/hyperlink" Target="http://www.acf.hhs.gov/sites/default/files/aidd/bridgingreport_3_15_2012.pdf" TargetMode="External"/><Relationship Id="rId174" Type="http://schemas.openxmlformats.org/officeDocument/2006/relationships/hyperlink" Target="http://www.who.int/features/factfiles/mental_health/en/" TargetMode="External"/><Relationship Id="rId179" Type="http://schemas.openxmlformats.org/officeDocument/2006/relationships/hyperlink" Target="http://www.oecd.org/mental-health-and-work-forum/documents/OECD-POLICY-FRAMEWORK.pdf" TargetMode="External"/><Relationship Id="rId195" Type="http://schemas.openxmlformats.org/officeDocument/2006/relationships/hyperlink" Target="http://www.un.org/wcm/content/site/sport/home/unplayers/memberstates/sdpiwg_keydocs" TargetMode="External"/><Relationship Id="rId190" Type="http://schemas.openxmlformats.org/officeDocument/2006/relationships/hyperlink" Target="http://www.who.int/nmh/publications/discussion_paper_en.pdf" TargetMode="External"/><Relationship Id="rId204" Type="http://schemas.openxmlformats.org/officeDocument/2006/relationships/hyperlink" Target="http://www.sciencedirect.com/science/article/pii/S0305750X1000121X" TargetMode="External"/><Relationship Id="rId15" Type="http://schemas.openxmlformats.org/officeDocument/2006/relationships/hyperlink" Target="http://www.ohchr.org/Documents/Publications/HRDisabilityen.pdf" TargetMode="External"/><Relationship Id="rId36" Type="http://schemas.openxmlformats.org/officeDocument/2006/relationships/hyperlink" Target="https://www.ucl.ac.uk/lcccr/centrepublications/workingpapers/WP20_Spatial_Variation.pdf" TargetMode="External"/><Relationship Id="rId57" Type="http://schemas.openxmlformats.org/officeDocument/2006/relationships/hyperlink" Target="http://www.legislation.gov.uk/ukpga/2010/15" TargetMode="External"/><Relationship Id="rId106" Type="http://schemas.openxmlformats.org/officeDocument/2006/relationships/hyperlink" Target="http://www.ilo.org/ilolex/cgi-lex/convde.pl?C181" TargetMode="External"/><Relationship Id="rId127" Type="http://schemas.openxmlformats.org/officeDocument/2006/relationships/hyperlink" Target="http://unstats.un.org/unsd/demographic/products/Worldswomen/WW_full%20report_color.pdf" TargetMode="External"/><Relationship Id="rId10" Type="http://schemas.openxmlformats.org/officeDocument/2006/relationships/hyperlink" Target="http://www.un.org/popin/icpd/conference/offeng/poa.html" TargetMode="External"/><Relationship Id="rId31" Type="http://schemas.openxmlformats.org/officeDocument/2006/relationships/hyperlink" Target="http://apps.who.int/iris/bitstream/10665/97942/1/9789241503549_eng.pdf" TargetMode="External"/><Relationship Id="rId52" Type="http://schemas.openxmlformats.org/officeDocument/2006/relationships/hyperlink" Target="http://laws-lois.justice.gc.ca/PDF/H-6.pdf" TargetMode="External"/><Relationship Id="rId73" Type="http://schemas.openxmlformats.org/officeDocument/2006/relationships/hyperlink" Target="http://www.w3.org/TR/WCAG20" TargetMode="External"/><Relationship Id="rId78" Type="http://schemas.openxmlformats.org/officeDocument/2006/relationships/hyperlink" Target="http://g3ict.org/resource_center/publications_and_reports/p/productCategory_books/subCat_1/id_191" TargetMode="External"/><Relationship Id="rId94" Type="http://schemas.openxmlformats.org/officeDocument/2006/relationships/hyperlink" Target="http://www.who.int/disabilities/actionplan/en/" TargetMode="External"/><Relationship Id="rId99" Type="http://schemas.openxmlformats.org/officeDocument/2006/relationships/hyperlink" Target="http://www.ilo.org/ilolex/cgi-lex/convde.pl?R168" TargetMode="External"/><Relationship Id="rId101" Type="http://schemas.openxmlformats.org/officeDocument/2006/relationships/hyperlink" Target="http://www.ilo.org/ilolex/cgi-lex/convde.pl?C155" TargetMode="External"/><Relationship Id="rId122" Type="http://schemas.openxmlformats.org/officeDocument/2006/relationships/hyperlink" Target="http://www.ilo.org/ilolex/cgi-lex/convde.pl?R131" TargetMode="External"/><Relationship Id="rId143" Type="http://schemas.openxmlformats.org/officeDocument/2006/relationships/hyperlink" Target="http://www.ii.tomekklas.com/site_uploads/File/Hear%20Our%20Voices%20w%20Covers.pdf" TargetMode="External"/><Relationship Id="rId148" Type="http://schemas.openxmlformats.org/officeDocument/2006/relationships/hyperlink" Target="http://whqlibdoc.who.int/publications/2011/9789240685215_eng.pdf?ua=1" TargetMode="External"/><Relationship Id="rId164" Type="http://schemas.openxmlformats.org/officeDocument/2006/relationships/hyperlink" Target="http://www.unhcr.org/4ec3c81c9.pdf" TargetMode="External"/><Relationship Id="rId169" Type="http://schemas.openxmlformats.org/officeDocument/2006/relationships/hyperlink" Target="http://www.ohchr.org/en/professionalinterest/pages/crc.aspx" TargetMode="External"/><Relationship Id="rId185" Type="http://schemas.openxmlformats.org/officeDocument/2006/relationships/hyperlink" Target="http://www.3ieimpact.org/evidence/systematic-reviews/details/209/" TargetMode="External"/><Relationship Id="rId4" Type="http://schemas.openxmlformats.org/officeDocument/2006/relationships/hyperlink" Target="http://daccess-dds-ny.un.org/doc/RESOLUTION/GEN/NR0/256/76/IMG/NR025676.pdf?OpenElement" TargetMode="External"/><Relationship Id="rId9" Type="http://schemas.openxmlformats.org/officeDocument/2006/relationships/hyperlink" Target="http://www.ohchr.org/EN/ProfessionalInterest/Pages/Vienna.aspx" TargetMode="External"/><Relationship Id="rId180" Type="http://schemas.openxmlformats.org/officeDocument/2006/relationships/hyperlink" Target="http://www.oecd.org/els/health-systems/Focus-on-Health-Making-Mental-Health-Count.pdf" TargetMode="External"/><Relationship Id="rId26" Type="http://schemas.openxmlformats.org/officeDocument/2006/relationships/hyperlink" Target="https://dhsprogram.com/pubs/pdf/FR264/FR264.pdf" TargetMode="External"/><Relationship Id="rId47" Type="http://schemas.openxmlformats.org/officeDocument/2006/relationships/hyperlink" Target="http://asumag.com/accessibility/universal-design" TargetMode="External"/><Relationship Id="rId68" Type="http://schemas.openxmlformats.org/officeDocument/2006/relationships/hyperlink" Target="http://www.independentliving.org/cib/cibbudapest28.html" TargetMode="External"/><Relationship Id="rId89" Type="http://schemas.openxmlformats.org/officeDocument/2006/relationships/hyperlink" Target="http://unesdoc.unesco.org/images/0009/000984/098427eo.pdf" TargetMode="External"/><Relationship Id="rId112" Type="http://schemas.openxmlformats.org/officeDocument/2006/relationships/hyperlink" Target="http://legacy.fordham.edu/images/academics/graduate_schools/gsas/economics/dp2012_03_Mizonoya_Mitra.pdf" TargetMode="External"/><Relationship Id="rId133" Type="http://schemas.openxmlformats.org/officeDocument/2006/relationships/hyperlink" Target="http://www.uwezo.go.ke/" TargetMode="External"/><Relationship Id="rId154" Type="http://schemas.openxmlformats.org/officeDocument/2006/relationships/hyperlink" Target="http://www.aoa.gov/AoA_Programs/HPW/Alz_Grants/reducing.aspx" TargetMode="External"/><Relationship Id="rId175" Type="http://schemas.openxmlformats.org/officeDocument/2006/relationships/hyperlink" Target="http://www.who.int/mental_health/management/info_sheet.pdf" TargetMode="External"/><Relationship Id="rId196" Type="http://schemas.openxmlformats.org/officeDocument/2006/relationships/hyperlink" Target="http://www.jointokyo.org/en/news/story/EGM_MWB_DDR_report/" TargetMode="External"/><Relationship Id="rId200" Type="http://schemas.openxmlformats.org/officeDocument/2006/relationships/hyperlink" Target="http://www.unfpa.org/urbanizatio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1%20Disability%20prevalence\Figure%201%20-%20Prevalence%20disab%20-%20children%20-%20by%20sex.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1-1%20Education\Figures%201%20and%202.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1-3%20Health%20and%20well-being\Figure%201%20Health%20needs%20and%20care%20for%20PwD%20Pwo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1-3%20Health%20and%20well-being\Figure%201%20Health%20needs%20and%20care%20for%20PwD%20PwoD.xlsx" TargetMode="External"/></Relationships>
</file>

<file path=word/charts/_rels/chart13.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4%20Employment\Employment%20for%20PwD.xlsx" TargetMode="External"/><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oleObject" Target="file:///E:\Disability\Global%20Status%20Report\Final%20draft%20for%20editorial%20board\Chart%20-%20discrimination%20employment.xlsx" TargetMode="External"/><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4%20Employment\Self%20employment%20rates%20PwD.xlsx" TargetMode="External"/><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Data\Employment%20-%20OECD\Fig%202.3.xls" TargetMode="External"/><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2-1%20Women%20and%20girls%20wD\Fig%201%20and%202%20gender%20differenc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2-1%20Women%20and%20girls%20wD\Fig%201%20and%202%20gender%20differenc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Talin.Avades\AppData\Local\Temp\notes69E00C\~24754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gure%20-%20prevalence%20among%20elderl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2-4%20Elderly\%25%20below%20and%20above%2065%20prevalence%20of%20disabilit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2-4%20Elderly\Old%20population%20trends.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aria.Martinho\Documents\Disability\Global%20Status%20Report\Finalized%20sections\Section%203-2-4%20Elderly\%25%20below%20and%20above%2065%20prevalence%20of%20disability.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C:\Users\Maria.Martinho\AppData\Local\Temp\notes33C982\rural%20and%20urban%20hub.xlsx" TargetMode="External"/><Relationship Id="rId1" Type="http://schemas.openxmlformats.org/officeDocument/2006/relationships/themeOverride" Target="../theme/themeOverride14.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1%20Disability%20prevalence\Figure%201%20-%20Prevalence%20disab%20-%20children%20-%20by%20sex.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1%20Disability%20prevalence\Figure%201&amp;2%20-%20Prevalence%20disab%20-%20children%20-%20by%20sex%20-%20by%20age.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1%20Disability%20prevalence\Figure%201&amp;2%20-%20Prevalence%20disab%20-%20children%20-%20by%20sex%20-%20by%20age.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2-3%20Accessibility%20-%20Chart%20accessible%20national%20portals.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2-3%20Accessibility%20-%20Chart%20accessible%20national%20portals.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Data\Children%20w%20disabilities%20-countries\Children%20w%20disabilities%20-%20UNSD%20DYB.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Maria.Martinho\Documents\Disability\Global%20Status%20Report\Finalized%20sections\Section%203-1-1%20Education\Figures%201%20and%202.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826409629830801E-2"/>
          <c:y val="9.3637498070754596E-2"/>
          <c:w val="0.866458804718376"/>
          <c:h val="0.68781159557272598"/>
        </c:manualLayout>
      </c:layout>
      <c:barChart>
        <c:barDir val="col"/>
        <c:grouping val="clustered"/>
        <c:varyColors val="0"/>
        <c:ser>
          <c:idx val="0"/>
          <c:order val="0"/>
          <c:tx>
            <c:strRef>
              <c:f>'Disab children by sex'!$B$2</c:f>
              <c:strCache>
                <c:ptCount val="1"/>
                <c:pt idx="0">
                  <c:v>Girls</c:v>
                </c:pt>
              </c:strCache>
            </c:strRef>
          </c:tx>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'Disab children by sex'!$A$3:$A$6</c:f>
              <c:strCache>
                <c:ptCount val="4"/>
                <c:pt idx="0">
                  <c:v>Australia</c:v>
                </c:pt>
                <c:pt idx="1">
                  <c:v>New Zealand</c:v>
                </c:pt>
                <c:pt idx="2">
                  <c:v>UK</c:v>
                </c:pt>
                <c:pt idx="3">
                  <c:v>US</c:v>
                </c:pt>
              </c:strCache>
            </c:strRef>
          </c:cat>
          <c:val>
            <c:numRef>
              <c:f>'Disab children by sex'!$B$3:$B$6</c:f>
              <c:numCache>
                <c:formatCode>General</c:formatCode>
                <c:ptCount val="4"/>
                <c:pt idx="0">
                  <c:v>6</c:v>
                </c:pt>
                <c:pt idx="1">
                  <c:v>9</c:v>
                </c:pt>
                <c:pt idx="2">
                  <c:v>6</c:v>
                </c:pt>
                <c:pt idx="3">
                  <c:v>5</c:v>
                </c:pt>
              </c:numCache>
            </c:numRef>
          </c:val>
        </c:ser>
        <c:ser>
          <c:idx val="1"/>
          <c:order val="1"/>
          <c:tx>
            <c:strRef>
              <c:f>'Disab children by sex'!$C$2</c:f>
              <c:strCache>
                <c:ptCount val="1"/>
                <c:pt idx="0">
                  <c:v>Boys</c:v>
                </c:pt>
              </c:strCache>
            </c:strRef>
          </c:tx>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'Disab children by sex'!$A$3:$A$6</c:f>
              <c:strCache>
                <c:ptCount val="4"/>
                <c:pt idx="0">
                  <c:v>Australia</c:v>
                </c:pt>
                <c:pt idx="1">
                  <c:v>New Zealand</c:v>
                </c:pt>
                <c:pt idx="2">
                  <c:v>UK</c:v>
                </c:pt>
                <c:pt idx="3">
                  <c:v>US</c:v>
                </c:pt>
              </c:strCache>
            </c:strRef>
          </c:cat>
          <c:val>
            <c:numRef>
              <c:f>'Disab children by sex'!$C$3:$C$6</c:f>
              <c:numCache>
                <c:formatCode>General</c:formatCode>
                <c:ptCount val="4"/>
                <c:pt idx="0">
                  <c:v>10</c:v>
                </c:pt>
                <c:pt idx="1">
                  <c:v>13</c:v>
                </c:pt>
                <c:pt idx="2">
                  <c:v>9</c:v>
                </c:pt>
                <c:pt idx="3">
                  <c:v>8</c:v>
                </c:pt>
              </c:numCache>
            </c:numRef>
          </c:val>
        </c:ser>
        <c:dLbls>
          <c:showLegendKey val="0"/>
          <c:showVal val="0"/>
          <c:showCatName val="0"/>
          <c:showSerName val="0"/>
          <c:showPercent val="0"/>
          <c:showBubbleSize val="0"/>
        </c:dLbls>
        <c:gapWidth val="150"/>
        <c:axId val="215623552"/>
        <c:axId val="215625088"/>
      </c:barChart>
      <c:catAx>
        <c:axId val="215623552"/>
        <c:scaling>
          <c:orientation val="minMax"/>
        </c:scaling>
        <c:delete val="0"/>
        <c:axPos val="b"/>
        <c:majorTickMark val="out"/>
        <c:minorTickMark val="none"/>
        <c:tickLblPos val="nextTo"/>
        <c:txPr>
          <a:bodyPr/>
          <a:lstStyle/>
          <a:p>
            <a:pPr>
              <a:defRPr sz="1200"/>
            </a:pPr>
            <a:endParaRPr lang="en-US"/>
          </a:p>
        </c:txPr>
        <c:crossAx val="215625088"/>
        <c:crosses val="autoZero"/>
        <c:auto val="1"/>
        <c:lblAlgn val="ctr"/>
        <c:lblOffset val="100"/>
        <c:noMultiLvlLbl val="0"/>
      </c:catAx>
      <c:valAx>
        <c:axId val="215625088"/>
        <c:scaling>
          <c:orientation val="minMax"/>
        </c:scaling>
        <c:delete val="0"/>
        <c:axPos val="l"/>
        <c:title>
          <c:tx>
            <c:rich>
              <a:bodyPr rot="0" vert="horz"/>
              <a:lstStyle/>
              <a:p>
                <a:pPr>
                  <a:defRPr sz="1200"/>
                </a:pPr>
                <a:r>
                  <a:rPr lang="en-US" sz="1200"/>
                  <a:t>%</a:t>
                </a:r>
              </a:p>
            </c:rich>
          </c:tx>
          <c:overlay val="0"/>
        </c:title>
        <c:numFmt formatCode="General" sourceLinked="1"/>
        <c:majorTickMark val="out"/>
        <c:minorTickMark val="none"/>
        <c:tickLblPos val="nextTo"/>
        <c:txPr>
          <a:bodyPr/>
          <a:lstStyle/>
          <a:p>
            <a:pPr>
              <a:defRPr sz="1200"/>
            </a:pPr>
            <a:endParaRPr lang="en-US"/>
          </a:p>
        </c:txPr>
        <c:crossAx val="215623552"/>
        <c:crosses val="autoZero"/>
        <c:crossBetween val="between"/>
      </c:valAx>
    </c:plotArea>
    <c:legend>
      <c:legendPos val="r"/>
      <c:layout>
        <c:manualLayout>
          <c:xMode val="edge"/>
          <c:yMode val="edge"/>
          <c:x val="0.76418559748996895"/>
          <c:y val="4.7218357084488398E-2"/>
          <c:w val="0.184165837028992"/>
          <c:h val="0.27476403383986298"/>
        </c:manualLayout>
      </c:layout>
      <c:overlay val="0"/>
      <c:txPr>
        <a:bodyPr/>
        <a:lstStyle/>
        <a:p>
          <a:pPr>
            <a:defRPr sz="1200"/>
          </a:pPr>
          <a:endParaRPr lang="en-US"/>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32174103237101"/>
          <c:y val="5.1400554097404502E-2"/>
          <c:w val="0.85653783902012304"/>
          <c:h val="0.64302740757433297"/>
        </c:manualLayout>
      </c:layout>
      <c:barChart>
        <c:barDir val="col"/>
        <c:grouping val="clustered"/>
        <c:varyColors val="0"/>
        <c:ser>
          <c:idx val="0"/>
          <c:order val="0"/>
          <c:tx>
            <c:strRef>
              <c:f>Sheet1!$B$10</c:f>
              <c:strCache>
                <c:ptCount val="1"/>
                <c:pt idx="0">
                  <c:v>with disabilities</c:v>
                </c:pt>
              </c:strCache>
            </c:strRef>
          </c:tx>
          <c:spPr>
            <a:solidFill>
              <a:srgbClr val="FFC000"/>
            </a:solidFill>
          </c:spPr>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Sheet1!$A$11:$A$13</c:f>
              <c:strCache>
                <c:ptCount val="3"/>
                <c:pt idx="0">
                  <c:v>18-49</c:v>
                </c:pt>
                <c:pt idx="1">
                  <c:v>50-59</c:v>
                </c:pt>
                <c:pt idx="2">
                  <c:v>60+</c:v>
                </c:pt>
              </c:strCache>
            </c:strRef>
          </c:cat>
          <c:val>
            <c:numRef>
              <c:f>Sheet1!$B$11:$B$13</c:f>
              <c:numCache>
                <c:formatCode>General</c:formatCode>
                <c:ptCount val="3"/>
                <c:pt idx="0">
                  <c:v>6</c:v>
                </c:pt>
                <c:pt idx="1">
                  <c:v>5</c:v>
                </c:pt>
                <c:pt idx="2">
                  <c:v>4</c:v>
                </c:pt>
              </c:numCache>
            </c:numRef>
          </c:val>
        </c:ser>
        <c:ser>
          <c:idx val="1"/>
          <c:order val="1"/>
          <c:tx>
            <c:strRef>
              <c:f>Sheet1!$C$10</c:f>
              <c:strCache>
                <c:ptCount val="1"/>
                <c:pt idx="0">
                  <c:v>without disabilities</c:v>
                </c:pt>
              </c:strCache>
            </c:strRef>
          </c:tx>
          <c:spPr>
            <a:solidFill>
              <a:srgbClr val="00B0F0"/>
            </a:solidFill>
          </c:spPr>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Sheet1!$A$11:$A$13</c:f>
              <c:strCache>
                <c:ptCount val="3"/>
                <c:pt idx="0">
                  <c:v>18-49</c:v>
                </c:pt>
                <c:pt idx="1">
                  <c:v>50-59</c:v>
                </c:pt>
                <c:pt idx="2">
                  <c:v>60+</c:v>
                </c:pt>
              </c:strCache>
            </c:strRef>
          </c:cat>
          <c:val>
            <c:numRef>
              <c:f>Sheet1!$C$11:$C$13</c:f>
              <c:numCache>
                <c:formatCode>General</c:formatCode>
                <c:ptCount val="3"/>
                <c:pt idx="0">
                  <c:v>8</c:v>
                </c:pt>
                <c:pt idx="1">
                  <c:v>6</c:v>
                </c:pt>
                <c:pt idx="2">
                  <c:v>5</c:v>
                </c:pt>
              </c:numCache>
            </c:numRef>
          </c:val>
        </c:ser>
        <c:dLbls>
          <c:showLegendKey val="0"/>
          <c:showVal val="0"/>
          <c:showCatName val="0"/>
          <c:showSerName val="0"/>
          <c:showPercent val="0"/>
          <c:showBubbleSize val="0"/>
        </c:dLbls>
        <c:gapWidth val="150"/>
        <c:axId val="218282240"/>
        <c:axId val="218288512"/>
      </c:barChart>
      <c:catAx>
        <c:axId val="218282240"/>
        <c:scaling>
          <c:orientation val="minMax"/>
        </c:scaling>
        <c:delete val="0"/>
        <c:axPos val="b"/>
        <c:title>
          <c:tx>
            <c:rich>
              <a:bodyPr/>
              <a:lstStyle/>
              <a:p>
                <a:pPr>
                  <a:defRPr sz="1200"/>
                </a:pPr>
                <a:r>
                  <a:rPr lang="en-US" sz="1200"/>
                  <a:t>Age</a:t>
                </a:r>
              </a:p>
            </c:rich>
          </c:tx>
          <c:overlay val="0"/>
        </c:title>
        <c:majorTickMark val="out"/>
        <c:minorTickMark val="none"/>
        <c:tickLblPos val="nextTo"/>
        <c:txPr>
          <a:bodyPr/>
          <a:lstStyle/>
          <a:p>
            <a:pPr>
              <a:defRPr sz="1200"/>
            </a:pPr>
            <a:endParaRPr lang="en-US"/>
          </a:p>
        </c:txPr>
        <c:crossAx val="218288512"/>
        <c:crosses val="autoZero"/>
        <c:auto val="1"/>
        <c:lblAlgn val="ctr"/>
        <c:lblOffset val="100"/>
        <c:noMultiLvlLbl val="0"/>
      </c:catAx>
      <c:valAx>
        <c:axId val="218288512"/>
        <c:scaling>
          <c:orientation val="minMax"/>
          <c:max val="10"/>
        </c:scaling>
        <c:delete val="0"/>
        <c:axPos val="l"/>
        <c:numFmt formatCode="General" sourceLinked="1"/>
        <c:majorTickMark val="out"/>
        <c:minorTickMark val="none"/>
        <c:tickLblPos val="nextTo"/>
        <c:txPr>
          <a:bodyPr/>
          <a:lstStyle/>
          <a:p>
            <a:pPr>
              <a:defRPr sz="1200"/>
            </a:pPr>
            <a:endParaRPr lang="en-US"/>
          </a:p>
        </c:txPr>
        <c:crossAx val="218282240"/>
        <c:crosses val="autoZero"/>
        <c:crossBetween val="between"/>
        <c:majorUnit val="2"/>
      </c:valAx>
    </c:plotArea>
    <c:legend>
      <c:legendPos val="r"/>
      <c:layout>
        <c:manualLayout>
          <c:xMode val="edge"/>
          <c:yMode val="edge"/>
          <c:x val="0.41434623799047499"/>
          <c:y val="5.3436145171109298E-2"/>
          <c:w val="0.54531390135294"/>
          <c:h val="0.14039408748648"/>
        </c:manualLayout>
      </c:layout>
      <c:overlay val="0"/>
      <c:txPr>
        <a:bodyPr/>
        <a:lstStyle/>
        <a:p>
          <a:pPr>
            <a:defRPr sz="1200"/>
          </a:pPr>
          <a:endParaRPr lang="en-US"/>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67993561671E-2"/>
          <c:y val="7.7103354620787476E-2"/>
          <c:w val="0.8692200349956255"/>
          <c:h val="0.54989025711912032"/>
        </c:manualLayout>
      </c:layout>
      <c:barChart>
        <c:barDir val="col"/>
        <c:grouping val="clustered"/>
        <c:varyColors val="0"/>
        <c:ser>
          <c:idx val="0"/>
          <c:order val="0"/>
          <c:tx>
            <c:strRef>
              <c:f>'Fig 1'!$C$3</c:f>
              <c:strCache>
                <c:ptCount val="1"/>
                <c:pt idx="0">
                  <c:v>without disabilities</c:v>
                </c:pt>
              </c:strCache>
            </c:strRef>
          </c:tx>
          <c:invertIfNegative val="0"/>
          <c:dLbls>
            <c:dLbl>
              <c:idx val="0"/>
              <c:layout>
                <c:manualLayout>
                  <c:x val="0"/>
                  <c:y val="0.11000901622008881"/>
                </c:manualLayout>
              </c:layout>
              <c:dLblPos val="outEnd"/>
              <c:showLegendKey val="0"/>
              <c:showVal val="1"/>
              <c:showCatName val="0"/>
              <c:showSerName val="0"/>
              <c:showPercent val="0"/>
              <c:showBubbleSize val="0"/>
            </c:dLbl>
            <c:txPr>
              <a:bodyPr/>
              <a:lstStyle/>
              <a:p>
                <a:pPr>
                  <a:defRPr b="1"/>
                </a:pPr>
                <a:endParaRPr lang="en-US"/>
              </a:p>
            </c:txPr>
            <c:dLblPos val="inEnd"/>
            <c:showLegendKey val="0"/>
            <c:showVal val="1"/>
            <c:showCatName val="0"/>
            <c:showSerName val="0"/>
            <c:showPercent val="0"/>
            <c:showBubbleSize val="0"/>
            <c:showLeaderLines val="0"/>
          </c:dLbls>
          <c:cat>
            <c:multiLvlStrRef>
              <c:f>'Fig 1'!$A$4:$B$9</c:f>
              <c:multiLvlStrCache>
                <c:ptCount val="6"/>
                <c:lvl>
                  <c:pt idx="0">
                    <c:v>Sought inpatient care</c:v>
                  </c:pt>
                  <c:pt idx="1">
                    <c:v>Sought outpatient care</c:v>
                  </c:pt>
                  <c:pt idx="2">
                    <c:v>Needed, but did not get care</c:v>
                  </c:pt>
                  <c:pt idx="3">
                    <c:v>Sought inpatient care</c:v>
                  </c:pt>
                  <c:pt idx="4">
                    <c:v>Sought outpatient care</c:v>
                  </c:pt>
                  <c:pt idx="5">
                    <c:v>Needed, but did not get care</c:v>
                  </c:pt>
                </c:lvl>
                <c:lvl>
                  <c:pt idx="0">
                    <c:v>Male</c:v>
                  </c:pt>
                  <c:pt idx="3">
                    <c:v>Female</c:v>
                  </c:pt>
                </c:lvl>
              </c:multiLvlStrCache>
            </c:multiLvlStrRef>
          </c:cat>
          <c:val>
            <c:numRef>
              <c:f>'Fig 1'!$C$4:$C$9</c:f>
              <c:numCache>
                <c:formatCode>0</c:formatCode>
                <c:ptCount val="6"/>
                <c:pt idx="0">
                  <c:v>16.5</c:v>
                </c:pt>
                <c:pt idx="1">
                  <c:v>51.1</c:v>
                </c:pt>
                <c:pt idx="2">
                  <c:v>4.0999999999999996</c:v>
                </c:pt>
                <c:pt idx="3">
                  <c:v>20.9</c:v>
                </c:pt>
                <c:pt idx="4">
                  <c:v>55.8</c:v>
                </c:pt>
                <c:pt idx="5">
                  <c:v>3.7</c:v>
                </c:pt>
              </c:numCache>
            </c:numRef>
          </c:val>
        </c:ser>
        <c:ser>
          <c:idx val="1"/>
          <c:order val="1"/>
          <c:tx>
            <c:strRef>
              <c:f>'Fig 1'!$D$3</c:f>
              <c:strCache>
                <c:ptCount val="1"/>
                <c:pt idx="0">
                  <c:v>with disabilities</c:v>
                </c:pt>
              </c:strCache>
            </c:strRef>
          </c:tx>
          <c:spPr>
            <a:solidFill>
              <a:srgbClr val="FFC000"/>
            </a:solidFill>
          </c:spPr>
          <c:invertIfNegative val="0"/>
          <c:dLbls>
            <c:txPr>
              <a:bodyPr/>
              <a:lstStyle/>
              <a:p>
                <a:pPr>
                  <a:defRPr b="1"/>
                </a:pPr>
                <a:endParaRPr lang="en-US"/>
              </a:p>
            </c:txPr>
            <c:dLblPos val="inEnd"/>
            <c:showLegendKey val="0"/>
            <c:showVal val="1"/>
            <c:showCatName val="0"/>
            <c:showSerName val="0"/>
            <c:showPercent val="0"/>
            <c:showBubbleSize val="0"/>
            <c:showLeaderLines val="0"/>
          </c:dLbls>
          <c:cat>
            <c:multiLvlStrRef>
              <c:f>'Fig 1'!$A$4:$B$9</c:f>
              <c:multiLvlStrCache>
                <c:ptCount val="6"/>
                <c:lvl>
                  <c:pt idx="0">
                    <c:v>Sought inpatient care</c:v>
                  </c:pt>
                  <c:pt idx="1">
                    <c:v>Sought outpatient care</c:v>
                  </c:pt>
                  <c:pt idx="2">
                    <c:v>Needed, but did not get care</c:v>
                  </c:pt>
                  <c:pt idx="3">
                    <c:v>Sought inpatient care</c:v>
                  </c:pt>
                  <c:pt idx="4">
                    <c:v>Sought outpatient care</c:v>
                  </c:pt>
                  <c:pt idx="5">
                    <c:v>Needed, but did not get care</c:v>
                  </c:pt>
                </c:lvl>
                <c:lvl>
                  <c:pt idx="0">
                    <c:v>Male</c:v>
                  </c:pt>
                  <c:pt idx="3">
                    <c:v>Female</c:v>
                  </c:pt>
                </c:lvl>
              </c:multiLvlStrCache>
            </c:multiLvlStrRef>
          </c:cat>
          <c:val>
            <c:numRef>
              <c:f>'Fig 1'!$D$4:$D$9</c:f>
              <c:numCache>
                <c:formatCode>0</c:formatCode>
                <c:ptCount val="6"/>
                <c:pt idx="0">
                  <c:v>28.5</c:v>
                </c:pt>
                <c:pt idx="1">
                  <c:v>59.5</c:v>
                </c:pt>
                <c:pt idx="2">
                  <c:v>5.8</c:v>
                </c:pt>
                <c:pt idx="3">
                  <c:v>29</c:v>
                </c:pt>
                <c:pt idx="4">
                  <c:v>61.7</c:v>
                </c:pt>
                <c:pt idx="5">
                  <c:v>5.8</c:v>
                </c:pt>
              </c:numCache>
            </c:numRef>
          </c:val>
        </c:ser>
        <c:dLbls>
          <c:showLegendKey val="0"/>
          <c:showVal val="0"/>
          <c:showCatName val="0"/>
          <c:showSerName val="0"/>
          <c:showPercent val="0"/>
          <c:showBubbleSize val="0"/>
        </c:dLbls>
        <c:gapWidth val="50"/>
        <c:axId val="218584576"/>
        <c:axId val="218586112"/>
      </c:barChart>
      <c:catAx>
        <c:axId val="218584576"/>
        <c:scaling>
          <c:orientation val="minMax"/>
        </c:scaling>
        <c:delete val="0"/>
        <c:axPos val="b"/>
        <c:majorTickMark val="out"/>
        <c:minorTickMark val="none"/>
        <c:tickLblPos val="nextTo"/>
        <c:crossAx val="218586112"/>
        <c:crosses val="autoZero"/>
        <c:auto val="1"/>
        <c:lblAlgn val="ctr"/>
        <c:lblOffset val="100"/>
        <c:noMultiLvlLbl val="0"/>
      </c:catAx>
      <c:valAx>
        <c:axId val="218586112"/>
        <c:scaling>
          <c:orientation val="minMax"/>
          <c:max val="100"/>
        </c:scaling>
        <c:delete val="0"/>
        <c:axPos val="l"/>
        <c:title>
          <c:tx>
            <c:rich>
              <a:bodyPr rot="0" vert="horz"/>
              <a:lstStyle/>
              <a:p>
                <a:pPr>
                  <a:defRPr/>
                </a:pPr>
                <a:r>
                  <a:rPr lang="en-US"/>
                  <a:t>%</a:t>
                </a:r>
              </a:p>
            </c:rich>
          </c:tx>
          <c:layout>
            <c:manualLayout>
              <c:xMode val="edge"/>
              <c:yMode val="edge"/>
              <c:x val="1.3599602052825061E-2"/>
              <c:y val="0.30319696342612318"/>
            </c:manualLayout>
          </c:layout>
          <c:overlay val="0"/>
        </c:title>
        <c:numFmt formatCode="0" sourceLinked="1"/>
        <c:majorTickMark val="out"/>
        <c:minorTickMark val="none"/>
        <c:tickLblPos val="nextTo"/>
        <c:crossAx val="218584576"/>
        <c:crosses val="autoZero"/>
        <c:crossBetween val="between"/>
        <c:majorUnit val="25"/>
      </c:valAx>
    </c:plotArea>
    <c:legend>
      <c:legendPos val="r"/>
      <c:layout>
        <c:manualLayout>
          <c:xMode val="edge"/>
          <c:yMode val="edge"/>
          <c:x val="0.51800363167238916"/>
          <c:y val="8.1354436617794235E-2"/>
          <c:w val="0.42780615443100428"/>
          <c:h val="0.10724919801691456"/>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48005828924384E-2"/>
          <c:y val="5.1400554097404488E-2"/>
          <c:w val="0.89903094132160921"/>
          <c:h val="0.37240121026538348"/>
        </c:manualLayout>
      </c:layout>
      <c:barChart>
        <c:barDir val="col"/>
        <c:grouping val="clustered"/>
        <c:varyColors val="0"/>
        <c:ser>
          <c:idx val="0"/>
          <c:order val="0"/>
          <c:tx>
            <c:strRef>
              <c:f>'Fig 2'!$C$2</c:f>
              <c:strCache>
                <c:ptCount val="1"/>
                <c:pt idx="0">
                  <c:v>without disabilities</c:v>
                </c:pt>
              </c:strCache>
            </c:strRef>
          </c:tx>
          <c:invertIfNegative val="0"/>
          <c:cat>
            <c:multiLvlStrRef>
              <c:f>'Fig 2'!$A$3:$B$12</c:f>
              <c:multiLvlStrCache>
                <c:ptCount val="10"/>
                <c:lvl>
                  <c:pt idx="0">
                    <c:v>Could not afford the visit</c:v>
                  </c:pt>
                  <c:pt idx="1">
                    <c:v>No transport</c:v>
                  </c:pt>
                  <c:pt idx="2">
                    <c:v>Could not afford the transport</c:v>
                  </c:pt>
                  <c:pt idx="3">
                    <c:v>Health-care provider's equipment inadequate</c:v>
                  </c:pt>
                  <c:pt idx="4">
                    <c:v>Health-care provider's skills inadequate</c:v>
                  </c:pt>
                  <c:pt idx="5">
                    <c:v>Could not afford the visit</c:v>
                  </c:pt>
                  <c:pt idx="6">
                    <c:v>No transport</c:v>
                  </c:pt>
                  <c:pt idx="7">
                    <c:v>Could not afford the transport</c:v>
                  </c:pt>
                  <c:pt idx="8">
                    <c:v>Health-care provider's equipment inadequate</c:v>
                  </c:pt>
                  <c:pt idx="9">
                    <c:v>Health-care provider's skills inadequate</c:v>
                  </c:pt>
                </c:lvl>
                <c:lvl>
                  <c:pt idx="0">
                    <c:v>Male</c:v>
                  </c:pt>
                  <c:pt idx="5">
                    <c:v>Female</c:v>
                  </c:pt>
                </c:lvl>
              </c:multiLvlStrCache>
            </c:multiLvlStrRef>
          </c:cat>
          <c:val>
            <c:numRef>
              <c:f>'Fig 2'!$C$3:$C$12</c:f>
              <c:numCache>
                <c:formatCode>General</c:formatCode>
                <c:ptCount val="10"/>
                <c:pt idx="0">
                  <c:v>34</c:v>
                </c:pt>
                <c:pt idx="1">
                  <c:v>15</c:v>
                </c:pt>
                <c:pt idx="2">
                  <c:v>16</c:v>
                </c:pt>
                <c:pt idx="3">
                  <c:v>8</c:v>
                </c:pt>
                <c:pt idx="4">
                  <c:v>8</c:v>
                </c:pt>
                <c:pt idx="5">
                  <c:v>32</c:v>
                </c:pt>
                <c:pt idx="6">
                  <c:v>14</c:v>
                </c:pt>
                <c:pt idx="7">
                  <c:v>13</c:v>
                </c:pt>
                <c:pt idx="8">
                  <c:v>10</c:v>
                </c:pt>
                <c:pt idx="9">
                  <c:v>6</c:v>
                </c:pt>
              </c:numCache>
            </c:numRef>
          </c:val>
        </c:ser>
        <c:ser>
          <c:idx val="1"/>
          <c:order val="1"/>
          <c:tx>
            <c:strRef>
              <c:f>'Fig 2'!$D$2</c:f>
              <c:strCache>
                <c:ptCount val="1"/>
                <c:pt idx="0">
                  <c:v>with disabilities</c:v>
                </c:pt>
              </c:strCache>
            </c:strRef>
          </c:tx>
          <c:spPr>
            <a:solidFill>
              <a:srgbClr val="FFC000"/>
            </a:solidFill>
          </c:spPr>
          <c:invertIfNegative val="0"/>
          <c:cat>
            <c:multiLvlStrRef>
              <c:f>'Fig 2'!$A$3:$B$12</c:f>
              <c:multiLvlStrCache>
                <c:ptCount val="10"/>
                <c:lvl>
                  <c:pt idx="0">
                    <c:v>Could not afford the visit</c:v>
                  </c:pt>
                  <c:pt idx="1">
                    <c:v>No transport</c:v>
                  </c:pt>
                  <c:pt idx="2">
                    <c:v>Could not afford the transport</c:v>
                  </c:pt>
                  <c:pt idx="3">
                    <c:v>Health-care provider's equipment inadequate</c:v>
                  </c:pt>
                  <c:pt idx="4">
                    <c:v>Health-care provider's skills inadequate</c:v>
                  </c:pt>
                  <c:pt idx="5">
                    <c:v>Could not afford the visit</c:v>
                  </c:pt>
                  <c:pt idx="6">
                    <c:v>No transport</c:v>
                  </c:pt>
                  <c:pt idx="7">
                    <c:v>Could not afford the transport</c:v>
                  </c:pt>
                  <c:pt idx="8">
                    <c:v>Health-care provider's equipment inadequate</c:v>
                  </c:pt>
                  <c:pt idx="9">
                    <c:v>Health-care provider's skills inadequate</c:v>
                  </c:pt>
                </c:lvl>
                <c:lvl>
                  <c:pt idx="0">
                    <c:v>Male</c:v>
                  </c:pt>
                  <c:pt idx="5">
                    <c:v>Female</c:v>
                  </c:pt>
                </c:lvl>
              </c:multiLvlStrCache>
            </c:multiLvlStrRef>
          </c:cat>
          <c:val>
            <c:numRef>
              <c:f>'Fig 2'!$D$3:$D$12</c:f>
              <c:numCache>
                <c:formatCode>General</c:formatCode>
                <c:ptCount val="10"/>
                <c:pt idx="0">
                  <c:v>53</c:v>
                </c:pt>
                <c:pt idx="1">
                  <c:v>18</c:v>
                </c:pt>
                <c:pt idx="2">
                  <c:v>28</c:v>
                </c:pt>
                <c:pt idx="3">
                  <c:v>22</c:v>
                </c:pt>
                <c:pt idx="4">
                  <c:v>16</c:v>
                </c:pt>
                <c:pt idx="5">
                  <c:v>52</c:v>
                </c:pt>
                <c:pt idx="6">
                  <c:v>17</c:v>
                </c:pt>
                <c:pt idx="7">
                  <c:v>25</c:v>
                </c:pt>
                <c:pt idx="8">
                  <c:v>17</c:v>
                </c:pt>
                <c:pt idx="9">
                  <c:v>16</c:v>
                </c:pt>
              </c:numCache>
            </c:numRef>
          </c:val>
        </c:ser>
        <c:dLbls>
          <c:showLegendKey val="0"/>
          <c:showVal val="0"/>
          <c:showCatName val="0"/>
          <c:showSerName val="0"/>
          <c:showPercent val="0"/>
          <c:showBubbleSize val="0"/>
        </c:dLbls>
        <c:gapWidth val="150"/>
        <c:axId val="218894720"/>
        <c:axId val="218896256"/>
      </c:barChart>
      <c:catAx>
        <c:axId val="218894720"/>
        <c:scaling>
          <c:orientation val="minMax"/>
        </c:scaling>
        <c:delete val="0"/>
        <c:axPos val="b"/>
        <c:majorTickMark val="out"/>
        <c:minorTickMark val="none"/>
        <c:tickLblPos val="nextTo"/>
        <c:crossAx val="218896256"/>
        <c:crosses val="autoZero"/>
        <c:auto val="1"/>
        <c:lblAlgn val="ctr"/>
        <c:lblOffset val="100"/>
        <c:noMultiLvlLbl val="0"/>
      </c:catAx>
      <c:valAx>
        <c:axId val="218896256"/>
        <c:scaling>
          <c:orientation val="minMax"/>
        </c:scaling>
        <c:delete val="0"/>
        <c:axPos val="l"/>
        <c:title>
          <c:tx>
            <c:rich>
              <a:bodyPr rot="0" vert="horz"/>
              <a:lstStyle/>
              <a:p>
                <a:pPr>
                  <a:defRPr/>
                </a:pPr>
                <a:r>
                  <a:rPr lang="en-US"/>
                  <a:t>%</a:t>
                </a:r>
              </a:p>
            </c:rich>
          </c:tx>
          <c:overlay val="0"/>
        </c:title>
        <c:numFmt formatCode="General" sourceLinked="1"/>
        <c:majorTickMark val="out"/>
        <c:minorTickMark val="none"/>
        <c:tickLblPos val="nextTo"/>
        <c:crossAx val="218894720"/>
        <c:crosses val="autoZero"/>
        <c:crossBetween val="between"/>
        <c:majorUnit val="20"/>
      </c:valAx>
    </c:plotArea>
    <c:legend>
      <c:legendPos val="r"/>
      <c:layout>
        <c:manualLayout>
          <c:xMode val="edge"/>
          <c:yMode val="edge"/>
          <c:x val="0.66863700954578131"/>
          <c:y val="5.0542067658209393E-2"/>
          <c:w val="0.30192035708912185"/>
          <c:h val="0.11650845727617382"/>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07174103237096"/>
          <c:y val="0.14988010498687665"/>
          <c:w val="0.84424146981627302"/>
          <c:h val="0.5992187141655837"/>
        </c:manualLayout>
      </c:layout>
      <c:barChart>
        <c:barDir val="col"/>
        <c:grouping val="clustered"/>
        <c:varyColors val="0"/>
        <c:ser>
          <c:idx val="0"/>
          <c:order val="0"/>
          <c:tx>
            <c:strRef>
              <c:f>Sheet1!$B$2</c:f>
              <c:strCache>
                <c:ptCount val="1"/>
                <c:pt idx="0">
                  <c:v>with disabilities</c:v>
                </c:pt>
              </c:strCache>
            </c:strRef>
          </c:tx>
          <c:spPr>
            <a:solidFill>
              <a:srgbClr val="FFC000"/>
            </a:solidFill>
          </c:spPr>
          <c:invertIfNegative val="0"/>
          <c:dPt>
            <c:idx val="0"/>
            <c:invertIfNegative val="0"/>
            <c:bubble3D val="0"/>
            <c:spPr>
              <a:solidFill>
                <a:srgbClr val="FFC000"/>
              </a:solidFill>
              <a:ln>
                <a:solidFill>
                  <a:srgbClr val="FFC000"/>
                </a:solidFill>
              </a:ln>
            </c:spPr>
          </c:dPt>
          <c:dPt>
            <c:idx val="1"/>
            <c:invertIfNegative val="0"/>
            <c:bubble3D val="0"/>
            <c:spPr>
              <a:solidFill>
                <a:srgbClr val="FFC000"/>
              </a:solidFill>
              <a:ln>
                <a:solidFill>
                  <a:srgbClr val="FFC000"/>
                </a:solidFill>
              </a:ln>
            </c:spPr>
          </c:dPt>
          <c:dLbls>
            <c:dLbl>
              <c:idx val="2"/>
              <c:layout>
                <c:manualLayout>
                  <c:x val="4.8484848484848485E-3"/>
                  <c:y val="0.10741278699385878"/>
                </c:manualLayout>
              </c:layout>
              <c:dLblPos val="outEnd"/>
              <c:showLegendKey val="0"/>
              <c:showVal val="1"/>
              <c:showCatName val="0"/>
              <c:showSerName val="0"/>
              <c:showPercent val="0"/>
              <c:showBubbleSize val="0"/>
            </c:dLbl>
            <c:numFmt formatCode="#,##0" sourceLinked="0"/>
            <c:txPr>
              <a:bodyPr/>
              <a:lstStyle/>
              <a:p>
                <a:pPr>
                  <a:defRPr sz="1100" b="1"/>
                </a:pPr>
                <a:endParaRPr lang="en-US"/>
              </a:p>
            </c:txPr>
            <c:dLblPos val="inEnd"/>
            <c:showLegendKey val="0"/>
            <c:showVal val="1"/>
            <c:showCatName val="0"/>
            <c:showSerName val="0"/>
            <c:showPercent val="0"/>
            <c:showBubbleSize val="0"/>
            <c:showLeaderLines val="0"/>
          </c:dLbls>
          <c:cat>
            <c:strRef>
              <c:f>Sheet1!$A$3:$A$5</c:f>
              <c:strCache>
                <c:ptCount val="3"/>
                <c:pt idx="0">
                  <c:v>18-49</c:v>
                </c:pt>
                <c:pt idx="1">
                  <c:v>50-59</c:v>
                </c:pt>
                <c:pt idx="2">
                  <c:v>60+</c:v>
                </c:pt>
              </c:strCache>
            </c:strRef>
          </c:cat>
          <c:val>
            <c:numRef>
              <c:f>Sheet1!$B$3:$B$5</c:f>
              <c:numCache>
                <c:formatCode>General</c:formatCode>
                <c:ptCount val="3"/>
                <c:pt idx="0">
                  <c:v>41.2</c:v>
                </c:pt>
                <c:pt idx="1">
                  <c:v>40.200000000000003</c:v>
                </c:pt>
                <c:pt idx="2">
                  <c:v>10.4</c:v>
                </c:pt>
              </c:numCache>
            </c:numRef>
          </c:val>
        </c:ser>
        <c:ser>
          <c:idx val="1"/>
          <c:order val="1"/>
          <c:tx>
            <c:strRef>
              <c:f>Sheet1!$C$2</c:f>
              <c:strCache>
                <c:ptCount val="1"/>
                <c:pt idx="0">
                  <c:v>without disabilities</c:v>
                </c:pt>
              </c:strCache>
            </c:strRef>
          </c:tx>
          <c:spPr>
            <a:solidFill>
              <a:schemeClr val="tx2">
                <a:lumMod val="60000"/>
                <a:lumOff val="40000"/>
              </a:schemeClr>
            </a:solidFill>
          </c:spPr>
          <c:invertIfNegative val="0"/>
          <c:dLbls>
            <c:numFmt formatCode="#,##0" sourceLinked="0"/>
            <c:txPr>
              <a:bodyPr/>
              <a:lstStyle/>
              <a:p>
                <a:pPr>
                  <a:defRPr sz="1100" b="1"/>
                </a:pPr>
                <a:endParaRPr lang="en-US"/>
              </a:p>
            </c:txPr>
            <c:dLblPos val="inEnd"/>
            <c:showLegendKey val="0"/>
            <c:showVal val="1"/>
            <c:showCatName val="0"/>
            <c:showSerName val="0"/>
            <c:showPercent val="0"/>
            <c:showBubbleSize val="0"/>
            <c:showLeaderLines val="0"/>
          </c:dLbls>
          <c:cat>
            <c:strRef>
              <c:f>Sheet1!$A$3:$A$5</c:f>
              <c:strCache>
                <c:ptCount val="3"/>
                <c:pt idx="0">
                  <c:v>18-49</c:v>
                </c:pt>
                <c:pt idx="1">
                  <c:v>50-59</c:v>
                </c:pt>
                <c:pt idx="2">
                  <c:v>60+</c:v>
                </c:pt>
              </c:strCache>
            </c:strRef>
          </c:cat>
          <c:val>
            <c:numRef>
              <c:f>Sheet1!$C$3:$C$5</c:f>
              <c:numCache>
                <c:formatCode>General</c:formatCode>
                <c:ptCount val="3"/>
                <c:pt idx="0">
                  <c:v>57.6</c:v>
                </c:pt>
                <c:pt idx="1">
                  <c:v>60.9</c:v>
                </c:pt>
                <c:pt idx="2">
                  <c:v>26.8</c:v>
                </c:pt>
              </c:numCache>
            </c:numRef>
          </c:val>
        </c:ser>
        <c:dLbls>
          <c:dLblPos val="inEnd"/>
          <c:showLegendKey val="0"/>
          <c:showVal val="1"/>
          <c:showCatName val="0"/>
          <c:showSerName val="0"/>
          <c:showPercent val="0"/>
          <c:showBubbleSize val="0"/>
        </c:dLbls>
        <c:gapWidth val="150"/>
        <c:axId val="218948352"/>
        <c:axId val="218950272"/>
      </c:barChart>
      <c:catAx>
        <c:axId val="218948352"/>
        <c:scaling>
          <c:orientation val="minMax"/>
        </c:scaling>
        <c:delete val="0"/>
        <c:axPos val="b"/>
        <c:title>
          <c:tx>
            <c:rich>
              <a:bodyPr/>
              <a:lstStyle/>
              <a:p>
                <a:pPr>
                  <a:defRPr sz="1100"/>
                </a:pPr>
                <a:r>
                  <a:rPr lang="en-US" sz="1100"/>
                  <a:t>Age</a:t>
                </a:r>
              </a:p>
            </c:rich>
          </c:tx>
          <c:overlay val="0"/>
        </c:title>
        <c:majorTickMark val="out"/>
        <c:minorTickMark val="none"/>
        <c:tickLblPos val="nextTo"/>
        <c:txPr>
          <a:bodyPr/>
          <a:lstStyle/>
          <a:p>
            <a:pPr>
              <a:defRPr sz="1100"/>
            </a:pPr>
            <a:endParaRPr lang="en-US"/>
          </a:p>
        </c:txPr>
        <c:crossAx val="218950272"/>
        <c:crosses val="autoZero"/>
        <c:auto val="1"/>
        <c:lblAlgn val="ctr"/>
        <c:lblOffset val="100"/>
        <c:noMultiLvlLbl val="0"/>
      </c:catAx>
      <c:valAx>
        <c:axId val="218950272"/>
        <c:scaling>
          <c:orientation val="minMax"/>
        </c:scaling>
        <c:delete val="0"/>
        <c:axPos val="l"/>
        <c:title>
          <c:tx>
            <c:rich>
              <a:bodyPr rot="0" vert="horz"/>
              <a:lstStyle/>
              <a:p>
                <a:pPr>
                  <a:defRPr sz="1100"/>
                </a:pPr>
                <a:r>
                  <a:rPr lang="en-US" sz="1100"/>
                  <a:t>%</a:t>
                </a:r>
              </a:p>
            </c:rich>
          </c:tx>
          <c:layout>
            <c:manualLayout>
              <c:xMode val="edge"/>
              <c:yMode val="edge"/>
              <c:x val="8.0909186351706033E-2"/>
              <c:y val="2.0813903116479377E-3"/>
            </c:manualLayout>
          </c:layout>
          <c:overlay val="0"/>
        </c:title>
        <c:numFmt formatCode="General" sourceLinked="1"/>
        <c:majorTickMark val="out"/>
        <c:minorTickMark val="none"/>
        <c:tickLblPos val="nextTo"/>
        <c:txPr>
          <a:bodyPr/>
          <a:lstStyle/>
          <a:p>
            <a:pPr>
              <a:defRPr sz="1100"/>
            </a:pPr>
            <a:endParaRPr lang="en-US"/>
          </a:p>
        </c:txPr>
        <c:crossAx val="218948352"/>
        <c:crosses val="autoZero"/>
        <c:crossBetween val="between"/>
        <c:majorUnit val="20"/>
      </c:valAx>
    </c:plotArea>
    <c:legend>
      <c:legendPos val="r"/>
      <c:layout>
        <c:manualLayout>
          <c:xMode val="edge"/>
          <c:yMode val="edge"/>
          <c:x val="0.68898000477213084"/>
          <c:y val="7.258058762072217E-2"/>
          <c:w val="0.26137357830271218"/>
          <c:h val="0.19288440944881891"/>
        </c:manualLayout>
      </c:layout>
      <c:overlay val="0"/>
      <c:txPr>
        <a:bodyPr/>
        <a:lstStyle/>
        <a:p>
          <a:pPr>
            <a:defRPr sz="1100"/>
          </a:pPr>
          <a:endParaRPr lang="en-US"/>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C00000"/>
            </a:solidFill>
          </c:spPr>
          <c:invertIfNegative val="0"/>
          <c:cat>
            <c:strRef>
              <c:f>Sheet1!$B$5:$B$45</c:f>
              <c:strCache>
                <c:ptCount val="41"/>
                <c:pt idx="0">
                  <c:v>Sweden</c:v>
                </c:pt>
                <c:pt idx="1">
                  <c:v>Iceland</c:v>
                </c:pt>
                <c:pt idx="2">
                  <c:v>Finland</c:v>
                </c:pt>
                <c:pt idx="3">
                  <c:v>Norway</c:v>
                </c:pt>
                <c:pt idx="4">
                  <c:v>Northern Ireland</c:v>
                </c:pt>
                <c:pt idx="5">
                  <c:v>Japan</c:v>
                </c:pt>
                <c:pt idx="6">
                  <c:v>Great Britain</c:v>
                </c:pt>
                <c:pt idx="7">
                  <c:v>Canada</c:v>
                </c:pt>
                <c:pt idx="8">
                  <c:v>Denmark</c:v>
                </c:pt>
                <c:pt idx="9">
                  <c:v>Ireland</c:v>
                </c:pt>
                <c:pt idx="10">
                  <c:v>France</c:v>
                </c:pt>
                <c:pt idx="11">
                  <c:v>United States</c:v>
                </c:pt>
                <c:pt idx="12">
                  <c:v>Argentina</c:v>
                </c:pt>
                <c:pt idx="13">
                  <c:v>Netherlands</c:v>
                </c:pt>
                <c:pt idx="14">
                  <c:v>South Korea</c:v>
                </c:pt>
                <c:pt idx="15">
                  <c:v>South Africa</c:v>
                </c:pt>
                <c:pt idx="16">
                  <c:v>Italy</c:v>
                </c:pt>
                <c:pt idx="17">
                  <c:v>West Germany</c:v>
                </c:pt>
                <c:pt idx="18">
                  <c:v>Belgium</c:v>
                </c:pt>
                <c:pt idx="19">
                  <c:v>East Germany</c:v>
                </c:pt>
                <c:pt idx="20">
                  <c:v>Malta</c:v>
                </c:pt>
                <c:pt idx="21">
                  <c:v>Austria</c:v>
                </c:pt>
                <c:pt idx="22">
                  <c:v>Brazil</c:v>
                </c:pt>
                <c:pt idx="23">
                  <c:v>Spain</c:v>
                </c:pt>
                <c:pt idx="24">
                  <c:v>India</c:v>
                </c:pt>
                <c:pt idx="25">
                  <c:v>Chile</c:v>
                </c:pt>
                <c:pt idx="26">
                  <c:v>Czech Republic</c:v>
                </c:pt>
                <c:pt idx="27">
                  <c:v>Mexico</c:v>
                </c:pt>
                <c:pt idx="28">
                  <c:v>Hungary</c:v>
                </c:pt>
                <c:pt idx="29">
                  <c:v>Portugal</c:v>
                </c:pt>
                <c:pt idx="30">
                  <c:v>Estonia</c:v>
                </c:pt>
                <c:pt idx="31">
                  <c:v>Latvia</c:v>
                </c:pt>
                <c:pt idx="32">
                  <c:v>China</c:v>
                </c:pt>
                <c:pt idx="33">
                  <c:v>Nigeria</c:v>
                </c:pt>
                <c:pt idx="34">
                  <c:v>Slovakia</c:v>
                </c:pt>
                <c:pt idx="35">
                  <c:v>Poland</c:v>
                </c:pt>
                <c:pt idx="36">
                  <c:v>Slovenia</c:v>
                </c:pt>
                <c:pt idx="37">
                  <c:v>Romania</c:v>
                </c:pt>
                <c:pt idx="38">
                  <c:v>Russia</c:v>
                </c:pt>
                <c:pt idx="39">
                  <c:v>Bulgaria</c:v>
                </c:pt>
                <c:pt idx="40">
                  <c:v>Lithuania</c:v>
                </c:pt>
              </c:strCache>
            </c:strRef>
          </c:cat>
          <c:val>
            <c:numRef>
              <c:f>Sheet1!$C$5:$C$45</c:f>
              <c:numCache>
                <c:formatCode>0%</c:formatCode>
                <c:ptCount val="41"/>
                <c:pt idx="0">
                  <c:v>4.9261079999999999E-2</c:v>
                </c:pt>
                <c:pt idx="1">
                  <c:v>4.949054E-2</c:v>
                </c:pt>
                <c:pt idx="2">
                  <c:v>5.3285970000000002E-2</c:v>
                </c:pt>
                <c:pt idx="3">
                  <c:v>6.09858E-2</c:v>
                </c:pt>
                <c:pt idx="4">
                  <c:v>6.3333329999999993E-2</c:v>
                </c:pt>
                <c:pt idx="5">
                  <c:v>6.8674700000000005E-2</c:v>
                </c:pt>
                <c:pt idx="6">
                  <c:v>7.7994430000000003E-2</c:v>
                </c:pt>
                <c:pt idx="7">
                  <c:v>8.149911E-2</c:v>
                </c:pt>
                <c:pt idx="8">
                  <c:v>8.5513080000000005E-2</c:v>
                </c:pt>
                <c:pt idx="9">
                  <c:v>8.7755100000000003E-2</c:v>
                </c:pt>
                <c:pt idx="10">
                  <c:v>9.5041319999999999E-2</c:v>
                </c:pt>
                <c:pt idx="11">
                  <c:v>0.10005621000000001</c:v>
                </c:pt>
                <c:pt idx="12">
                  <c:v>0.10472279</c:v>
                </c:pt>
                <c:pt idx="13">
                  <c:v>0.11585366</c:v>
                </c:pt>
                <c:pt idx="14">
                  <c:v>0.14378553999999999</c:v>
                </c:pt>
                <c:pt idx="15">
                  <c:v>0.15153733999999999</c:v>
                </c:pt>
                <c:pt idx="16">
                  <c:v>0.15713550000000001</c:v>
                </c:pt>
                <c:pt idx="17">
                  <c:v>0.15715823000000001</c:v>
                </c:pt>
                <c:pt idx="18">
                  <c:v>0.15871774999999999</c:v>
                </c:pt>
                <c:pt idx="19">
                  <c:v>0.16006601000000001</c:v>
                </c:pt>
                <c:pt idx="20">
                  <c:v>0.16298343000000001</c:v>
                </c:pt>
                <c:pt idx="21">
                  <c:v>0.17798595</c:v>
                </c:pt>
                <c:pt idx="22">
                  <c:v>0.19204545000000001</c:v>
                </c:pt>
                <c:pt idx="23">
                  <c:v>0.20301712999999999</c:v>
                </c:pt>
                <c:pt idx="24">
                  <c:v>0.20919747999999999</c:v>
                </c:pt>
                <c:pt idx="25">
                  <c:v>0.21006117999999999</c:v>
                </c:pt>
                <c:pt idx="26">
                  <c:v>0.24076246000000001</c:v>
                </c:pt>
                <c:pt idx="27">
                  <c:v>0.24274593</c:v>
                </c:pt>
                <c:pt idx="28">
                  <c:v>0.24463519</c:v>
                </c:pt>
                <c:pt idx="29">
                  <c:v>0.26171529999999998</c:v>
                </c:pt>
                <c:pt idx="30">
                  <c:v>0.29754958999999997</c:v>
                </c:pt>
                <c:pt idx="31">
                  <c:v>0.33986013999999998</c:v>
                </c:pt>
                <c:pt idx="32">
                  <c:v>0.35294118000000002</c:v>
                </c:pt>
                <c:pt idx="33">
                  <c:v>0.36068896</c:v>
                </c:pt>
                <c:pt idx="34">
                  <c:v>0.36182903</c:v>
                </c:pt>
                <c:pt idx="35">
                  <c:v>0.37834758000000002</c:v>
                </c:pt>
                <c:pt idx="36">
                  <c:v>0.38486141000000001</c:v>
                </c:pt>
                <c:pt idx="37">
                  <c:v>0.38831291000000001</c:v>
                </c:pt>
                <c:pt idx="38">
                  <c:v>0.42417332000000002</c:v>
                </c:pt>
                <c:pt idx="39">
                  <c:v>0.45581896999999999</c:v>
                </c:pt>
                <c:pt idx="40">
                  <c:v>0.55626326999999998</c:v>
                </c:pt>
              </c:numCache>
            </c:numRef>
          </c:val>
        </c:ser>
        <c:dLbls>
          <c:showLegendKey val="0"/>
          <c:showVal val="0"/>
          <c:showCatName val="0"/>
          <c:showSerName val="0"/>
          <c:showPercent val="0"/>
          <c:showBubbleSize val="0"/>
        </c:dLbls>
        <c:gapWidth val="76"/>
        <c:axId val="219044864"/>
        <c:axId val="219058944"/>
      </c:barChart>
      <c:catAx>
        <c:axId val="219044864"/>
        <c:scaling>
          <c:orientation val="minMax"/>
        </c:scaling>
        <c:delete val="0"/>
        <c:axPos val="l"/>
        <c:majorTickMark val="out"/>
        <c:minorTickMark val="none"/>
        <c:tickLblPos val="nextTo"/>
        <c:txPr>
          <a:bodyPr/>
          <a:lstStyle/>
          <a:p>
            <a:pPr>
              <a:defRPr sz="800"/>
            </a:pPr>
            <a:endParaRPr lang="en-US"/>
          </a:p>
        </c:txPr>
        <c:crossAx val="219058944"/>
        <c:crosses val="autoZero"/>
        <c:auto val="1"/>
        <c:lblAlgn val="ctr"/>
        <c:lblOffset val="100"/>
        <c:noMultiLvlLbl val="0"/>
      </c:catAx>
      <c:valAx>
        <c:axId val="219058944"/>
        <c:scaling>
          <c:orientation val="minMax"/>
        </c:scaling>
        <c:delete val="0"/>
        <c:axPos val="b"/>
        <c:numFmt formatCode="0%" sourceLinked="1"/>
        <c:majorTickMark val="out"/>
        <c:minorTickMark val="none"/>
        <c:tickLblPos val="nextTo"/>
        <c:crossAx val="219044864"/>
        <c:crosses val="autoZero"/>
        <c:crossBetween val="between"/>
        <c:majorUnit val="0.2"/>
      </c:valAx>
      <c:spPr>
        <a:ln>
          <a:noFill/>
        </a:ln>
      </c:spPr>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571741032370958E-2"/>
          <c:y val="0.13473388743073783"/>
          <c:w val="0.88351290463692034"/>
          <c:h val="0.37424358413531639"/>
        </c:manualLayout>
      </c:layout>
      <c:barChart>
        <c:barDir val="col"/>
        <c:grouping val="clustered"/>
        <c:varyColors val="0"/>
        <c:ser>
          <c:idx val="0"/>
          <c:order val="0"/>
          <c:tx>
            <c:strRef>
              <c:f>Sheet1!$B$2</c:f>
              <c:strCache>
                <c:ptCount val="1"/>
                <c:pt idx="0">
                  <c:v>Persons without disabilities</c:v>
                </c:pt>
              </c:strCache>
            </c:strRef>
          </c:tx>
          <c:invertIfNegative val="0"/>
          <c:cat>
            <c:strRef>
              <c:f>Sheet1!$A$3:$A$17</c:f>
              <c:strCache>
                <c:ptCount val="15"/>
                <c:pt idx="0">
                  <c:v>Burkina Faso</c:v>
                </c:pt>
                <c:pt idx="1">
                  <c:v>Zambia</c:v>
                </c:pt>
                <c:pt idx="2">
                  <c:v>Bangladesh</c:v>
                </c:pt>
                <c:pt idx="3">
                  <c:v>Malawi</c:v>
                </c:pt>
                <c:pt idx="4">
                  <c:v>Lao PDR</c:v>
                </c:pt>
                <c:pt idx="5">
                  <c:v>Ghana</c:v>
                </c:pt>
                <c:pt idx="6">
                  <c:v>Kenya</c:v>
                </c:pt>
                <c:pt idx="7">
                  <c:v>Zimbabwe</c:v>
                </c:pt>
                <c:pt idx="8">
                  <c:v>Pakistan</c:v>
                </c:pt>
                <c:pt idx="9">
                  <c:v>Paraguay</c:v>
                </c:pt>
                <c:pt idx="10">
                  <c:v>Philippines</c:v>
                </c:pt>
                <c:pt idx="11">
                  <c:v>Brazil</c:v>
                </c:pt>
                <c:pt idx="12">
                  <c:v>Mexico</c:v>
                </c:pt>
                <c:pt idx="13">
                  <c:v>Dominican Republic</c:v>
                </c:pt>
                <c:pt idx="14">
                  <c:v>Mauritius</c:v>
                </c:pt>
              </c:strCache>
            </c:strRef>
          </c:cat>
          <c:val>
            <c:numRef>
              <c:f>Sheet1!$B$3:$B$17</c:f>
              <c:numCache>
                <c:formatCode>General</c:formatCode>
                <c:ptCount val="15"/>
                <c:pt idx="0">
                  <c:v>91</c:v>
                </c:pt>
                <c:pt idx="1">
                  <c:v>81</c:v>
                </c:pt>
                <c:pt idx="2">
                  <c:v>81</c:v>
                </c:pt>
                <c:pt idx="3">
                  <c:v>74</c:v>
                </c:pt>
                <c:pt idx="4">
                  <c:v>83</c:v>
                </c:pt>
                <c:pt idx="5">
                  <c:v>82</c:v>
                </c:pt>
                <c:pt idx="6">
                  <c:v>62</c:v>
                </c:pt>
                <c:pt idx="7">
                  <c:v>45</c:v>
                </c:pt>
                <c:pt idx="8">
                  <c:v>68</c:v>
                </c:pt>
                <c:pt idx="9">
                  <c:v>52</c:v>
                </c:pt>
                <c:pt idx="10">
                  <c:v>50</c:v>
                </c:pt>
                <c:pt idx="11">
                  <c:v>41</c:v>
                </c:pt>
                <c:pt idx="12">
                  <c:v>45</c:v>
                </c:pt>
                <c:pt idx="13">
                  <c:v>47</c:v>
                </c:pt>
                <c:pt idx="14">
                  <c:v>20</c:v>
                </c:pt>
              </c:numCache>
            </c:numRef>
          </c:val>
        </c:ser>
        <c:ser>
          <c:idx val="1"/>
          <c:order val="1"/>
          <c:tx>
            <c:strRef>
              <c:f>Sheet1!$C$2</c:f>
              <c:strCache>
                <c:ptCount val="1"/>
                <c:pt idx="0">
                  <c:v>Persons with disabilities</c:v>
                </c:pt>
              </c:strCache>
            </c:strRef>
          </c:tx>
          <c:spPr>
            <a:solidFill>
              <a:srgbClr val="FFC000"/>
            </a:solidFill>
            <a:ln>
              <a:solidFill>
                <a:srgbClr val="FFC000"/>
              </a:solidFill>
            </a:ln>
          </c:spPr>
          <c:invertIfNegative val="0"/>
          <c:cat>
            <c:strRef>
              <c:f>Sheet1!$A$3:$A$17</c:f>
              <c:strCache>
                <c:ptCount val="15"/>
                <c:pt idx="0">
                  <c:v>Burkina Faso</c:v>
                </c:pt>
                <c:pt idx="1">
                  <c:v>Zambia</c:v>
                </c:pt>
                <c:pt idx="2">
                  <c:v>Bangladesh</c:v>
                </c:pt>
                <c:pt idx="3">
                  <c:v>Malawi</c:v>
                </c:pt>
                <c:pt idx="4">
                  <c:v>Lao PDR</c:v>
                </c:pt>
                <c:pt idx="5">
                  <c:v>Ghana</c:v>
                </c:pt>
                <c:pt idx="6">
                  <c:v>Kenya</c:v>
                </c:pt>
                <c:pt idx="7">
                  <c:v>Zimbabwe</c:v>
                </c:pt>
                <c:pt idx="8">
                  <c:v>Pakistan</c:v>
                </c:pt>
                <c:pt idx="9">
                  <c:v>Paraguay</c:v>
                </c:pt>
                <c:pt idx="10">
                  <c:v>Philippines</c:v>
                </c:pt>
                <c:pt idx="11">
                  <c:v>Brazil</c:v>
                </c:pt>
                <c:pt idx="12">
                  <c:v>Mexico</c:v>
                </c:pt>
                <c:pt idx="13">
                  <c:v>Dominican Republic</c:v>
                </c:pt>
                <c:pt idx="14">
                  <c:v>Mauritius</c:v>
                </c:pt>
              </c:strCache>
            </c:strRef>
          </c:cat>
          <c:val>
            <c:numRef>
              <c:f>Sheet1!$C$3:$C$17</c:f>
              <c:numCache>
                <c:formatCode>General</c:formatCode>
                <c:ptCount val="15"/>
                <c:pt idx="0">
                  <c:v>94</c:v>
                </c:pt>
                <c:pt idx="1">
                  <c:v>89</c:v>
                </c:pt>
                <c:pt idx="2">
                  <c:v>87</c:v>
                </c:pt>
                <c:pt idx="3">
                  <c:v>84</c:v>
                </c:pt>
                <c:pt idx="4">
                  <c:v>84</c:v>
                </c:pt>
                <c:pt idx="5">
                  <c:v>83</c:v>
                </c:pt>
                <c:pt idx="6">
                  <c:v>75</c:v>
                </c:pt>
                <c:pt idx="7">
                  <c:v>68</c:v>
                </c:pt>
                <c:pt idx="8">
                  <c:v>67</c:v>
                </c:pt>
                <c:pt idx="9">
                  <c:v>67</c:v>
                </c:pt>
                <c:pt idx="10">
                  <c:v>60</c:v>
                </c:pt>
                <c:pt idx="11">
                  <c:v>55</c:v>
                </c:pt>
                <c:pt idx="12">
                  <c:v>53</c:v>
                </c:pt>
                <c:pt idx="13">
                  <c:v>52</c:v>
                </c:pt>
                <c:pt idx="14">
                  <c:v>29</c:v>
                </c:pt>
              </c:numCache>
            </c:numRef>
          </c:val>
        </c:ser>
        <c:dLbls>
          <c:showLegendKey val="0"/>
          <c:showVal val="0"/>
          <c:showCatName val="0"/>
          <c:showSerName val="0"/>
          <c:showPercent val="0"/>
          <c:showBubbleSize val="0"/>
        </c:dLbls>
        <c:gapWidth val="150"/>
        <c:axId val="219079808"/>
        <c:axId val="219081344"/>
      </c:barChart>
      <c:catAx>
        <c:axId val="219079808"/>
        <c:scaling>
          <c:orientation val="minMax"/>
        </c:scaling>
        <c:delete val="0"/>
        <c:axPos val="b"/>
        <c:majorTickMark val="out"/>
        <c:minorTickMark val="none"/>
        <c:tickLblPos val="nextTo"/>
        <c:crossAx val="219081344"/>
        <c:crosses val="autoZero"/>
        <c:auto val="1"/>
        <c:lblAlgn val="ctr"/>
        <c:lblOffset val="100"/>
        <c:noMultiLvlLbl val="0"/>
      </c:catAx>
      <c:valAx>
        <c:axId val="219081344"/>
        <c:scaling>
          <c:orientation val="minMax"/>
        </c:scaling>
        <c:delete val="0"/>
        <c:axPos val="l"/>
        <c:title>
          <c:tx>
            <c:rich>
              <a:bodyPr rot="0" vert="horz"/>
              <a:lstStyle/>
              <a:p>
                <a:pPr>
                  <a:defRPr/>
                </a:pPr>
                <a:r>
                  <a:rPr lang="en-US"/>
                  <a:t>%</a:t>
                </a:r>
              </a:p>
            </c:rich>
          </c:tx>
          <c:layout>
            <c:manualLayout>
              <c:xMode val="edge"/>
              <c:yMode val="edge"/>
              <c:x val="6.0755366304287482E-2"/>
              <c:y val="3.8973461650626998E-2"/>
            </c:manualLayout>
          </c:layout>
          <c:overlay val="0"/>
        </c:title>
        <c:numFmt formatCode="General" sourceLinked="1"/>
        <c:majorTickMark val="out"/>
        <c:minorTickMark val="none"/>
        <c:tickLblPos val="nextTo"/>
        <c:crossAx val="219079808"/>
        <c:crosses val="autoZero"/>
        <c:crossBetween val="between"/>
        <c:majorUnit val="20"/>
      </c:valAx>
    </c:plotArea>
    <c:legend>
      <c:legendPos val="r"/>
      <c:layout>
        <c:manualLayout>
          <c:xMode val="edge"/>
          <c:yMode val="edge"/>
          <c:x val="3.7640201224846868E-2"/>
          <c:y val="0.87886191309419659"/>
          <c:w val="0.64809318774730196"/>
          <c:h val="0.11727617381160686"/>
        </c:manualLayout>
      </c:layout>
      <c:overlay val="0"/>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224443098458846E-2"/>
          <c:y val="0.14755198096409464"/>
          <c:w val="0.93136498199352991"/>
          <c:h val="0.4781270049577136"/>
        </c:manualLayout>
      </c:layout>
      <c:barChart>
        <c:barDir val="col"/>
        <c:grouping val="clustered"/>
        <c:varyColors val="0"/>
        <c:ser>
          <c:idx val="0"/>
          <c:order val="0"/>
          <c:tx>
            <c:strRef>
              <c:f>'[Fig 2.3.xls]Data'!$L$8</c:f>
              <c:strCache>
                <c:ptCount val="1"/>
                <c:pt idx="0">
                  <c:v> Disability</c:v>
                </c:pt>
              </c:strCache>
            </c:strRef>
          </c:tx>
          <c:spPr>
            <a:solidFill>
              <a:srgbClr val="FFC000"/>
            </a:solidFill>
            <a:ln>
              <a:noFill/>
            </a:ln>
          </c:spPr>
          <c:invertIfNegative val="0"/>
          <c:cat>
            <c:strRef>
              <c:f>'[Fig 2.3.xls]Data'!$K$9:$K$37</c:f>
              <c:strCache>
                <c:ptCount val="29"/>
                <c:pt idx="0">
                  <c:v>Netherlands</c:v>
                </c:pt>
                <c:pt idx="1">
                  <c:v>Switzerland</c:v>
                </c:pt>
                <c:pt idx="2">
                  <c:v>Ireland</c:v>
                </c:pt>
                <c:pt idx="3">
                  <c:v>Norway</c:v>
                </c:pt>
                <c:pt idx="4">
                  <c:v>Poland</c:v>
                </c:pt>
                <c:pt idx="5">
                  <c:v>United States</c:v>
                </c:pt>
                <c:pt idx="6">
                  <c:v>Australia</c:v>
                </c:pt>
                <c:pt idx="7">
                  <c:v>United Kingdom</c:v>
                </c:pt>
                <c:pt idx="8">
                  <c:v>Belgium</c:v>
                </c:pt>
                <c:pt idx="9">
                  <c:v>Germany</c:v>
                </c:pt>
                <c:pt idx="10">
                  <c:v>Sweden</c:v>
                </c:pt>
                <c:pt idx="11">
                  <c:v>Canada</c:v>
                </c:pt>
                <c:pt idx="12">
                  <c:v>Luxembourg</c:v>
                </c:pt>
                <c:pt idx="13">
                  <c:v>France</c:v>
                </c:pt>
                <c:pt idx="14">
                  <c:v>Mexico</c:v>
                </c:pt>
                <c:pt idx="15">
                  <c:v>Iceland</c:v>
                </c:pt>
                <c:pt idx="16">
                  <c:v>Korea</c:v>
                </c:pt>
                <c:pt idx="17">
                  <c:v>Italy</c:v>
                </c:pt>
                <c:pt idx="18">
                  <c:v>Austria</c:v>
                </c:pt>
                <c:pt idx="19">
                  <c:v>Denmark</c:v>
                </c:pt>
                <c:pt idx="20">
                  <c:v>Greece</c:v>
                </c:pt>
                <c:pt idx="21">
                  <c:v>Finland</c:v>
                </c:pt>
                <c:pt idx="22">
                  <c:v>Portugal</c:v>
                </c:pt>
                <c:pt idx="23">
                  <c:v>Slovenia</c:v>
                </c:pt>
                <c:pt idx="24">
                  <c:v>Spain</c:v>
                </c:pt>
                <c:pt idx="25">
                  <c:v>Slovak Republic</c:v>
                </c:pt>
                <c:pt idx="26">
                  <c:v>Hungary</c:v>
                </c:pt>
                <c:pt idx="27">
                  <c:v>Czech Republic</c:v>
                </c:pt>
                <c:pt idx="28">
                  <c:v>Estonia</c:v>
                </c:pt>
              </c:strCache>
            </c:strRef>
          </c:cat>
          <c:val>
            <c:numRef>
              <c:f>'[Fig 2.3.xls]Data'!$L$9:$L$37</c:f>
              <c:numCache>
                <c:formatCode>0.0</c:formatCode>
                <c:ptCount val="29"/>
                <c:pt idx="0">
                  <c:v>41.129487554999997</c:v>
                </c:pt>
                <c:pt idx="1">
                  <c:v>38.979999999999997</c:v>
                </c:pt>
                <c:pt idx="2">
                  <c:v>38.413316604000002</c:v>
                </c:pt>
                <c:pt idx="3">
                  <c:v>36.286083794929361</c:v>
                </c:pt>
                <c:pt idx="4">
                  <c:v>33.261802575107296</c:v>
                </c:pt>
                <c:pt idx="5">
                  <c:v>33.08</c:v>
                </c:pt>
                <c:pt idx="6">
                  <c:v>32.805429864253391</c:v>
                </c:pt>
                <c:pt idx="7">
                  <c:v>27.360956789135667</c:v>
                </c:pt>
                <c:pt idx="8">
                  <c:v>26.859870310000002</c:v>
                </c:pt>
                <c:pt idx="9">
                  <c:v>25.703994056999999</c:v>
                </c:pt>
                <c:pt idx="10">
                  <c:v>21.984299907</c:v>
                </c:pt>
                <c:pt idx="11">
                  <c:v>21.808458443724852</c:v>
                </c:pt>
                <c:pt idx="12">
                  <c:v>21.559197308000002</c:v>
                </c:pt>
                <c:pt idx="13">
                  <c:v>21.375104344</c:v>
                </c:pt>
                <c:pt idx="14">
                  <c:v>18.775915408019682</c:v>
                </c:pt>
                <c:pt idx="15">
                  <c:v>17.982498883000002</c:v>
                </c:pt>
                <c:pt idx="16">
                  <c:v>17.338884194472495</c:v>
                </c:pt>
                <c:pt idx="17">
                  <c:v>16.730636942</c:v>
                </c:pt>
                <c:pt idx="18">
                  <c:v>15.551358427</c:v>
                </c:pt>
                <c:pt idx="19">
                  <c:v>14.454154264</c:v>
                </c:pt>
                <c:pt idx="20">
                  <c:v>14.285347459</c:v>
                </c:pt>
                <c:pt idx="21">
                  <c:v>13.423542847</c:v>
                </c:pt>
                <c:pt idx="22">
                  <c:v>12.383316569</c:v>
                </c:pt>
                <c:pt idx="23">
                  <c:v>11.5717895</c:v>
                </c:pt>
                <c:pt idx="24">
                  <c:v>10.150353502</c:v>
                </c:pt>
                <c:pt idx="25">
                  <c:v>9.4842072772999995</c:v>
                </c:pt>
                <c:pt idx="26">
                  <c:v>8.4293975005000004</c:v>
                </c:pt>
                <c:pt idx="27">
                  <c:v>8.3987803982999996</c:v>
                </c:pt>
                <c:pt idx="28">
                  <c:v>7.2058236355999998</c:v>
                </c:pt>
              </c:numCache>
            </c:numRef>
          </c:val>
        </c:ser>
        <c:ser>
          <c:idx val="1"/>
          <c:order val="1"/>
          <c:tx>
            <c:strRef>
              <c:f>'[Fig 2.3.xls]Data'!$M$8</c:f>
              <c:strCache>
                <c:ptCount val="1"/>
                <c:pt idx="0">
                  <c:v> No disability</c:v>
                </c:pt>
              </c:strCache>
            </c:strRef>
          </c:tx>
          <c:spPr>
            <a:solidFill>
              <a:schemeClr val="tx2">
                <a:lumMod val="60000"/>
                <a:lumOff val="40000"/>
              </a:schemeClr>
            </a:solidFill>
          </c:spPr>
          <c:invertIfNegative val="0"/>
          <c:cat>
            <c:strRef>
              <c:f>'[Fig 2.3.xls]Data'!$K$9:$K$37</c:f>
              <c:strCache>
                <c:ptCount val="29"/>
                <c:pt idx="0">
                  <c:v>Netherlands</c:v>
                </c:pt>
                <c:pt idx="1">
                  <c:v>Switzerland</c:v>
                </c:pt>
                <c:pt idx="2">
                  <c:v>Ireland</c:v>
                </c:pt>
                <c:pt idx="3">
                  <c:v>Norway</c:v>
                </c:pt>
                <c:pt idx="4">
                  <c:v>Poland</c:v>
                </c:pt>
                <c:pt idx="5">
                  <c:v>United States</c:v>
                </c:pt>
                <c:pt idx="6">
                  <c:v>Australia</c:v>
                </c:pt>
                <c:pt idx="7">
                  <c:v>United Kingdom</c:v>
                </c:pt>
                <c:pt idx="8">
                  <c:v>Belgium</c:v>
                </c:pt>
                <c:pt idx="9">
                  <c:v>Germany</c:v>
                </c:pt>
                <c:pt idx="10">
                  <c:v>Sweden</c:v>
                </c:pt>
                <c:pt idx="11">
                  <c:v>Canada</c:v>
                </c:pt>
                <c:pt idx="12">
                  <c:v>Luxembourg</c:v>
                </c:pt>
                <c:pt idx="13">
                  <c:v>France</c:v>
                </c:pt>
                <c:pt idx="14">
                  <c:v>Mexico</c:v>
                </c:pt>
                <c:pt idx="15">
                  <c:v>Iceland</c:v>
                </c:pt>
                <c:pt idx="16">
                  <c:v>Korea</c:v>
                </c:pt>
                <c:pt idx="17">
                  <c:v>Italy</c:v>
                </c:pt>
                <c:pt idx="18">
                  <c:v>Austria</c:v>
                </c:pt>
                <c:pt idx="19">
                  <c:v>Denmark</c:v>
                </c:pt>
                <c:pt idx="20">
                  <c:v>Greece</c:v>
                </c:pt>
                <c:pt idx="21">
                  <c:v>Finland</c:v>
                </c:pt>
                <c:pt idx="22">
                  <c:v>Portugal</c:v>
                </c:pt>
                <c:pt idx="23">
                  <c:v>Slovenia</c:v>
                </c:pt>
                <c:pt idx="24">
                  <c:v>Spain</c:v>
                </c:pt>
                <c:pt idx="25">
                  <c:v>Slovak Republic</c:v>
                </c:pt>
                <c:pt idx="26">
                  <c:v>Hungary</c:v>
                </c:pt>
                <c:pt idx="27">
                  <c:v>Czech Republic</c:v>
                </c:pt>
                <c:pt idx="28">
                  <c:v>Estonia</c:v>
                </c:pt>
              </c:strCache>
            </c:strRef>
          </c:cat>
          <c:val>
            <c:numRef>
              <c:f>'[Fig 2.3.xls]Data'!$M$9:$M$37</c:f>
              <c:numCache>
                <c:formatCode>0.0</c:formatCode>
                <c:ptCount val="29"/>
                <c:pt idx="0">
                  <c:v>26.861004542</c:v>
                </c:pt>
                <c:pt idx="1">
                  <c:v>23.93</c:v>
                </c:pt>
                <c:pt idx="2">
                  <c:v>23.901591491000001</c:v>
                </c:pt>
                <c:pt idx="3">
                  <c:v>16.770980276616882</c:v>
                </c:pt>
                <c:pt idx="4">
                  <c:v>9.7648063339284334</c:v>
                </c:pt>
                <c:pt idx="5">
                  <c:v>14.62</c:v>
                </c:pt>
                <c:pt idx="6">
                  <c:v>20.826049210936286</c:v>
                </c:pt>
                <c:pt idx="7">
                  <c:v>20.009400234615569</c:v>
                </c:pt>
                <c:pt idx="8">
                  <c:v>15.885013701</c:v>
                </c:pt>
                <c:pt idx="9">
                  <c:v>20.261798738</c:v>
                </c:pt>
                <c:pt idx="10">
                  <c:v>7.4451240822999996</c:v>
                </c:pt>
                <c:pt idx="11">
                  <c:v>12.489533157315766</c:v>
                </c:pt>
                <c:pt idx="12">
                  <c:v>14.835084181999999</c:v>
                </c:pt>
                <c:pt idx="13">
                  <c:v>12.352873209</c:v>
                </c:pt>
                <c:pt idx="14">
                  <c:v>13.15999615631463</c:v>
                </c:pt>
                <c:pt idx="15">
                  <c:v>7.2205920774000001</c:v>
                </c:pt>
                <c:pt idx="16">
                  <c:v>10.640630533187389</c:v>
                </c:pt>
                <c:pt idx="17">
                  <c:v>12.449174672</c:v>
                </c:pt>
                <c:pt idx="18">
                  <c:v>15.038956185</c:v>
                </c:pt>
                <c:pt idx="19">
                  <c:v>6.7060462723000001</c:v>
                </c:pt>
                <c:pt idx="20">
                  <c:v>10.557709031</c:v>
                </c:pt>
                <c:pt idx="21">
                  <c:v>9.1687221024000003</c:v>
                </c:pt>
                <c:pt idx="22">
                  <c:v>5.3225085648999997</c:v>
                </c:pt>
                <c:pt idx="23">
                  <c:v>2.6229710796000001</c:v>
                </c:pt>
                <c:pt idx="24">
                  <c:v>8.7565907748999994</c:v>
                </c:pt>
                <c:pt idx="25">
                  <c:v>1.5897385497000001</c:v>
                </c:pt>
                <c:pt idx="26">
                  <c:v>3.2463426761999998</c:v>
                </c:pt>
                <c:pt idx="27">
                  <c:v>1.6848919362000001</c:v>
                </c:pt>
                <c:pt idx="28">
                  <c:v>4.9767155514999999</c:v>
                </c:pt>
              </c:numCache>
            </c:numRef>
          </c:val>
        </c:ser>
        <c:dLbls>
          <c:showLegendKey val="0"/>
          <c:showVal val="0"/>
          <c:showCatName val="0"/>
          <c:showSerName val="0"/>
          <c:showPercent val="0"/>
          <c:showBubbleSize val="0"/>
        </c:dLbls>
        <c:gapWidth val="50"/>
        <c:axId val="217944064"/>
        <c:axId val="217945600"/>
      </c:barChart>
      <c:catAx>
        <c:axId val="217944064"/>
        <c:scaling>
          <c:orientation val="minMax"/>
        </c:scaling>
        <c:delete val="0"/>
        <c:axPos val="b"/>
        <c:majorTickMark val="out"/>
        <c:minorTickMark val="none"/>
        <c:tickLblPos val="nextTo"/>
        <c:crossAx val="217945600"/>
        <c:crosses val="autoZero"/>
        <c:auto val="1"/>
        <c:lblAlgn val="ctr"/>
        <c:lblOffset val="100"/>
        <c:noMultiLvlLbl val="0"/>
      </c:catAx>
      <c:valAx>
        <c:axId val="217945600"/>
        <c:scaling>
          <c:orientation val="minMax"/>
        </c:scaling>
        <c:delete val="0"/>
        <c:axPos val="l"/>
        <c:title>
          <c:tx>
            <c:rich>
              <a:bodyPr rot="0" vert="horz"/>
              <a:lstStyle/>
              <a:p>
                <a:pPr>
                  <a:defRPr/>
                </a:pPr>
                <a:r>
                  <a:rPr lang="en-US"/>
                  <a:t>%</a:t>
                </a:r>
              </a:p>
            </c:rich>
          </c:tx>
          <c:layout>
            <c:manualLayout>
              <c:xMode val="edge"/>
              <c:yMode val="edge"/>
              <c:x val="1.1627906976744186E-2"/>
              <c:y val="4.2304243219597554E-2"/>
            </c:manualLayout>
          </c:layout>
          <c:overlay val="0"/>
        </c:title>
        <c:numFmt formatCode="0" sourceLinked="0"/>
        <c:majorTickMark val="out"/>
        <c:minorTickMark val="none"/>
        <c:tickLblPos val="nextTo"/>
        <c:crossAx val="217944064"/>
        <c:crosses val="autoZero"/>
        <c:crossBetween val="between"/>
        <c:majorUnit val="10"/>
      </c:valAx>
    </c:plotArea>
    <c:legend>
      <c:legendPos val="r"/>
      <c:layout>
        <c:manualLayout>
          <c:xMode val="edge"/>
          <c:yMode val="edge"/>
          <c:x val="0.6116828184938421"/>
          <c:y val="7.369021580635754E-2"/>
          <c:w val="0.36118530856719833"/>
          <c:h val="0.2082440844319747"/>
        </c:manualLayout>
      </c:layout>
      <c:overlay val="0"/>
    </c:legend>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Sheet1!$M$2</c:f>
              <c:strCache>
                <c:ptCount val="1"/>
                <c:pt idx="0">
                  <c:v>with disabilities</c:v>
                </c:pt>
              </c:strCache>
            </c:strRef>
          </c:tx>
          <c:spPr>
            <a:solidFill>
              <a:srgbClr val="E5D509"/>
            </a:solidFill>
          </c:spPr>
          <c:invertIfNegative val="0"/>
          <c:dLbls>
            <c:spPr>
              <a:noFill/>
              <a:ln>
                <a:noFill/>
              </a:ln>
              <a:effectLst/>
            </c:spPr>
            <c:txPr>
              <a:bodyPr/>
              <a:lstStyle/>
              <a:p>
                <a:pPr>
                  <a:defRPr sz="12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Sheet1!$L$3:$L$4</c:f>
              <c:strCache>
                <c:ptCount val="2"/>
                <c:pt idx="0">
                  <c:v>Men</c:v>
                </c:pt>
                <c:pt idx="1">
                  <c:v>Women</c:v>
                </c:pt>
              </c:strCache>
            </c:strRef>
          </c:cat>
          <c:val>
            <c:numRef>
              <c:f>Sheet1!$M$3:$M$4</c:f>
              <c:numCache>
                <c:formatCode>0</c:formatCode>
                <c:ptCount val="2"/>
                <c:pt idx="0">
                  <c:v>50.6</c:v>
                </c:pt>
                <c:pt idx="1">
                  <c:v>41.7</c:v>
                </c:pt>
              </c:numCache>
            </c:numRef>
          </c:val>
        </c:ser>
        <c:ser>
          <c:idx val="1"/>
          <c:order val="1"/>
          <c:tx>
            <c:strRef>
              <c:f>Sheet1!$N$2</c:f>
              <c:strCache>
                <c:ptCount val="1"/>
                <c:pt idx="0">
                  <c:v>without disabilities</c:v>
                </c:pt>
              </c:strCache>
            </c:strRef>
          </c:tx>
          <c:spPr>
            <a:solidFill>
              <a:schemeClr val="tx2">
                <a:lumMod val="60000"/>
                <a:lumOff val="40000"/>
              </a:schemeClr>
            </a:solidFill>
          </c:spPr>
          <c:invertIfNegative val="0"/>
          <c:dLbls>
            <c:spPr>
              <a:noFill/>
              <a:ln>
                <a:noFill/>
              </a:ln>
              <a:effectLst/>
            </c:spPr>
            <c:txPr>
              <a:bodyPr/>
              <a:lstStyle/>
              <a:p>
                <a:pPr>
                  <a:defRPr sz="12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Sheet1!$L$3:$L$4</c:f>
              <c:strCache>
                <c:ptCount val="2"/>
                <c:pt idx="0">
                  <c:v>Men</c:v>
                </c:pt>
                <c:pt idx="1">
                  <c:v>Women</c:v>
                </c:pt>
              </c:strCache>
            </c:strRef>
          </c:cat>
          <c:val>
            <c:numRef>
              <c:f>Sheet1!$N$3:$N$4</c:f>
              <c:numCache>
                <c:formatCode>0</c:formatCode>
                <c:ptCount val="2"/>
                <c:pt idx="0">
                  <c:v>61.3</c:v>
                </c:pt>
                <c:pt idx="1">
                  <c:v>52.9</c:v>
                </c:pt>
              </c:numCache>
            </c:numRef>
          </c:val>
        </c:ser>
        <c:dLbls>
          <c:showLegendKey val="0"/>
          <c:showVal val="1"/>
          <c:showCatName val="0"/>
          <c:showSerName val="0"/>
          <c:showPercent val="0"/>
          <c:showBubbleSize val="0"/>
        </c:dLbls>
        <c:gapWidth val="150"/>
        <c:overlap val="-25"/>
        <c:axId val="219095808"/>
        <c:axId val="219097344"/>
      </c:barChart>
      <c:catAx>
        <c:axId val="219095808"/>
        <c:scaling>
          <c:orientation val="minMax"/>
        </c:scaling>
        <c:delete val="0"/>
        <c:axPos val="b"/>
        <c:numFmt formatCode="General" sourceLinked="0"/>
        <c:majorTickMark val="none"/>
        <c:minorTickMark val="none"/>
        <c:tickLblPos val="nextTo"/>
        <c:txPr>
          <a:bodyPr/>
          <a:lstStyle/>
          <a:p>
            <a:pPr>
              <a:defRPr sz="1200"/>
            </a:pPr>
            <a:endParaRPr lang="en-US"/>
          </a:p>
        </c:txPr>
        <c:crossAx val="219097344"/>
        <c:crosses val="autoZero"/>
        <c:auto val="1"/>
        <c:lblAlgn val="ctr"/>
        <c:lblOffset val="100"/>
        <c:noMultiLvlLbl val="0"/>
      </c:catAx>
      <c:valAx>
        <c:axId val="219097344"/>
        <c:scaling>
          <c:orientation val="minMax"/>
        </c:scaling>
        <c:delete val="1"/>
        <c:axPos val="l"/>
        <c:numFmt formatCode="0" sourceLinked="1"/>
        <c:majorTickMark val="out"/>
        <c:minorTickMark val="none"/>
        <c:tickLblPos val="nextTo"/>
        <c:crossAx val="219095808"/>
        <c:crosses val="autoZero"/>
        <c:crossBetween val="between"/>
      </c:valAx>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Sheet1!$M$8</c:f>
              <c:strCache>
                <c:ptCount val="1"/>
                <c:pt idx="0">
                  <c:v>with disabilities</c:v>
                </c:pt>
              </c:strCache>
            </c:strRef>
          </c:tx>
          <c:spPr>
            <a:solidFill>
              <a:srgbClr val="E5D509"/>
            </a:solidFill>
          </c:spPr>
          <c:invertIfNegative val="0"/>
          <c:dLbls>
            <c:spPr>
              <a:noFill/>
              <a:ln>
                <a:noFill/>
              </a:ln>
              <a:effectLst/>
            </c:spPr>
            <c:txPr>
              <a:bodyPr/>
              <a:lstStyle/>
              <a:p>
                <a:pPr>
                  <a:defRPr sz="12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Sheet1!$L$9:$L$10</c:f>
              <c:strCache>
                <c:ptCount val="2"/>
                <c:pt idx="0">
                  <c:v>Men</c:v>
                </c:pt>
                <c:pt idx="1">
                  <c:v>Women</c:v>
                </c:pt>
              </c:strCache>
            </c:strRef>
          </c:cat>
          <c:val>
            <c:numRef>
              <c:f>Sheet1!$M$9:$M$10</c:f>
              <c:numCache>
                <c:formatCode>0</c:formatCode>
                <c:ptCount val="2"/>
                <c:pt idx="0">
                  <c:v>5.96</c:v>
                </c:pt>
                <c:pt idx="1">
                  <c:v>4.9800000000000004</c:v>
                </c:pt>
              </c:numCache>
            </c:numRef>
          </c:val>
        </c:ser>
        <c:ser>
          <c:idx val="1"/>
          <c:order val="1"/>
          <c:tx>
            <c:strRef>
              <c:f>Sheet1!$N$8</c:f>
              <c:strCache>
                <c:ptCount val="1"/>
                <c:pt idx="0">
                  <c:v>without disabilities</c:v>
                </c:pt>
              </c:strCache>
            </c:strRef>
          </c:tx>
          <c:spPr>
            <a:solidFill>
              <a:schemeClr val="tx2">
                <a:lumMod val="60000"/>
                <a:lumOff val="40000"/>
              </a:schemeClr>
            </a:solidFill>
          </c:spPr>
          <c:invertIfNegative val="0"/>
          <c:dLbls>
            <c:spPr>
              <a:noFill/>
              <a:ln>
                <a:noFill/>
              </a:ln>
              <a:effectLst/>
            </c:spPr>
            <c:txPr>
              <a:bodyPr/>
              <a:lstStyle/>
              <a:p>
                <a:pPr>
                  <a:defRPr sz="12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Sheet1!$L$9:$L$10</c:f>
              <c:strCache>
                <c:ptCount val="2"/>
                <c:pt idx="0">
                  <c:v>Men</c:v>
                </c:pt>
                <c:pt idx="1">
                  <c:v>Women</c:v>
                </c:pt>
              </c:strCache>
            </c:strRef>
          </c:cat>
          <c:val>
            <c:numRef>
              <c:f>Sheet1!$N$9:$N$10</c:f>
              <c:numCache>
                <c:formatCode>0</c:formatCode>
                <c:ptCount val="2"/>
                <c:pt idx="0">
                  <c:v>7.03</c:v>
                </c:pt>
                <c:pt idx="1">
                  <c:v>6.26</c:v>
                </c:pt>
              </c:numCache>
            </c:numRef>
          </c:val>
        </c:ser>
        <c:dLbls>
          <c:showLegendKey val="0"/>
          <c:showVal val="1"/>
          <c:showCatName val="0"/>
          <c:showSerName val="0"/>
          <c:showPercent val="0"/>
          <c:showBubbleSize val="0"/>
        </c:dLbls>
        <c:gapWidth val="150"/>
        <c:overlap val="-25"/>
        <c:axId val="219135360"/>
        <c:axId val="219141248"/>
      </c:barChart>
      <c:catAx>
        <c:axId val="219135360"/>
        <c:scaling>
          <c:orientation val="minMax"/>
        </c:scaling>
        <c:delete val="0"/>
        <c:axPos val="b"/>
        <c:numFmt formatCode="General" sourceLinked="0"/>
        <c:majorTickMark val="none"/>
        <c:minorTickMark val="none"/>
        <c:tickLblPos val="nextTo"/>
        <c:txPr>
          <a:bodyPr/>
          <a:lstStyle/>
          <a:p>
            <a:pPr>
              <a:defRPr sz="1200"/>
            </a:pPr>
            <a:endParaRPr lang="en-US"/>
          </a:p>
        </c:txPr>
        <c:crossAx val="219141248"/>
        <c:crosses val="autoZero"/>
        <c:auto val="1"/>
        <c:lblAlgn val="ctr"/>
        <c:lblOffset val="100"/>
        <c:noMultiLvlLbl val="0"/>
      </c:catAx>
      <c:valAx>
        <c:axId val="219141248"/>
        <c:scaling>
          <c:orientation val="minMax"/>
        </c:scaling>
        <c:delete val="1"/>
        <c:axPos val="l"/>
        <c:numFmt formatCode="0" sourceLinked="1"/>
        <c:majorTickMark val="out"/>
        <c:minorTickMark val="none"/>
        <c:tickLblPos val="nextTo"/>
        <c:crossAx val="219135360"/>
        <c:crosses val="autoZero"/>
        <c:crossBetween val="between"/>
      </c:valAx>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7174103237096"/>
          <c:y val="0.14988010498687665"/>
          <c:w val="0.55333245844269463"/>
          <c:h val="0.67688860892388447"/>
        </c:manualLayout>
      </c:layout>
      <c:barChart>
        <c:barDir val="col"/>
        <c:grouping val="clustered"/>
        <c:varyColors val="0"/>
        <c:ser>
          <c:idx val="0"/>
          <c:order val="0"/>
          <c:tx>
            <c:strRef>
              <c:f>Sheet1!$B$2</c:f>
              <c:strCache>
                <c:ptCount val="1"/>
                <c:pt idx="0">
                  <c:v>with disabilities</c:v>
                </c:pt>
              </c:strCache>
            </c:strRef>
          </c:tx>
          <c:spPr>
            <a:solidFill>
              <a:srgbClr val="FFC000"/>
            </a:solidFill>
          </c:spPr>
          <c:invertIfNegative val="0"/>
          <c:dPt>
            <c:idx val="0"/>
            <c:invertIfNegative val="0"/>
            <c:bubble3D val="0"/>
            <c:spPr>
              <a:solidFill>
                <a:srgbClr val="FFC000"/>
              </a:solidFill>
              <a:ln>
                <a:solidFill>
                  <a:srgbClr val="FFC000"/>
                </a:solidFill>
              </a:ln>
            </c:spPr>
          </c:dPt>
          <c:dPt>
            <c:idx val="1"/>
            <c:invertIfNegative val="0"/>
            <c:bubble3D val="0"/>
            <c:spPr>
              <a:solidFill>
                <a:srgbClr val="FFC000"/>
              </a:solidFill>
              <a:ln>
                <a:solidFill>
                  <a:srgbClr val="FFC000"/>
                </a:solidFill>
              </a:ln>
            </c:spPr>
          </c:dPt>
          <c:dLbls>
            <c:numFmt formatCode="#,##0" sourceLinked="0"/>
            <c:spPr>
              <a:noFill/>
              <a:ln>
                <a:noFill/>
              </a:ln>
              <a:effectLst/>
            </c:spPr>
            <c:txPr>
              <a:bodyPr/>
              <a:lstStyle/>
              <a:p>
                <a:pPr>
                  <a:defRPr sz="11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Sheet1!$A$3:$A$4</c:f>
              <c:strCache>
                <c:ptCount val="2"/>
                <c:pt idx="0">
                  <c:v>Men</c:v>
                </c:pt>
                <c:pt idx="1">
                  <c:v>Women</c:v>
                </c:pt>
              </c:strCache>
            </c:strRef>
          </c:cat>
          <c:val>
            <c:numRef>
              <c:f>Sheet1!$B$3:$B$4</c:f>
              <c:numCache>
                <c:formatCode>General</c:formatCode>
                <c:ptCount val="2"/>
                <c:pt idx="0">
                  <c:v>52.8</c:v>
                </c:pt>
                <c:pt idx="1">
                  <c:v>19.600000000000001</c:v>
                </c:pt>
              </c:numCache>
            </c:numRef>
          </c:val>
        </c:ser>
        <c:ser>
          <c:idx val="1"/>
          <c:order val="1"/>
          <c:tx>
            <c:strRef>
              <c:f>Sheet1!$C$2</c:f>
              <c:strCache>
                <c:ptCount val="1"/>
                <c:pt idx="0">
                  <c:v>without disabilities</c:v>
                </c:pt>
              </c:strCache>
            </c:strRef>
          </c:tx>
          <c:spPr>
            <a:solidFill>
              <a:schemeClr val="tx2">
                <a:lumMod val="60000"/>
                <a:lumOff val="40000"/>
              </a:schemeClr>
            </a:solidFill>
          </c:spPr>
          <c:invertIfNegative val="0"/>
          <c:dLbls>
            <c:numFmt formatCode="#,##0" sourceLinked="0"/>
            <c:spPr>
              <a:noFill/>
              <a:ln>
                <a:noFill/>
              </a:ln>
              <a:effectLst/>
            </c:spPr>
            <c:txPr>
              <a:bodyPr/>
              <a:lstStyle/>
              <a:p>
                <a:pPr>
                  <a:defRPr sz="11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Sheet1!$A$3:$A$4</c:f>
              <c:strCache>
                <c:ptCount val="2"/>
                <c:pt idx="0">
                  <c:v>Men</c:v>
                </c:pt>
                <c:pt idx="1">
                  <c:v>Women</c:v>
                </c:pt>
              </c:strCache>
            </c:strRef>
          </c:cat>
          <c:val>
            <c:numRef>
              <c:f>Sheet1!$C$3:$C$4</c:f>
              <c:numCache>
                <c:formatCode>General</c:formatCode>
                <c:ptCount val="2"/>
                <c:pt idx="0">
                  <c:v>64.900000000000006</c:v>
                </c:pt>
                <c:pt idx="1">
                  <c:v>29.9</c:v>
                </c:pt>
              </c:numCache>
            </c:numRef>
          </c:val>
        </c:ser>
        <c:dLbls>
          <c:dLblPos val="inEnd"/>
          <c:showLegendKey val="0"/>
          <c:showVal val="1"/>
          <c:showCatName val="0"/>
          <c:showSerName val="0"/>
          <c:showPercent val="0"/>
          <c:showBubbleSize val="0"/>
        </c:dLbls>
        <c:gapWidth val="150"/>
        <c:axId val="219245184"/>
        <c:axId val="219263360"/>
      </c:barChart>
      <c:catAx>
        <c:axId val="219245184"/>
        <c:scaling>
          <c:orientation val="minMax"/>
        </c:scaling>
        <c:delete val="0"/>
        <c:axPos val="b"/>
        <c:numFmt formatCode="General" sourceLinked="0"/>
        <c:majorTickMark val="out"/>
        <c:minorTickMark val="none"/>
        <c:tickLblPos val="nextTo"/>
        <c:txPr>
          <a:bodyPr/>
          <a:lstStyle/>
          <a:p>
            <a:pPr>
              <a:defRPr sz="1100"/>
            </a:pPr>
            <a:endParaRPr lang="en-US"/>
          </a:p>
        </c:txPr>
        <c:crossAx val="219263360"/>
        <c:crosses val="autoZero"/>
        <c:auto val="1"/>
        <c:lblAlgn val="ctr"/>
        <c:lblOffset val="100"/>
        <c:noMultiLvlLbl val="0"/>
      </c:catAx>
      <c:valAx>
        <c:axId val="219263360"/>
        <c:scaling>
          <c:orientation val="minMax"/>
        </c:scaling>
        <c:delete val="0"/>
        <c:axPos val="l"/>
        <c:title>
          <c:tx>
            <c:rich>
              <a:bodyPr rot="0" vert="horz"/>
              <a:lstStyle/>
              <a:p>
                <a:pPr>
                  <a:defRPr sz="1100"/>
                </a:pPr>
                <a:r>
                  <a:rPr lang="en-US" sz="1100"/>
                  <a:t>%</a:t>
                </a:r>
              </a:p>
            </c:rich>
          </c:tx>
          <c:layout>
            <c:manualLayout>
              <c:xMode val="edge"/>
              <c:yMode val="edge"/>
              <c:x val="8.0909186351706033E-2"/>
              <c:y val="2.0813903116479377E-3"/>
            </c:manualLayout>
          </c:layout>
          <c:overlay val="0"/>
        </c:title>
        <c:numFmt formatCode="General" sourceLinked="1"/>
        <c:majorTickMark val="out"/>
        <c:minorTickMark val="none"/>
        <c:tickLblPos val="nextTo"/>
        <c:txPr>
          <a:bodyPr/>
          <a:lstStyle/>
          <a:p>
            <a:pPr>
              <a:defRPr sz="1100"/>
            </a:pPr>
            <a:endParaRPr lang="en-US"/>
          </a:p>
        </c:txPr>
        <c:crossAx val="219245184"/>
        <c:crosses val="autoZero"/>
        <c:crossBetween val="between"/>
        <c:majorUnit val="20"/>
      </c:valAx>
    </c:plotArea>
    <c:legend>
      <c:legendPos val="r"/>
      <c:layout>
        <c:manualLayout>
          <c:xMode val="edge"/>
          <c:yMode val="edge"/>
          <c:x val="0.69140419947506571"/>
          <c:y val="0.19555779527559056"/>
          <c:w val="0.26137357830271218"/>
          <c:h val="0.19288440944881891"/>
        </c:manualLayout>
      </c:layout>
      <c:overlay val="0"/>
      <c:txPr>
        <a:bodyPr/>
        <a:lstStyle/>
        <a:p>
          <a:pPr>
            <a:defRPr sz="11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851294362736631E-2"/>
          <c:y val="0.14410680233229692"/>
          <c:w val="0.85875958344418069"/>
          <c:h val="0.64175393743642284"/>
        </c:manualLayout>
      </c:layout>
      <c:barChart>
        <c:barDir val="col"/>
        <c:grouping val="clustered"/>
        <c:varyColors val="0"/>
        <c:ser>
          <c:idx val="1"/>
          <c:order val="0"/>
          <c:tx>
            <c:strRef>
              <c:f>Sheet1!$B$2</c:f>
              <c:strCache>
                <c:ptCount val="1"/>
                <c:pt idx="0">
                  <c:v>Higher income countries</c:v>
                </c:pt>
              </c:strCache>
            </c:strRef>
          </c:tx>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Sheet1!$A$3:$A$5</c:f>
              <c:strCache>
                <c:ptCount val="3"/>
                <c:pt idx="0">
                  <c:v>18-49</c:v>
                </c:pt>
                <c:pt idx="1">
                  <c:v>50-59</c:v>
                </c:pt>
                <c:pt idx="2">
                  <c:v>60 and over</c:v>
                </c:pt>
              </c:strCache>
            </c:strRef>
          </c:cat>
          <c:val>
            <c:numRef>
              <c:f>Sheet1!$B$3:$B$5</c:f>
              <c:numCache>
                <c:formatCode>0</c:formatCode>
                <c:ptCount val="3"/>
                <c:pt idx="0">
                  <c:v>6.4</c:v>
                </c:pt>
                <c:pt idx="1">
                  <c:v>15.9</c:v>
                </c:pt>
                <c:pt idx="2">
                  <c:v>29.5</c:v>
                </c:pt>
              </c:numCache>
            </c:numRef>
          </c:val>
        </c:ser>
        <c:ser>
          <c:idx val="2"/>
          <c:order val="1"/>
          <c:tx>
            <c:strRef>
              <c:f>Sheet1!$C$2</c:f>
              <c:strCache>
                <c:ptCount val="1"/>
                <c:pt idx="0">
                  <c:v>Lower income countries</c:v>
                </c:pt>
              </c:strCache>
            </c:strRef>
          </c:tx>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Sheet1!$A$3:$A$5</c:f>
              <c:strCache>
                <c:ptCount val="3"/>
                <c:pt idx="0">
                  <c:v>18-49</c:v>
                </c:pt>
                <c:pt idx="1">
                  <c:v>50-59</c:v>
                </c:pt>
                <c:pt idx="2">
                  <c:v>60 and over</c:v>
                </c:pt>
              </c:strCache>
            </c:strRef>
          </c:cat>
          <c:val>
            <c:numRef>
              <c:f>Sheet1!$C$3:$C$5</c:f>
              <c:numCache>
                <c:formatCode>0</c:formatCode>
                <c:ptCount val="3"/>
                <c:pt idx="0">
                  <c:v>10.4</c:v>
                </c:pt>
                <c:pt idx="1">
                  <c:v>23.4</c:v>
                </c:pt>
                <c:pt idx="2">
                  <c:v>43.4</c:v>
                </c:pt>
              </c:numCache>
            </c:numRef>
          </c:val>
        </c:ser>
        <c:dLbls>
          <c:showLegendKey val="0"/>
          <c:showVal val="0"/>
          <c:showCatName val="0"/>
          <c:showSerName val="0"/>
          <c:showPercent val="0"/>
          <c:showBubbleSize val="0"/>
        </c:dLbls>
        <c:gapWidth val="150"/>
        <c:axId val="215647744"/>
        <c:axId val="215649664"/>
      </c:barChart>
      <c:catAx>
        <c:axId val="215647744"/>
        <c:scaling>
          <c:orientation val="minMax"/>
        </c:scaling>
        <c:delete val="0"/>
        <c:axPos val="b"/>
        <c:title>
          <c:tx>
            <c:rich>
              <a:bodyPr/>
              <a:lstStyle/>
              <a:p>
                <a:pPr>
                  <a:defRPr/>
                </a:pPr>
                <a:r>
                  <a:rPr lang="en-US"/>
                  <a:t>Age</a:t>
                </a:r>
              </a:p>
            </c:rich>
          </c:tx>
          <c:overlay val="0"/>
        </c:title>
        <c:majorTickMark val="out"/>
        <c:minorTickMark val="none"/>
        <c:tickLblPos val="nextTo"/>
        <c:crossAx val="215649664"/>
        <c:crosses val="autoZero"/>
        <c:auto val="1"/>
        <c:lblAlgn val="ctr"/>
        <c:lblOffset val="100"/>
        <c:noMultiLvlLbl val="0"/>
      </c:catAx>
      <c:valAx>
        <c:axId val="215649664"/>
        <c:scaling>
          <c:orientation val="minMax"/>
          <c:max val="50"/>
        </c:scaling>
        <c:delete val="0"/>
        <c:axPos val="l"/>
        <c:title>
          <c:tx>
            <c:rich>
              <a:bodyPr rot="0" vert="horz"/>
              <a:lstStyle/>
              <a:p>
                <a:pPr>
                  <a:defRPr/>
                </a:pPr>
                <a:r>
                  <a:rPr lang="en-US"/>
                  <a:t>%</a:t>
                </a:r>
              </a:p>
            </c:rich>
          </c:tx>
          <c:layout>
            <c:manualLayout>
              <c:xMode val="edge"/>
              <c:yMode val="edge"/>
              <c:x val="4.0841205173110816E-2"/>
              <c:y val="2.2706788677564968E-2"/>
            </c:manualLayout>
          </c:layout>
          <c:overlay val="0"/>
        </c:title>
        <c:numFmt formatCode="0" sourceLinked="1"/>
        <c:majorTickMark val="out"/>
        <c:minorTickMark val="none"/>
        <c:tickLblPos val="nextTo"/>
        <c:crossAx val="215647744"/>
        <c:crosses val="autoZero"/>
        <c:crossBetween val="between"/>
        <c:majorUnit val="10"/>
      </c:valAx>
      <c:spPr>
        <a:noFill/>
        <a:ln>
          <a:noFill/>
        </a:ln>
      </c:spPr>
    </c:plotArea>
    <c:legend>
      <c:legendPos val="r"/>
      <c:layout>
        <c:manualLayout>
          <c:xMode val="edge"/>
          <c:yMode val="edge"/>
          <c:x val="0.12202932318922234"/>
          <c:y val="0.13614755354866301"/>
          <c:w val="0.29728890703526678"/>
          <c:h val="0.1972232802015404"/>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655074365704"/>
          <c:y val="5.1400554097404502E-2"/>
          <c:w val="0.86790069991251095"/>
          <c:h val="0.83261956838728501"/>
        </c:manualLayout>
      </c:layout>
      <c:barChart>
        <c:barDir val="col"/>
        <c:grouping val="clustered"/>
        <c:varyColors val="0"/>
        <c:ser>
          <c:idx val="0"/>
          <c:order val="0"/>
          <c:tx>
            <c:strRef>
              <c:f>'Pop elderly vs pop elderly amon'!$B$2</c:f>
              <c:strCache>
                <c:ptCount val="1"/>
                <c:pt idx="0">
                  <c:v>In total population</c:v>
                </c:pt>
              </c:strCache>
            </c:strRef>
          </c:tx>
          <c:invertIfNegative val="0"/>
          <c:dLbls>
            <c:txPr>
              <a:bodyPr/>
              <a:lstStyle/>
              <a:p>
                <a:pPr>
                  <a:defRPr sz="1100" b="1"/>
                </a:pPr>
                <a:endParaRPr lang="en-US"/>
              </a:p>
            </c:txPr>
            <c:dLblPos val="inEnd"/>
            <c:showLegendKey val="0"/>
            <c:showVal val="1"/>
            <c:showCatName val="0"/>
            <c:showSerName val="0"/>
            <c:showPercent val="0"/>
            <c:showBubbleSize val="0"/>
            <c:showLeaderLines val="0"/>
          </c:dLbls>
          <c:cat>
            <c:strRef>
              <c:f>'Pop elderly vs pop elderly amon'!$A$3:$A$4</c:f>
              <c:strCache>
                <c:ptCount val="2"/>
                <c:pt idx="0">
                  <c:v>Austalia, 2003</c:v>
                </c:pt>
                <c:pt idx="1">
                  <c:v>Sri Lanka, 2001</c:v>
                </c:pt>
              </c:strCache>
            </c:strRef>
          </c:cat>
          <c:val>
            <c:numRef>
              <c:f>'Pop elderly vs pop elderly amon'!$B$3:$B$4</c:f>
              <c:numCache>
                <c:formatCode>General</c:formatCode>
                <c:ptCount val="2"/>
                <c:pt idx="0">
                  <c:v>11</c:v>
                </c:pt>
                <c:pt idx="1">
                  <c:v>7</c:v>
                </c:pt>
              </c:numCache>
            </c:numRef>
          </c:val>
        </c:ser>
        <c:ser>
          <c:idx val="1"/>
          <c:order val="1"/>
          <c:tx>
            <c:strRef>
              <c:f>'Pop elderly vs pop elderly amon'!$C$2</c:f>
              <c:strCache>
                <c:ptCount val="1"/>
                <c:pt idx="0">
                  <c:v>In population with disabilities</c:v>
                </c:pt>
              </c:strCache>
            </c:strRef>
          </c:tx>
          <c:invertIfNegative val="0"/>
          <c:dLbls>
            <c:txPr>
              <a:bodyPr/>
              <a:lstStyle/>
              <a:p>
                <a:pPr>
                  <a:defRPr sz="1100" b="1"/>
                </a:pPr>
                <a:endParaRPr lang="en-US"/>
              </a:p>
            </c:txPr>
            <c:dLblPos val="inEnd"/>
            <c:showLegendKey val="0"/>
            <c:showVal val="1"/>
            <c:showCatName val="0"/>
            <c:showSerName val="0"/>
            <c:showPercent val="0"/>
            <c:showBubbleSize val="0"/>
            <c:showLeaderLines val="0"/>
          </c:dLbls>
          <c:cat>
            <c:strRef>
              <c:f>'Pop elderly vs pop elderly amon'!$A$3:$A$4</c:f>
              <c:strCache>
                <c:ptCount val="2"/>
                <c:pt idx="0">
                  <c:v>Austalia, 2003</c:v>
                </c:pt>
                <c:pt idx="1">
                  <c:v>Sri Lanka, 2001</c:v>
                </c:pt>
              </c:strCache>
            </c:strRef>
          </c:cat>
          <c:val>
            <c:numRef>
              <c:f>'Pop elderly vs pop elderly amon'!$C$3:$C$4</c:f>
              <c:numCache>
                <c:formatCode>General</c:formatCode>
                <c:ptCount val="2"/>
                <c:pt idx="0">
                  <c:v>35</c:v>
                </c:pt>
                <c:pt idx="1">
                  <c:v>23</c:v>
                </c:pt>
              </c:numCache>
            </c:numRef>
          </c:val>
        </c:ser>
        <c:dLbls>
          <c:showLegendKey val="0"/>
          <c:showVal val="0"/>
          <c:showCatName val="0"/>
          <c:showSerName val="0"/>
          <c:showPercent val="0"/>
          <c:showBubbleSize val="0"/>
        </c:dLbls>
        <c:gapWidth val="150"/>
        <c:axId val="219355008"/>
        <c:axId val="219356544"/>
      </c:barChart>
      <c:catAx>
        <c:axId val="219355008"/>
        <c:scaling>
          <c:orientation val="minMax"/>
        </c:scaling>
        <c:delete val="0"/>
        <c:axPos val="b"/>
        <c:majorTickMark val="out"/>
        <c:minorTickMark val="none"/>
        <c:tickLblPos val="nextTo"/>
        <c:txPr>
          <a:bodyPr/>
          <a:lstStyle/>
          <a:p>
            <a:pPr>
              <a:defRPr sz="1100"/>
            </a:pPr>
            <a:endParaRPr lang="en-US"/>
          </a:p>
        </c:txPr>
        <c:crossAx val="219356544"/>
        <c:crosses val="autoZero"/>
        <c:auto val="1"/>
        <c:lblAlgn val="ctr"/>
        <c:lblOffset val="100"/>
        <c:noMultiLvlLbl val="0"/>
      </c:catAx>
      <c:valAx>
        <c:axId val="219356544"/>
        <c:scaling>
          <c:orientation val="minMax"/>
        </c:scaling>
        <c:delete val="0"/>
        <c:axPos val="l"/>
        <c:title>
          <c:tx>
            <c:rich>
              <a:bodyPr rot="0" vert="horz"/>
              <a:lstStyle/>
              <a:p>
                <a:pPr>
                  <a:defRPr sz="1100"/>
                </a:pPr>
                <a:r>
                  <a:rPr lang="en-US" sz="1100"/>
                  <a:t>%</a:t>
                </a:r>
              </a:p>
            </c:rich>
          </c:tx>
          <c:overlay val="0"/>
        </c:title>
        <c:numFmt formatCode="General" sourceLinked="1"/>
        <c:majorTickMark val="out"/>
        <c:minorTickMark val="none"/>
        <c:tickLblPos val="nextTo"/>
        <c:txPr>
          <a:bodyPr/>
          <a:lstStyle/>
          <a:p>
            <a:pPr>
              <a:defRPr sz="1100"/>
            </a:pPr>
            <a:endParaRPr lang="en-US"/>
          </a:p>
        </c:txPr>
        <c:crossAx val="219355008"/>
        <c:crosses val="autoZero"/>
        <c:crossBetween val="between"/>
        <c:majorUnit val="10"/>
      </c:valAx>
    </c:plotArea>
    <c:legend>
      <c:legendPos val="r"/>
      <c:layout>
        <c:manualLayout>
          <c:xMode val="edge"/>
          <c:yMode val="edge"/>
          <c:x val="0.49822244094488199"/>
          <c:y val="3.6269320501604002E-2"/>
          <c:w val="0.48511089238845201"/>
          <c:h val="0.18209098862642201"/>
        </c:manualLayout>
      </c:layout>
      <c:overlay val="0"/>
      <c:txPr>
        <a:bodyPr/>
        <a:lstStyle/>
        <a:p>
          <a:pPr>
            <a:defRPr sz="1100"/>
          </a:pPr>
          <a:endParaRPr lang="en-US"/>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marker>
            <c:symbol val="none"/>
          </c:marker>
          <c:cat>
            <c:numRef>
              <c:f>Sheet1!$Q$18:$Q$48</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Sheet1!$R$18:$R$48</c:f>
              <c:numCache>
                <c:formatCode>#,##0</c:formatCode>
                <c:ptCount val="31"/>
                <c:pt idx="0">
                  <c:v>202.08812399999999</c:v>
                </c:pt>
                <c:pt idx="1">
                  <c:v>216.424294</c:v>
                </c:pt>
                <c:pt idx="2">
                  <c:v>235.79462899999999</c:v>
                </c:pt>
                <c:pt idx="3">
                  <c:v>263.212895</c:v>
                </c:pt>
                <c:pt idx="4">
                  <c:v>301.60810099999992</c:v>
                </c:pt>
                <c:pt idx="5">
                  <c:v>342.10361999999992</c:v>
                </c:pt>
                <c:pt idx="6">
                  <c:v>376.644902</c:v>
                </c:pt>
                <c:pt idx="7">
                  <c:v>423.704002</c:v>
                </c:pt>
                <c:pt idx="8">
                  <c:v>481.59813899999978</c:v>
                </c:pt>
                <c:pt idx="9">
                  <c:v>540.64740499999994</c:v>
                </c:pt>
                <c:pt idx="10">
                  <c:v>607.0663790000001</c:v>
                </c:pt>
                <c:pt idx="11">
                  <c:v>670.2664259999998</c:v>
                </c:pt>
                <c:pt idx="12">
                  <c:v>765.304756</c:v>
                </c:pt>
                <c:pt idx="13">
                  <c:v>900.90645099999983</c:v>
                </c:pt>
                <c:pt idx="14">
                  <c:v>1045.937921</c:v>
                </c:pt>
                <c:pt idx="15">
                  <c:v>1216.3555759999999</c:v>
                </c:pt>
                <c:pt idx="16">
                  <c:v>1402.405391</c:v>
                </c:pt>
                <c:pt idx="17">
                  <c:v>1581.21506</c:v>
                </c:pt>
                <c:pt idx="18">
                  <c:v>1735.0307210000001</c:v>
                </c:pt>
                <c:pt idx="19">
                  <c:v>1902.6904629999999</c:v>
                </c:pt>
                <c:pt idx="20">
                  <c:v>2091.966292999999</c:v>
                </c:pt>
                <c:pt idx="21">
                  <c:v>2245.2253799999999</c:v>
                </c:pt>
                <c:pt idx="22">
                  <c:v>2357.602942</c:v>
                </c:pt>
                <c:pt idx="23">
                  <c:v>2461.5705150000008</c:v>
                </c:pt>
                <c:pt idx="24">
                  <c:v>2572.4813050000012</c:v>
                </c:pt>
                <c:pt idx="25">
                  <c:v>2691.6914609999999</c:v>
                </c:pt>
                <c:pt idx="26">
                  <c:v>2803.7533539999999</c:v>
                </c:pt>
                <c:pt idx="27">
                  <c:v>2900.7494929999998</c:v>
                </c:pt>
                <c:pt idx="28">
                  <c:v>2990.2910700000002</c:v>
                </c:pt>
                <c:pt idx="29">
                  <c:v>3080.3991960000012</c:v>
                </c:pt>
                <c:pt idx="30">
                  <c:v>3171.9372119999998</c:v>
                </c:pt>
              </c:numCache>
            </c:numRef>
          </c:val>
          <c:smooth val="0"/>
        </c:ser>
        <c:dLbls>
          <c:showLegendKey val="0"/>
          <c:showVal val="0"/>
          <c:showCatName val="0"/>
          <c:showSerName val="0"/>
          <c:showPercent val="0"/>
          <c:showBubbleSize val="0"/>
        </c:dLbls>
        <c:marker val="1"/>
        <c:smooth val="0"/>
        <c:axId val="219377024"/>
        <c:axId val="219395200"/>
      </c:lineChart>
      <c:catAx>
        <c:axId val="219377024"/>
        <c:scaling>
          <c:orientation val="minMax"/>
        </c:scaling>
        <c:delete val="0"/>
        <c:axPos val="b"/>
        <c:numFmt formatCode="General" sourceLinked="1"/>
        <c:majorTickMark val="out"/>
        <c:minorTickMark val="none"/>
        <c:tickLblPos val="nextTo"/>
        <c:crossAx val="219395200"/>
        <c:crosses val="autoZero"/>
        <c:auto val="1"/>
        <c:lblAlgn val="ctr"/>
        <c:lblOffset val="100"/>
        <c:noMultiLvlLbl val="0"/>
      </c:catAx>
      <c:valAx>
        <c:axId val="219395200"/>
        <c:scaling>
          <c:orientation val="minMax"/>
        </c:scaling>
        <c:delete val="0"/>
        <c:axPos val="l"/>
        <c:numFmt formatCode="#,##0" sourceLinked="1"/>
        <c:majorTickMark val="out"/>
        <c:minorTickMark val="none"/>
        <c:tickLblPos val="nextTo"/>
        <c:crossAx val="219377024"/>
        <c:crosses val="autoZero"/>
        <c:crossBetween val="midCat"/>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Sheet1!$B$78</c:f>
              <c:strCache>
                <c:ptCount val="1"/>
                <c:pt idx="0">
                  <c:v>with disabilities</c:v>
                </c:pt>
              </c:strCache>
            </c:strRef>
          </c:tx>
          <c:spPr>
            <a:solidFill>
              <a:srgbClr val="FFC000"/>
            </a:solidFill>
          </c:spPr>
          <c:invertIfNegative val="0"/>
          <c:cat>
            <c:strRef>
              <c:f>Sheet1!$A$79:$A$82</c:f>
              <c:strCache>
                <c:ptCount val="4"/>
                <c:pt idx="0">
                  <c:v>Could not afford the visit</c:v>
                </c:pt>
                <c:pt idx="1">
                  <c:v>Tried but was denied care</c:v>
                </c:pt>
                <c:pt idx="2">
                  <c:v>Health-care provider's equipment are inadequate</c:v>
                </c:pt>
                <c:pt idx="3">
                  <c:v>Were previously treated badly</c:v>
                </c:pt>
              </c:strCache>
            </c:strRef>
          </c:cat>
          <c:val>
            <c:numRef>
              <c:f>Sheet1!$B$79:$B$82</c:f>
              <c:numCache>
                <c:formatCode>0</c:formatCode>
                <c:ptCount val="4"/>
                <c:pt idx="0">
                  <c:v>38.700000000000003</c:v>
                </c:pt>
                <c:pt idx="1">
                  <c:v>25.8</c:v>
                </c:pt>
                <c:pt idx="2">
                  <c:v>16.5</c:v>
                </c:pt>
                <c:pt idx="3">
                  <c:v>14.1</c:v>
                </c:pt>
              </c:numCache>
            </c:numRef>
          </c:val>
        </c:ser>
        <c:ser>
          <c:idx val="1"/>
          <c:order val="1"/>
          <c:tx>
            <c:strRef>
              <c:f>Sheet1!$C$78</c:f>
              <c:strCache>
                <c:ptCount val="1"/>
                <c:pt idx="0">
                  <c:v>without disabilities</c:v>
                </c:pt>
              </c:strCache>
            </c:strRef>
          </c:tx>
          <c:spPr>
            <a:solidFill>
              <a:srgbClr val="0070C0"/>
            </a:solidFill>
          </c:spPr>
          <c:invertIfNegative val="0"/>
          <c:cat>
            <c:strRef>
              <c:f>Sheet1!$A$79:$A$82</c:f>
              <c:strCache>
                <c:ptCount val="4"/>
                <c:pt idx="0">
                  <c:v>Could not afford the visit</c:v>
                </c:pt>
                <c:pt idx="1">
                  <c:v>Tried but was denied care</c:v>
                </c:pt>
                <c:pt idx="2">
                  <c:v>Health-care provider's equipment are inadequate</c:v>
                </c:pt>
                <c:pt idx="3">
                  <c:v>Were previously treated badly</c:v>
                </c:pt>
              </c:strCache>
            </c:strRef>
          </c:cat>
          <c:val>
            <c:numRef>
              <c:f>Sheet1!$C$79:$C$82</c:f>
              <c:numCache>
                <c:formatCode>0</c:formatCode>
                <c:ptCount val="4"/>
                <c:pt idx="0">
                  <c:v>30.6</c:v>
                </c:pt>
                <c:pt idx="1">
                  <c:v>3.2</c:v>
                </c:pt>
                <c:pt idx="2">
                  <c:v>7.7</c:v>
                </c:pt>
                <c:pt idx="3">
                  <c:v>3.7</c:v>
                </c:pt>
              </c:numCache>
            </c:numRef>
          </c:val>
        </c:ser>
        <c:dLbls>
          <c:showLegendKey val="0"/>
          <c:showVal val="1"/>
          <c:showCatName val="0"/>
          <c:showSerName val="0"/>
          <c:showPercent val="0"/>
          <c:showBubbleSize val="0"/>
        </c:dLbls>
        <c:gapWidth val="150"/>
        <c:overlap val="-25"/>
        <c:axId val="219416448"/>
        <c:axId val="219417984"/>
      </c:barChart>
      <c:catAx>
        <c:axId val="219416448"/>
        <c:scaling>
          <c:orientation val="minMax"/>
        </c:scaling>
        <c:delete val="0"/>
        <c:axPos val="b"/>
        <c:majorTickMark val="none"/>
        <c:minorTickMark val="none"/>
        <c:tickLblPos val="nextTo"/>
        <c:crossAx val="219417984"/>
        <c:crosses val="autoZero"/>
        <c:auto val="1"/>
        <c:lblAlgn val="ctr"/>
        <c:lblOffset val="100"/>
        <c:noMultiLvlLbl val="0"/>
      </c:catAx>
      <c:valAx>
        <c:axId val="219417984"/>
        <c:scaling>
          <c:orientation val="minMax"/>
        </c:scaling>
        <c:delete val="1"/>
        <c:axPos val="l"/>
        <c:numFmt formatCode="0" sourceLinked="1"/>
        <c:majorTickMark val="out"/>
        <c:minorTickMark val="none"/>
        <c:tickLblPos val="nextTo"/>
        <c:crossAx val="219416448"/>
        <c:crosses val="autoZero"/>
        <c:crossBetween val="between"/>
      </c:valAx>
    </c:plotArea>
    <c:legend>
      <c:legendPos val="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874935504856765E-2"/>
          <c:y val="5.1400554097404488E-2"/>
          <c:w val="0.94544877403145122"/>
          <c:h val="0.73778466096791406"/>
        </c:manualLayout>
      </c:layout>
      <c:barChart>
        <c:barDir val="col"/>
        <c:grouping val="clustered"/>
        <c:varyColors val="0"/>
        <c:ser>
          <c:idx val="0"/>
          <c:order val="0"/>
          <c:tx>
            <c:strRef>
              <c:f>Sheet1!$B$1</c:f>
              <c:strCache>
                <c:ptCount val="1"/>
                <c:pt idx="0">
                  <c:v>Urban</c:v>
                </c:pt>
              </c:strCache>
            </c:strRef>
          </c:tx>
          <c:invertIfNegative val="0"/>
          <c:dLbls>
            <c:txPr>
              <a:bodyPr/>
              <a:lstStyle/>
              <a:p>
                <a:pPr>
                  <a:defRPr b="1"/>
                </a:pPr>
                <a:endParaRPr lang="en-US"/>
              </a:p>
            </c:txPr>
            <c:dLblPos val="inEnd"/>
            <c:showLegendKey val="0"/>
            <c:showVal val="1"/>
            <c:showCatName val="0"/>
            <c:showSerName val="0"/>
            <c:showPercent val="0"/>
            <c:showBubbleSize val="0"/>
            <c:showLeaderLines val="0"/>
          </c:dLbls>
          <c:cat>
            <c:strRef>
              <c:f>Sheet1!$A$2:$A$16</c:f>
              <c:strCache>
                <c:ptCount val="15"/>
                <c:pt idx="0">
                  <c:v>Armenia</c:v>
                </c:pt>
                <c:pt idx="1">
                  <c:v>Australia</c:v>
                </c:pt>
                <c:pt idx="2">
                  <c:v>Austria</c:v>
                </c:pt>
                <c:pt idx="3">
                  <c:v>Ireland</c:v>
                </c:pt>
                <c:pt idx="4">
                  <c:v>Honduras</c:v>
                </c:pt>
                <c:pt idx="5">
                  <c:v>Bulgaria</c:v>
                </c:pt>
                <c:pt idx="6">
                  <c:v>India</c:v>
                </c:pt>
                <c:pt idx="7">
                  <c:v>Brazil</c:v>
                </c:pt>
                <c:pt idx="8">
                  <c:v>Croatia</c:v>
                </c:pt>
                <c:pt idx="9">
                  <c:v>Lithuania</c:v>
                </c:pt>
                <c:pt idx="10">
                  <c:v>Jamaica</c:v>
                </c:pt>
                <c:pt idx="11">
                  <c:v>Costa Rica</c:v>
                </c:pt>
                <c:pt idx="12">
                  <c:v>Hungary</c:v>
                </c:pt>
                <c:pt idx="13">
                  <c:v>Republic of Korea</c:v>
                </c:pt>
                <c:pt idx="14">
                  <c:v>Cyprus</c:v>
                </c:pt>
              </c:strCache>
            </c:strRef>
          </c:cat>
          <c:val>
            <c:numRef>
              <c:f>Sheet1!$B$2:$B$16</c:f>
              <c:numCache>
                <c:formatCode>General</c:formatCode>
                <c:ptCount val="15"/>
                <c:pt idx="0">
                  <c:v>12</c:v>
                </c:pt>
                <c:pt idx="1">
                  <c:v>20</c:v>
                </c:pt>
                <c:pt idx="2">
                  <c:v>13</c:v>
                </c:pt>
                <c:pt idx="3">
                  <c:v>9</c:v>
                </c:pt>
                <c:pt idx="4">
                  <c:v>3</c:v>
                </c:pt>
                <c:pt idx="5">
                  <c:v>3</c:v>
                </c:pt>
                <c:pt idx="6">
                  <c:v>2</c:v>
                </c:pt>
                <c:pt idx="7">
                  <c:v>14</c:v>
                </c:pt>
                <c:pt idx="8">
                  <c:v>9</c:v>
                </c:pt>
                <c:pt idx="9">
                  <c:v>7</c:v>
                </c:pt>
                <c:pt idx="10">
                  <c:v>6</c:v>
                </c:pt>
                <c:pt idx="11">
                  <c:v>5</c:v>
                </c:pt>
                <c:pt idx="12">
                  <c:v>5</c:v>
                </c:pt>
                <c:pt idx="13">
                  <c:v>4</c:v>
                </c:pt>
                <c:pt idx="14">
                  <c:v>11</c:v>
                </c:pt>
              </c:numCache>
            </c:numRef>
          </c:val>
        </c:ser>
        <c:ser>
          <c:idx val="1"/>
          <c:order val="1"/>
          <c:tx>
            <c:strRef>
              <c:f>Sheet1!$C$1</c:f>
              <c:strCache>
                <c:ptCount val="1"/>
                <c:pt idx="0">
                  <c:v>Rural</c:v>
                </c:pt>
              </c:strCache>
            </c:strRef>
          </c:tx>
          <c:invertIfNegative val="0"/>
          <c:dLbls>
            <c:txPr>
              <a:bodyPr/>
              <a:lstStyle/>
              <a:p>
                <a:pPr>
                  <a:defRPr b="1"/>
                </a:pPr>
                <a:endParaRPr lang="en-US"/>
              </a:p>
            </c:txPr>
            <c:dLblPos val="inEnd"/>
            <c:showLegendKey val="0"/>
            <c:showVal val="1"/>
            <c:showCatName val="0"/>
            <c:showSerName val="0"/>
            <c:showPercent val="0"/>
            <c:showBubbleSize val="0"/>
            <c:showLeaderLines val="0"/>
          </c:dLbls>
          <c:cat>
            <c:strRef>
              <c:f>Sheet1!$A$2:$A$16</c:f>
              <c:strCache>
                <c:ptCount val="15"/>
                <c:pt idx="0">
                  <c:v>Armenia</c:v>
                </c:pt>
                <c:pt idx="1">
                  <c:v>Australia</c:v>
                </c:pt>
                <c:pt idx="2">
                  <c:v>Austria</c:v>
                </c:pt>
                <c:pt idx="3">
                  <c:v>Ireland</c:v>
                </c:pt>
                <c:pt idx="4">
                  <c:v>Honduras</c:v>
                </c:pt>
                <c:pt idx="5">
                  <c:v>Bulgaria</c:v>
                </c:pt>
                <c:pt idx="6">
                  <c:v>India</c:v>
                </c:pt>
                <c:pt idx="7">
                  <c:v>Brazil</c:v>
                </c:pt>
                <c:pt idx="8">
                  <c:v>Croatia</c:v>
                </c:pt>
                <c:pt idx="9">
                  <c:v>Lithuania</c:v>
                </c:pt>
                <c:pt idx="10">
                  <c:v>Jamaica</c:v>
                </c:pt>
                <c:pt idx="11">
                  <c:v>Costa Rica</c:v>
                </c:pt>
                <c:pt idx="12">
                  <c:v>Hungary</c:v>
                </c:pt>
                <c:pt idx="13">
                  <c:v>Republic of Korea</c:v>
                </c:pt>
                <c:pt idx="14">
                  <c:v>Cyprus</c:v>
                </c:pt>
              </c:strCache>
            </c:strRef>
          </c:cat>
          <c:val>
            <c:numRef>
              <c:f>Sheet1!$C$2:$C$16</c:f>
              <c:numCache>
                <c:formatCode>General</c:formatCode>
                <c:ptCount val="15"/>
                <c:pt idx="0">
                  <c:v>7</c:v>
                </c:pt>
                <c:pt idx="1">
                  <c:v>19</c:v>
                </c:pt>
                <c:pt idx="2">
                  <c:v>12</c:v>
                </c:pt>
                <c:pt idx="3">
                  <c:v>8</c:v>
                </c:pt>
                <c:pt idx="4">
                  <c:v>2</c:v>
                </c:pt>
                <c:pt idx="5">
                  <c:v>3</c:v>
                </c:pt>
                <c:pt idx="6">
                  <c:v>2</c:v>
                </c:pt>
                <c:pt idx="7">
                  <c:v>15</c:v>
                </c:pt>
                <c:pt idx="8">
                  <c:v>10</c:v>
                </c:pt>
                <c:pt idx="9">
                  <c:v>8</c:v>
                </c:pt>
                <c:pt idx="10">
                  <c:v>7</c:v>
                </c:pt>
                <c:pt idx="11">
                  <c:v>6</c:v>
                </c:pt>
                <c:pt idx="12">
                  <c:v>6</c:v>
                </c:pt>
                <c:pt idx="13">
                  <c:v>7</c:v>
                </c:pt>
                <c:pt idx="14">
                  <c:v>16</c:v>
                </c:pt>
              </c:numCache>
            </c:numRef>
          </c:val>
        </c:ser>
        <c:dLbls>
          <c:showLegendKey val="0"/>
          <c:showVal val="0"/>
          <c:showCatName val="0"/>
          <c:showSerName val="0"/>
          <c:showPercent val="0"/>
          <c:showBubbleSize val="0"/>
        </c:dLbls>
        <c:gapWidth val="58"/>
        <c:axId val="219472640"/>
        <c:axId val="219474176"/>
      </c:barChart>
      <c:catAx>
        <c:axId val="219472640"/>
        <c:scaling>
          <c:orientation val="minMax"/>
        </c:scaling>
        <c:delete val="0"/>
        <c:axPos val="b"/>
        <c:majorTickMark val="out"/>
        <c:minorTickMark val="none"/>
        <c:tickLblPos val="nextTo"/>
        <c:crossAx val="219474176"/>
        <c:crosses val="autoZero"/>
        <c:auto val="1"/>
        <c:lblAlgn val="ctr"/>
        <c:lblOffset val="100"/>
        <c:noMultiLvlLbl val="0"/>
      </c:catAx>
      <c:valAx>
        <c:axId val="219474176"/>
        <c:scaling>
          <c:orientation val="minMax"/>
          <c:max val="30"/>
        </c:scaling>
        <c:delete val="0"/>
        <c:axPos val="l"/>
        <c:numFmt formatCode="General" sourceLinked="1"/>
        <c:majorTickMark val="out"/>
        <c:minorTickMark val="none"/>
        <c:tickLblPos val="nextTo"/>
        <c:txPr>
          <a:bodyPr/>
          <a:lstStyle/>
          <a:p>
            <a:pPr>
              <a:defRPr sz="1000"/>
            </a:pPr>
            <a:endParaRPr lang="en-US"/>
          </a:p>
        </c:txPr>
        <c:crossAx val="219472640"/>
        <c:crosses val="autoZero"/>
        <c:crossBetween val="between"/>
        <c:majorUnit val="10"/>
      </c:valAx>
    </c:plotArea>
    <c:legend>
      <c:legendPos val="r"/>
      <c:layout>
        <c:manualLayout>
          <c:xMode val="edge"/>
          <c:yMode val="edge"/>
          <c:x val="0.72445165566425407"/>
          <c:y val="6.9060586176727903E-2"/>
          <c:w val="0.17857864736604895"/>
          <c:h val="0.16743438320209975"/>
        </c:manualLayout>
      </c:layout>
      <c:overlay val="0"/>
      <c:txPr>
        <a:bodyPr/>
        <a:lstStyle/>
        <a:p>
          <a:pPr>
            <a:defRPr sz="110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FFC000"/>
            </a:solidFill>
          </c:spPr>
          <c:invertIfNegative val="0"/>
          <c:dLbls>
            <c:dLbl>
              <c:idx val="1"/>
              <c:layout>
                <c:manualLayout>
                  <c:x val="0"/>
                  <c:y val="2.28962525517644E-2"/>
                </c:manualLayout>
              </c:layout>
              <c:dLblPos val="outEnd"/>
              <c:showLegendKey val="0"/>
              <c:showVal val="1"/>
              <c:showCatName val="0"/>
              <c:showSerName val="0"/>
              <c:showPercent val="0"/>
              <c:showBubbleSize val="0"/>
            </c:dLbl>
            <c:dLbl>
              <c:idx val="2"/>
              <c:layout>
                <c:manualLayout>
                  <c:x val="-3.7606403174459098E-17"/>
                  <c:y val="1.47386264216973E-2"/>
                </c:manualLayout>
              </c:layout>
              <c:dLblPos val="outEnd"/>
              <c:showLegendKey val="0"/>
              <c:showVal val="1"/>
              <c:showCatName val="0"/>
              <c:showSerName val="0"/>
              <c:showPercent val="0"/>
              <c:showBubbleSize val="0"/>
            </c:dLbl>
            <c:dLbl>
              <c:idx val="3"/>
              <c:layout>
                <c:manualLayout>
                  <c:x val="0"/>
                  <c:y val="7.6457421988918098E-2"/>
                </c:manualLayout>
              </c:layout>
              <c:dLblPos val="outEnd"/>
              <c:showLegendKey val="0"/>
              <c:showVal val="1"/>
              <c:showCatName val="0"/>
              <c:showSerName val="0"/>
              <c:showPercent val="0"/>
              <c:showBubbleSize val="0"/>
            </c:dLbl>
            <c:txPr>
              <a:bodyPr/>
              <a:lstStyle/>
              <a:p>
                <a:pPr>
                  <a:defRPr sz="1200" b="1"/>
                </a:pPr>
                <a:endParaRPr lang="en-US"/>
              </a:p>
            </c:txPr>
            <c:dLblPos val="inEnd"/>
            <c:showLegendKey val="0"/>
            <c:showVal val="1"/>
            <c:showCatName val="0"/>
            <c:showSerName val="0"/>
            <c:showPercent val="0"/>
            <c:showBubbleSize val="0"/>
            <c:showLeaderLines val="0"/>
          </c:dLbls>
          <c:cat>
            <c:strRef>
              <c:f>'Canada by age'!$A$3:$A$11</c:f>
              <c:strCache>
                <c:ptCount val="9"/>
                <c:pt idx="0">
                  <c:v>0 to 4</c:v>
                </c:pt>
                <c:pt idx="1">
                  <c:v>5 to 14</c:v>
                </c:pt>
                <c:pt idx="2">
                  <c:v>15 to 24</c:v>
                </c:pt>
                <c:pt idx="3">
                  <c:v>25 to 34</c:v>
                </c:pt>
                <c:pt idx="4">
                  <c:v>35 to 44</c:v>
                </c:pt>
                <c:pt idx="5">
                  <c:v>45 to 54</c:v>
                </c:pt>
                <c:pt idx="6">
                  <c:v>55 to 64</c:v>
                </c:pt>
                <c:pt idx="7">
                  <c:v>65 to 74</c:v>
                </c:pt>
                <c:pt idx="8">
                  <c:v>75 and over</c:v>
                </c:pt>
              </c:strCache>
            </c:strRef>
          </c:cat>
          <c:val>
            <c:numRef>
              <c:f>'Canada by age'!$B$3:$B$11</c:f>
              <c:numCache>
                <c:formatCode>0</c:formatCode>
                <c:ptCount val="9"/>
                <c:pt idx="0">
                  <c:v>1.7</c:v>
                </c:pt>
                <c:pt idx="1">
                  <c:v>4.5999999999999996</c:v>
                </c:pt>
                <c:pt idx="2">
                  <c:v>4.7</c:v>
                </c:pt>
                <c:pt idx="3">
                  <c:v>6.1</c:v>
                </c:pt>
                <c:pt idx="4">
                  <c:v>9.6</c:v>
                </c:pt>
                <c:pt idx="5">
                  <c:v>15.1</c:v>
                </c:pt>
                <c:pt idx="6">
                  <c:v>22.8</c:v>
                </c:pt>
                <c:pt idx="7">
                  <c:v>33</c:v>
                </c:pt>
                <c:pt idx="8">
                  <c:v>56.3</c:v>
                </c:pt>
              </c:numCache>
            </c:numRef>
          </c:val>
        </c:ser>
        <c:dLbls>
          <c:showLegendKey val="0"/>
          <c:showVal val="0"/>
          <c:showCatName val="0"/>
          <c:showSerName val="0"/>
          <c:showPercent val="0"/>
          <c:showBubbleSize val="0"/>
        </c:dLbls>
        <c:gapWidth val="34"/>
        <c:axId val="216338432"/>
        <c:axId val="216340352"/>
      </c:barChart>
      <c:catAx>
        <c:axId val="216338432"/>
        <c:scaling>
          <c:orientation val="minMax"/>
        </c:scaling>
        <c:delete val="0"/>
        <c:axPos val="b"/>
        <c:title>
          <c:tx>
            <c:rich>
              <a:bodyPr/>
              <a:lstStyle/>
              <a:p>
                <a:pPr>
                  <a:defRPr sz="1200"/>
                </a:pPr>
                <a:r>
                  <a:rPr lang="en-US" sz="1200"/>
                  <a:t>Age group</a:t>
                </a:r>
              </a:p>
            </c:rich>
          </c:tx>
          <c:overlay val="0"/>
        </c:title>
        <c:majorTickMark val="out"/>
        <c:minorTickMark val="none"/>
        <c:tickLblPos val="nextTo"/>
        <c:crossAx val="216340352"/>
        <c:crosses val="autoZero"/>
        <c:auto val="1"/>
        <c:lblAlgn val="ctr"/>
        <c:lblOffset val="100"/>
        <c:noMultiLvlLbl val="0"/>
      </c:catAx>
      <c:valAx>
        <c:axId val="216340352"/>
        <c:scaling>
          <c:orientation val="minMax"/>
        </c:scaling>
        <c:delete val="0"/>
        <c:axPos val="l"/>
        <c:title>
          <c:tx>
            <c:rich>
              <a:bodyPr rot="0" vert="horz"/>
              <a:lstStyle/>
              <a:p>
                <a:pPr>
                  <a:defRPr sz="1200"/>
                </a:pPr>
                <a:r>
                  <a:rPr lang="en-GB" sz="1200"/>
                  <a:t>%</a:t>
                </a:r>
              </a:p>
            </c:rich>
          </c:tx>
          <c:overlay val="0"/>
        </c:title>
        <c:numFmt formatCode="0" sourceLinked="1"/>
        <c:majorTickMark val="out"/>
        <c:minorTickMark val="none"/>
        <c:tickLblPos val="nextTo"/>
        <c:txPr>
          <a:bodyPr/>
          <a:lstStyle/>
          <a:p>
            <a:pPr>
              <a:defRPr sz="1200"/>
            </a:pPr>
            <a:endParaRPr lang="en-US"/>
          </a:p>
        </c:txPr>
        <c:crossAx val="21633843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20448314434205E-2"/>
          <c:y val="5.1400554097404502E-2"/>
          <c:w val="0.90725476864138499"/>
          <c:h val="0.710255176436279"/>
        </c:manualLayout>
      </c:layout>
      <c:barChart>
        <c:barDir val="col"/>
        <c:grouping val="clustered"/>
        <c:varyColors val="0"/>
        <c:ser>
          <c:idx val="0"/>
          <c:order val="0"/>
          <c:tx>
            <c:strRef>
              <c:f>'By type - working age'!$B$4</c:f>
              <c:strCache>
                <c:ptCount val="1"/>
                <c:pt idx="0">
                  <c:v>Africa</c:v>
                </c:pt>
              </c:strCache>
            </c:strRef>
          </c:tx>
          <c:invertIfNegative val="0"/>
          <c:cat>
            <c:strRef>
              <c:f>'By type - working age'!$A$5:$A$8</c:f>
              <c:strCache>
                <c:ptCount val="4"/>
                <c:pt idx="0">
                  <c:v>Difficulty in moving around</c:v>
                </c:pt>
                <c:pt idx="1">
                  <c:v>Difficulty in concentrating/remembering</c:v>
                </c:pt>
                <c:pt idx="2">
                  <c:v>Difficulty seeing across the road</c:v>
                </c:pt>
                <c:pt idx="3">
                  <c:v>Difficulty in self care</c:v>
                </c:pt>
              </c:strCache>
            </c:strRef>
          </c:cat>
          <c:val>
            <c:numRef>
              <c:f>'By type - working age'!$B$5:$B$8</c:f>
              <c:numCache>
                <c:formatCode>General</c:formatCode>
                <c:ptCount val="4"/>
                <c:pt idx="0">
                  <c:v>13</c:v>
                </c:pt>
                <c:pt idx="1">
                  <c:v>15.6</c:v>
                </c:pt>
                <c:pt idx="2">
                  <c:v>11</c:v>
                </c:pt>
                <c:pt idx="3">
                  <c:v>7.2</c:v>
                </c:pt>
              </c:numCache>
            </c:numRef>
          </c:val>
        </c:ser>
        <c:ser>
          <c:idx val="1"/>
          <c:order val="1"/>
          <c:tx>
            <c:strRef>
              <c:f>'By type - working age'!$C$4</c:f>
              <c:strCache>
                <c:ptCount val="1"/>
                <c:pt idx="0">
                  <c:v>Americas</c:v>
                </c:pt>
              </c:strCache>
            </c:strRef>
          </c:tx>
          <c:invertIfNegative val="0"/>
          <c:cat>
            <c:strRef>
              <c:f>'By type - working age'!$A$5:$A$8</c:f>
              <c:strCache>
                <c:ptCount val="4"/>
                <c:pt idx="0">
                  <c:v>Difficulty in moving around</c:v>
                </c:pt>
                <c:pt idx="1">
                  <c:v>Difficulty in concentrating/remembering</c:v>
                </c:pt>
                <c:pt idx="2">
                  <c:v>Difficulty seeing across the road</c:v>
                </c:pt>
                <c:pt idx="3">
                  <c:v>Difficulty in self care</c:v>
                </c:pt>
              </c:strCache>
            </c:strRef>
          </c:cat>
          <c:val>
            <c:numRef>
              <c:f>'By type - working age'!$C$5:$C$8</c:f>
              <c:numCache>
                <c:formatCode>General</c:formatCode>
                <c:ptCount val="4"/>
                <c:pt idx="0">
                  <c:v>8.8000000000000007</c:v>
                </c:pt>
                <c:pt idx="1">
                  <c:v>14.8</c:v>
                </c:pt>
                <c:pt idx="2">
                  <c:v>8.8000000000000007</c:v>
                </c:pt>
                <c:pt idx="3">
                  <c:v>2.5</c:v>
                </c:pt>
              </c:numCache>
            </c:numRef>
          </c:val>
        </c:ser>
        <c:ser>
          <c:idx val="2"/>
          <c:order val="2"/>
          <c:tx>
            <c:strRef>
              <c:f>'By type - working age'!$D$4</c:f>
              <c:strCache>
                <c:ptCount val="1"/>
                <c:pt idx="0">
                  <c:v>Asia</c:v>
                </c:pt>
              </c:strCache>
            </c:strRef>
          </c:tx>
          <c:invertIfNegative val="0"/>
          <c:cat>
            <c:strRef>
              <c:f>'By type - working age'!$A$5:$A$8</c:f>
              <c:strCache>
                <c:ptCount val="4"/>
                <c:pt idx="0">
                  <c:v>Difficulty in moving around</c:v>
                </c:pt>
                <c:pt idx="1">
                  <c:v>Difficulty in concentrating/remembering</c:v>
                </c:pt>
                <c:pt idx="2">
                  <c:v>Difficulty seeing across the road</c:v>
                </c:pt>
                <c:pt idx="3">
                  <c:v>Difficulty in self care</c:v>
                </c:pt>
              </c:strCache>
            </c:strRef>
          </c:cat>
          <c:val>
            <c:numRef>
              <c:f>'By type - working age'!$D$5:$D$8</c:f>
              <c:numCache>
                <c:formatCode>General</c:formatCode>
                <c:ptCount val="4"/>
                <c:pt idx="0">
                  <c:v>12.4</c:v>
                </c:pt>
                <c:pt idx="1">
                  <c:v>11.9</c:v>
                </c:pt>
                <c:pt idx="2">
                  <c:v>7.2</c:v>
                </c:pt>
                <c:pt idx="3">
                  <c:v>6.1</c:v>
                </c:pt>
              </c:numCache>
            </c:numRef>
          </c:val>
        </c:ser>
        <c:ser>
          <c:idx val="3"/>
          <c:order val="3"/>
          <c:tx>
            <c:strRef>
              <c:f>'By type - working age'!$E$4</c:f>
              <c:strCache>
                <c:ptCount val="1"/>
                <c:pt idx="0">
                  <c:v>Europe</c:v>
                </c:pt>
              </c:strCache>
            </c:strRef>
          </c:tx>
          <c:invertIfNegative val="0"/>
          <c:cat>
            <c:strRef>
              <c:f>'By type - working age'!$A$5:$A$8</c:f>
              <c:strCache>
                <c:ptCount val="4"/>
                <c:pt idx="0">
                  <c:v>Difficulty in moving around</c:v>
                </c:pt>
                <c:pt idx="1">
                  <c:v>Difficulty in concentrating/remembering</c:v>
                </c:pt>
                <c:pt idx="2">
                  <c:v>Difficulty seeing across the road</c:v>
                </c:pt>
                <c:pt idx="3">
                  <c:v>Difficulty in self care</c:v>
                </c:pt>
              </c:strCache>
            </c:strRef>
          </c:cat>
          <c:val>
            <c:numRef>
              <c:f>'By type - working age'!$E$5:$E$8</c:f>
              <c:numCache>
                <c:formatCode>General</c:formatCode>
                <c:ptCount val="4"/>
                <c:pt idx="0">
                  <c:v>14.1</c:v>
                </c:pt>
                <c:pt idx="1">
                  <c:v>10.199999999999999</c:v>
                </c:pt>
                <c:pt idx="2">
                  <c:v>5.7</c:v>
                </c:pt>
                <c:pt idx="3">
                  <c:v>3.9</c:v>
                </c:pt>
              </c:numCache>
            </c:numRef>
          </c:val>
        </c:ser>
        <c:dLbls>
          <c:showLegendKey val="0"/>
          <c:showVal val="0"/>
          <c:showCatName val="0"/>
          <c:showSerName val="0"/>
          <c:showPercent val="0"/>
          <c:showBubbleSize val="0"/>
        </c:dLbls>
        <c:gapWidth val="150"/>
        <c:axId val="216383872"/>
        <c:axId val="216385408"/>
      </c:barChart>
      <c:catAx>
        <c:axId val="216383872"/>
        <c:scaling>
          <c:orientation val="minMax"/>
        </c:scaling>
        <c:delete val="0"/>
        <c:axPos val="b"/>
        <c:majorTickMark val="out"/>
        <c:minorTickMark val="none"/>
        <c:tickLblPos val="nextTo"/>
        <c:txPr>
          <a:bodyPr/>
          <a:lstStyle/>
          <a:p>
            <a:pPr>
              <a:defRPr sz="800"/>
            </a:pPr>
            <a:endParaRPr lang="en-US"/>
          </a:p>
        </c:txPr>
        <c:crossAx val="216385408"/>
        <c:crosses val="autoZero"/>
        <c:auto val="1"/>
        <c:lblAlgn val="ctr"/>
        <c:lblOffset val="100"/>
        <c:noMultiLvlLbl val="0"/>
      </c:catAx>
      <c:valAx>
        <c:axId val="216385408"/>
        <c:scaling>
          <c:orientation val="minMax"/>
          <c:max val="20"/>
        </c:scaling>
        <c:delete val="0"/>
        <c:axPos val="l"/>
        <c:title>
          <c:tx>
            <c:rich>
              <a:bodyPr rot="0" vert="horz"/>
              <a:lstStyle/>
              <a:p>
                <a:pPr>
                  <a:defRPr sz="1200"/>
                </a:pPr>
                <a:r>
                  <a:rPr lang="en-US" sz="1200"/>
                  <a:t>%</a:t>
                </a:r>
              </a:p>
            </c:rich>
          </c:tx>
          <c:overlay val="0"/>
        </c:title>
        <c:numFmt formatCode="General" sourceLinked="1"/>
        <c:majorTickMark val="out"/>
        <c:minorTickMark val="none"/>
        <c:tickLblPos val="nextTo"/>
        <c:txPr>
          <a:bodyPr/>
          <a:lstStyle/>
          <a:p>
            <a:pPr>
              <a:defRPr sz="1100"/>
            </a:pPr>
            <a:endParaRPr lang="en-US"/>
          </a:p>
        </c:txPr>
        <c:crossAx val="216383872"/>
        <c:crosses val="autoZero"/>
        <c:crossBetween val="between"/>
        <c:majorUnit val="5"/>
      </c:valAx>
    </c:plotArea>
    <c:legend>
      <c:legendPos val="r"/>
      <c:layout>
        <c:manualLayout>
          <c:xMode val="edge"/>
          <c:yMode val="edge"/>
          <c:x val="0.59573019629195301"/>
          <c:y val="4.5528579760863198E-2"/>
          <c:w val="0.35962180995933002"/>
          <c:h val="0.17283172936716201"/>
        </c:manualLayout>
      </c:layout>
      <c:overlay val="0"/>
      <c:txPr>
        <a:bodyPr/>
        <a:lstStyle/>
        <a:p>
          <a:pPr>
            <a:defRPr sz="110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20448314434205E-2"/>
          <c:y val="5.1400554097404502E-2"/>
          <c:w val="0.90725476864138499"/>
          <c:h val="0.710255176436279"/>
        </c:manualLayout>
      </c:layout>
      <c:barChart>
        <c:barDir val="col"/>
        <c:grouping val="clustered"/>
        <c:varyColors val="0"/>
        <c:ser>
          <c:idx val="0"/>
          <c:order val="0"/>
          <c:tx>
            <c:strRef>
              <c:f>'By type - elderly'!$B$2</c:f>
              <c:strCache>
                <c:ptCount val="1"/>
                <c:pt idx="0">
                  <c:v>Africa</c:v>
                </c:pt>
              </c:strCache>
            </c:strRef>
          </c:tx>
          <c:invertIfNegative val="0"/>
          <c:cat>
            <c:strRef>
              <c:f>'By type - elderly'!$A$3:$A$6</c:f>
              <c:strCache>
                <c:ptCount val="4"/>
                <c:pt idx="0">
                  <c:v>Difficulty in Moving Around</c:v>
                </c:pt>
                <c:pt idx="1">
                  <c:v>Difficulty in Concentrating/Remembering</c:v>
                </c:pt>
                <c:pt idx="2">
                  <c:v>Difficulty Seeing across the road</c:v>
                </c:pt>
                <c:pt idx="3">
                  <c:v>Difficulty in self care</c:v>
                </c:pt>
              </c:strCache>
            </c:strRef>
          </c:cat>
          <c:val>
            <c:numRef>
              <c:f>'By type - elderly'!$B$3:$B$6</c:f>
              <c:numCache>
                <c:formatCode>General</c:formatCode>
                <c:ptCount val="4"/>
                <c:pt idx="0">
                  <c:v>45.1</c:v>
                </c:pt>
                <c:pt idx="1">
                  <c:v>40.5</c:v>
                </c:pt>
                <c:pt idx="2">
                  <c:v>46.3</c:v>
                </c:pt>
                <c:pt idx="3">
                  <c:v>26.3</c:v>
                </c:pt>
              </c:numCache>
            </c:numRef>
          </c:val>
        </c:ser>
        <c:ser>
          <c:idx val="1"/>
          <c:order val="1"/>
          <c:tx>
            <c:strRef>
              <c:f>'By type - elderly'!$C$2</c:f>
              <c:strCache>
                <c:ptCount val="1"/>
                <c:pt idx="0">
                  <c:v>Americas</c:v>
                </c:pt>
              </c:strCache>
            </c:strRef>
          </c:tx>
          <c:invertIfNegative val="0"/>
          <c:cat>
            <c:strRef>
              <c:f>'By type - elderly'!$A$3:$A$6</c:f>
              <c:strCache>
                <c:ptCount val="4"/>
                <c:pt idx="0">
                  <c:v>Difficulty in Moving Around</c:v>
                </c:pt>
                <c:pt idx="1">
                  <c:v>Difficulty in Concentrating/Remembering</c:v>
                </c:pt>
                <c:pt idx="2">
                  <c:v>Difficulty Seeing across the road</c:v>
                </c:pt>
                <c:pt idx="3">
                  <c:v>Difficulty in self care</c:v>
                </c:pt>
              </c:strCache>
            </c:strRef>
          </c:cat>
          <c:val>
            <c:numRef>
              <c:f>'By type - elderly'!$C$3:$C$6</c:f>
              <c:numCache>
                <c:formatCode>General</c:formatCode>
                <c:ptCount val="4"/>
                <c:pt idx="0">
                  <c:v>28.7</c:v>
                </c:pt>
                <c:pt idx="1">
                  <c:v>32.4</c:v>
                </c:pt>
                <c:pt idx="2">
                  <c:v>32.5</c:v>
                </c:pt>
                <c:pt idx="3">
                  <c:v>10.199999999999999</c:v>
                </c:pt>
              </c:numCache>
            </c:numRef>
          </c:val>
        </c:ser>
        <c:ser>
          <c:idx val="2"/>
          <c:order val="2"/>
          <c:tx>
            <c:strRef>
              <c:f>'By type - elderly'!$D$2</c:f>
              <c:strCache>
                <c:ptCount val="1"/>
                <c:pt idx="0">
                  <c:v>Asia</c:v>
                </c:pt>
              </c:strCache>
            </c:strRef>
          </c:tx>
          <c:invertIfNegative val="0"/>
          <c:cat>
            <c:strRef>
              <c:f>'By type - elderly'!$A$3:$A$6</c:f>
              <c:strCache>
                <c:ptCount val="4"/>
                <c:pt idx="0">
                  <c:v>Difficulty in Moving Around</c:v>
                </c:pt>
                <c:pt idx="1">
                  <c:v>Difficulty in Concentrating/Remembering</c:v>
                </c:pt>
                <c:pt idx="2">
                  <c:v>Difficulty Seeing across the road</c:v>
                </c:pt>
                <c:pt idx="3">
                  <c:v>Difficulty in self care</c:v>
                </c:pt>
              </c:strCache>
            </c:strRef>
          </c:cat>
          <c:val>
            <c:numRef>
              <c:f>'By type - elderly'!$D$3:$D$6</c:f>
              <c:numCache>
                <c:formatCode>General</c:formatCode>
                <c:ptCount val="4"/>
                <c:pt idx="0">
                  <c:v>37.5</c:v>
                </c:pt>
                <c:pt idx="1">
                  <c:v>36.9</c:v>
                </c:pt>
                <c:pt idx="2">
                  <c:v>38.700000000000003</c:v>
                </c:pt>
                <c:pt idx="3">
                  <c:v>25.2</c:v>
                </c:pt>
              </c:numCache>
            </c:numRef>
          </c:val>
        </c:ser>
        <c:ser>
          <c:idx val="3"/>
          <c:order val="3"/>
          <c:tx>
            <c:strRef>
              <c:f>'By type - elderly'!$E$2</c:f>
              <c:strCache>
                <c:ptCount val="1"/>
                <c:pt idx="0">
                  <c:v>Europe</c:v>
                </c:pt>
              </c:strCache>
            </c:strRef>
          </c:tx>
          <c:invertIfNegative val="0"/>
          <c:cat>
            <c:strRef>
              <c:f>'By type - elderly'!$A$3:$A$6</c:f>
              <c:strCache>
                <c:ptCount val="4"/>
                <c:pt idx="0">
                  <c:v>Difficulty in Moving Around</c:v>
                </c:pt>
                <c:pt idx="1">
                  <c:v>Difficulty in Concentrating/Remembering</c:v>
                </c:pt>
                <c:pt idx="2">
                  <c:v>Difficulty Seeing across the road</c:v>
                </c:pt>
                <c:pt idx="3">
                  <c:v>Difficulty in self care</c:v>
                </c:pt>
              </c:strCache>
            </c:strRef>
          </c:cat>
          <c:val>
            <c:numRef>
              <c:f>'By type - elderly'!$E$3:$E$6</c:f>
              <c:numCache>
                <c:formatCode>General</c:formatCode>
                <c:ptCount val="4"/>
                <c:pt idx="0">
                  <c:v>42</c:v>
                </c:pt>
                <c:pt idx="1">
                  <c:v>29.4</c:v>
                </c:pt>
                <c:pt idx="2">
                  <c:v>22.7</c:v>
                </c:pt>
                <c:pt idx="3">
                  <c:v>16.399999999999999</c:v>
                </c:pt>
              </c:numCache>
            </c:numRef>
          </c:val>
        </c:ser>
        <c:dLbls>
          <c:showLegendKey val="0"/>
          <c:showVal val="0"/>
          <c:showCatName val="0"/>
          <c:showSerName val="0"/>
          <c:showPercent val="0"/>
          <c:showBubbleSize val="0"/>
        </c:dLbls>
        <c:gapWidth val="150"/>
        <c:axId val="217613056"/>
        <c:axId val="217614592"/>
      </c:barChart>
      <c:catAx>
        <c:axId val="217613056"/>
        <c:scaling>
          <c:orientation val="minMax"/>
        </c:scaling>
        <c:delete val="0"/>
        <c:axPos val="b"/>
        <c:majorTickMark val="out"/>
        <c:minorTickMark val="none"/>
        <c:tickLblPos val="nextTo"/>
        <c:txPr>
          <a:bodyPr/>
          <a:lstStyle/>
          <a:p>
            <a:pPr>
              <a:defRPr sz="800"/>
            </a:pPr>
            <a:endParaRPr lang="en-US"/>
          </a:p>
        </c:txPr>
        <c:crossAx val="217614592"/>
        <c:crosses val="autoZero"/>
        <c:auto val="1"/>
        <c:lblAlgn val="ctr"/>
        <c:lblOffset val="100"/>
        <c:noMultiLvlLbl val="0"/>
      </c:catAx>
      <c:valAx>
        <c:axId val="217614592"/>
        <c:scaling>
          <c:orientation val="minMax"/>
          <c:max val="50"/>
        </c:scaling>
        <c:delete val="0"/>
        <c:axPos val="l"/>
        <c:title>
          <c:tx>
            <c:rich>
              <a:bodyPr rot="0" vert="horz"/>
              <a:lstStyle/>
              <a:p>
                <a:pPr>
                  <a:defRPr sz="1200"/>
                </a:pPr>
                <a:r>
                  <a:rPr lang="en-US" sz="1200"/>
                  <a:t>%</a:t>
                </a:r>
              </a:p>
            </c:rich>
          </c:tx>
          <c:overlay val="0"/>
        </c:title>
        <c:numFmt formatCode="General" sourceLinked="1"/>
        <c:majorTickMark val="out"/>
        <c:minorTickMark val="none"/>
        <c:tickLblPos val="nextTo"/>
        <c:txPr>
          <a:bodyPr/>
          <a:lstStyle/>
          <a:p>
            <a:pPr>
              <a:defRPr sz="1100"/>
            </a:pPr>
            <a:endParaRPr lang="en-US"/>
          </a:p>
        </c:txPr>
        <c:crossAx val="217613056"/>
        <c:crosses val="autoZero"/>
        <c:crossBetween val="between"/>
        <c:majorUnit val="10"/>
      </c:valAx>
    </c:plotArea>
    <c:legend>
      <c:legendPos val="r"/>
      <c:layout>
        <c:manualLayout>
          <c:xMode val="edge"/>
          <c:yMode val="edge"/>
          <c:x val="0.69545791597676698"/>
          <c:y val="4.5430530861061698E-2"/>
          <c:w val="0.290924987435081"/>
          <c:h val="0.17283172936716201"/>
        </c:manualLayout>
      </c:layout>
      <c:overlay val="0"/>
      <c:txPr>
        <a:bodyPr/>
        <a:lstStyle/>
        <a:p>
          <a:pPr>
            <a:defRPr sz="1100"/>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114348206474199"/>
          <c:y val="5.0925925925925902E-2"/>
          <c:w val="0.49810651793525801"/>
          <c:h val="0.72049033093227099"/>
        </c:manualLayout>
      </c:layout>
      <c:barChart>
        <c:barDir val="bar"/>
        <c:grouping val="clustered"/>
        <c:varyColors val="0"/>
        <c:ser>
          <c:idx val="0"/>
          <c:order val="0"/>
          <c:tx>
            <c:strRef>
              <c:f>Sheet1!$B$3</c:f>
              <c:strCache>
                <c:ptCount val="1"/>
                <c:pt idx="0">
                  <c:v>% countries</c:v>
                </c:pt>
              </c:strCache>
            </c:strRef>
          </c:tx>
          <c:invertIfNegative val="0"/>
          <c:dLbls>
            <c:txPr>
              <a:bodyPr/>
              <a:lstStyle/>
              <a:p>
                <a:pPr>
                  <a:defRPr sz="1100" b="1"/>
                </a:pPr>
                <a:endParaRPr lang="en-US"/>
              </a:p>
            </c:txPr>
            <c:dLblPos val="inEnd"/>
            <c:showLegendKey val="0"/>
            <c:showVal val="1"/>
            <c:showCatName val="0"/>
            <c:showSerName val="0"/>
            <c:showPercent val="0"/>
            <c:showBubbleSize val="0"/>
            <c:showLeaderLines val="0"/>
          </c:dLbls>
          <c:cat>
            <c:strRef>
              <c:f>Sheet1!$A$4:$A$6</c:f>
              <c:strCache>
                <c:ptCount val="3"/>
                <c:pt idx="0">
                  <c:v>Video in sign language                                           (useful for hearing disabilities)</c:v>
                </c:pt>
                <c:pt idx="1">
                  <c:v>Reads content aloud                                    (useful for visual disabilities)</c:v>
                </c:pt>
                <c:pt idx="2">
                  <c:v>Can configure fonts and colours                                                                    (useful for visual disabilities)</c:v>
                </c:pt>
              </c:strCache>
            </c:strRef>
          </c:cat>
          <c:val>
            <c:numRef>
              <c:f>Sheet1!$B$4:$B$6</c:f>
              <c:numCache>
                <c:formatCode>0</c:formatCode>
                <c:ptCount val="3"/>
                <c:pt idx="0">
                  <c:v>3.6269430051813472</c:v>
                </c:pt>
                <c:pt idx="1">
                  <c:v>6.7357512953367884</c:v>
                </c:pt>
                <c:pt idx="2">
                  <c:v>31.606217616580309</c:v>
                </c:pt>
              </c:numCache>
            </c:numRef>
          </c:val>
        </c:ser>
        <c:dLbls>
          <c:showLegendKey val="0"/>
          <c:showVal val="0"/>
          <c:showCatName val="0"/>
          <c:showSerName val="0"/>
          <c:showPercent val="0"/>
          <c:showBubbleSize val="0"/>
        </c:dLbls>
        <c:gapWidth val="71"/>
        <c:overlap val="37"/>
        <c:axId val="217627648"/>
        <c:axId val="217973504"/>
      </c:barChart>
      <c:catAx>
        <c:axId val="217627648"/>
        <c:scaling>
          <c:orientation val="minMax"/>
        </c:scaling>
        <c:delete val="0"/>
        <c:axPos val="l"/>
        <c:majorTickMark val="out"/>
        <c:minorTickMark val="none"/>
        <c:tickLblPos val="nextTo"/>
        <c:txPr>
          <a:bodyPr/>
          <a:lstStyle/>
          <a:p>
            <a:pPr>
              <a:defRPr sz="1100">
                <a:solidFill>
                  <a:sysClr val="windowText" lastClr="000000"/>
                </a:solidFill>
              </a:defRPr>
            </a:pPr>
            <a:endParaRPr lang="en-US"/>
          </a:p>
        </c:txPr>
        <c:crossAx val="217973504"/>
        <c:crosses val="autoZero"/>
        <c:auto val="1"/>
        <c:lblAlgn val="ctr"/>
        <c:lblOffset val="100"/>
        <c:noMultiLvlLbl val="0"/>
      </c:catAx>
      <c:valAx>
        <c:axId val="217973504"/>
        <c:scaling>
          <c:orientation val="minMax"/>
          <c:max val="40"/>
        </c:scaling>
        <c:delete val="0"/>
        <c:axPos val="b"/>
        <c:title>
          <c:tx>
            <c:rich>
              <a:bodyPr/>
              <a:lstStyle/>
              <a:p>
                <a:pPr>
                  <a:defRPr sz="1100">
                    <a:solidFill>
                      <a:sysClr val="windowText" lastClr="000000"/>
                    </a:solidFill>
                  </a:defRPr>
                </a:pPr>
                <a:r>
                  <a:rPr lang="en-US" sz="1100">
                    <a:solidFill>
                      <a:sysClr val="windowText" lastClr="000000"/>
                    </a:solidFill>
                  </a:rPr>
                  <a:t>Percentage of countries </a:t>
                </a:r>
              </a:p>
            </c:rich>
          </c:tx>
          <c:overlay val="0"/>
        </c:title>
        <c:numFmt formatCode="0" sourceLinked="1"/>
        <c:majorTickMark val="out"/>
        <c:minorTickMark val="none"/>
        <c:tickLblPos val="nextTo"/>
        <c:txPr>
          <a:bodyPr/>
          <a:lstStyle/>
          <a:p>
            <a:pPr>
              <a:defRPr sz="1000">
                <a:solidFill>
                  <a:sysClr val="windowText" lastClr="000000"/>
                </a:solidFill>
              </a:defRPr>
            </a:pPr>
            <a:endParaRPr lang="en-US"/>
          </a:p>
        </c:txPr>
        <c:crossAx val="217627648"/>
        <c:crosses val="autoZero"/>
        <c:crossBetween val="between"/>
        <c:majorUnit val="10"/>
      </c:valAx>
      <c:spPr>
        <a:ln>
          <a:noFill/>
        </a:ln>
      </c:spPr>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114348206474199"/>
          <c:y val="5.0925925925925902E-2"/>
          <c:w val="0.49810651793525801"/>
          <c:h val="0.66820276877155005"/>
        </c:manualLayout>
      </c:layout>
      <c:barChart>
        <c:barDir val="bar"/>
        <c:grouping val="clustered"/>
        <c:varyColors val="0"/>
        <c:ser>
          <c:idx val="0"/>
          <c:order val="0"/>
          <c:invertIfNegative val="0"/>
          <c:dLbls>
            <c:txPr>
              <a:bodyPr/>
              <a:lstStyle/>
              <a:p>
                <a:pPr>
                  <a:defRPr sz="1100" b="1"/>
                </a:pPr>
                <a:endParaRPr lang="en-US"/>
              </a:p>
            </c:txPr>
            <c:dLblPos val="inEnd"/>
            <c:showLegendKey val="0"/>
            <c:showVal val="1"/>
            <c:showCatName val="0"/>
            <c:showSerName val="0"/>
            <c:showPercent val="0"/>
            <c:showBubbleSize val="0"/>
            <c:showLeaderLines val="0"/>
          </c:dLbls>
          <c:cat>
            <c:strRef>
              <c:f>Sheet1!$A$10:$A$12</c:f>
              <c:strCache>
                <c:ptCount val="3"/>
                <c:pt idx="0">
                  <c:v>Graphical elements without description                                    (barrier for visual disabilities)</c:v>
                </c:pt>
                <c:pt idx="1">
                  <c:v>Unlabeled form elements                                      (barrier for visual disabilities)</c:v>
                </c:pt>
                <c:pt idx="2">
                  <c:v>Mouse required                                                           (barrier for hand mobility disabilities)</c:v>
                </c:pt>
              </c:strCache>
            </c:strRef>
          </c:cat>
          <c:val>
            <c:numRef>
              <c:f>Sheet1!$B$10:$B$12</c:f>
              <c:numCache>
                <c:formatCode>0</c:formatCode>
                <c:ptCount val="3"/>
                <c:pt idx="0">
                  <c:v>63</c:v>
                </c:pt>
                <c:pt idx="1">
                  <c:v>48</c:v>
                </c:pt>
                <c:pt idx="2">
                  <c:v>35</c:v>
                </c:pt>
              </c:numCache>
            </c:numRef>
          </c:val>
        </c:ser>
        <c:dLbls>
          <c:showLegendKey val="0"/>
          <c:showVal val="0"/>
          <c:showCatName val="0"/>
          <c:showSerName val="0"/>
          <c:showPercent val="0"/>
          <c:showBubbleSize val="0"/>
        </c:dLbls>
        <c:gapWidth val="71"/>
        <c:overlap val="37"/>
        <c:axId val="218030848"/>
        <c:axId val="218032384"/>
      </c:barChart>
      <c:catAx>
        <c:axId val="218030848"/>
        <c:scaling>
          <c:orientation val="minMax"/>
        </c:scaling>
        <c:delete val="0"/>
        <c:axPos val="l"/>
        <c:majorTickMark val="out"/>
        <c:minorTickMark val="none"/>
        <c:tickLblPos val="nextTo"/>
        <c:txPr>
          <a:bodyPr/>
          <a:lstStyle/>
          <a:p>
            <a:pPr>
              <a:defRPr sz="1100"/>
            </a:pPr>
            <a:endParaRPr lang="en-US"/>
          </a:p>
        </c:txPr>
        <c:crossAx val="218032384"/>
        <c:crosses val="autoZero"/>
        <c:auto val="1"/>
        <c:lblAlgn val="ctr"/>
        <c:lblOffset val="100"/>
        <c:noMultiLvlLbl val="0"/>
      </c:catAx>
      <c:valAx>
        <c:axId val="218032384"/>
        <c:scaling>
          <c:orientation val="minMax"/>
        </c:scaling>
        <c:delete val="0"/>
        <c:axPos val="b"/>
        <c:title>
          <c:tx>
            <c:rich>
              <a:bodyPr/>
              <a:lstStyle/>
              <a:p>
                <a:pPr>
                  <a:defRPr sz="1100"/>
                </a:pPr>
                <a:r>
                  <a:rPr lang="en-US" sz="1100"/>
                  <a:t>Percentage</a:t>
                </a:r>
              </a:p>
              <a:p>
                <a:pPr>
                  <a:defRPr sz="1100"/>
                </a:pPr>
                <a:r>
                  <a:rPr lang="en-US" sz="1100"/>
                  <a:t>of countries </a:t>
                </a:r>
              </a:p>
            </c:rich>
          </c:tx>
          <c:layout>
            <c:manualLayout>
              <c:xMode val="edge"/>
              <c:yMode val="edge"/>
              <c:x val="0.66162088649809903"/>
              <c:y val="0.80766505636070896"/>
            </c:manualLayout>
          </c:layout>
          <c:overlay val="0"/>
        </c:title>
        <c:numFmt formatCode="0" sourceLinked="1"/>
        <c:majorTickMark val="out"/>
        <c:minorTickMark val="none"/>
        <c:tickLblPos val="nextTo"/>
        <c:crossAx val="218030848"/>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623269694028007E-2"/>
          <c:y val="0.152249220761453"/>
          <c:w val="0.90381766109023598"/>
          <c:h val="0.42687640352838702"/>
        </c:manualLayout>
      </c:layout>
      <c:barChart>
        <c:barDir val="col"/>
        <c:grouping val="clustered"/>
        <c:varyColors val="0"/>
        <c:ser>
          <c:idx val="0"/>
          <c:order val="0"/>
          <c:tx>
            <c:strRef>
              <c:f>'School attendance'!$B$2</c:f>
              <c:strCache>
                <c:ptCount val="1"/>
                <c:pt idx="0">
                  <c:v>Children with disabilities</c:v>
                </c:pt>
              </c:strCache>
            </c:strRef>
          </c:tx>
          <c:spPr>
            <a:solidFill>
              <a:srgbClr val="FFC000"/>
            </a:solidFill>
            <a:ln>
              <a:noFill/>
            </a:ln>
          </c:spPr>
          <c:invertIfNegative val="0"/>
          <c:dLbls>
            <c:txPr>
              <a:bodyPr/>
              <a:lstStyle/>
              <a:p>
                <a:pPr>
                  <a:defRPr sz="800"/>
                </a:pPr>
                <a:endParaRPr lang="en-US"/>
              </a:p>
            </c:txPr>
            <c:dLblPos val="inEnd"/>
            <c:showLegendKey val="0"/>
            <c:showVal val="1"/>
            <c:showCatName val="0"/>
            <c:showSerName val="0"/>
            <c:showPercent val="0"/>
            <c:showBubbleSize val="0"/>
            <c:showLeaderLines val="0"/>
          </c:dLbls>
          <c:cat>
            <c:strRef>
              <c:f>'School attendance'!$A$3:$A$17</c:f>
              <c:strCache>
                <c:ptCount val="15"/>
                <c:pt idx="0">
                  <c:v>Portugal</c:v>
                </c:pt>
                <c:pt idx="1">
                  <c:v>Jamaica</c:v>
                </c:pt>
                <c:pt idx="2">
                  <c:v>Hungary</c:v>
                </c:pt>
                <c:pt idx="3">
                  <c:v>Honduras</c:v>
                </c:pt>
                <c:pt idx="4">
                  <c:v>Austria</c:v>
                </c:pt>
                <c:pt idx="5">
                  <c:v>Brazil</c:v>
                </c:pt>
                <c:pt idx="6">
                  <c:v>Korea, Rep</c:v>
                </c:pt>
                <c:pt idx="7">
                  <c:v>Trinidad and Tobago</c:v>
                </c:pt>
                <c:pt idx="8">
                  <c:v>Costa Rica</c:v>
                </c:pt>
                <c:pt idx="9">
                  <c:v>Turcs and Caicos</c:v>
                </c:pt>
                <c:pt idx="10">
                  <c:v>Saudi Arabia</c:v>
                </c:pt>
                <c:pt idx="11">
                  <c:v>Bahrain</c:v>
                </c:pt>
                <c:pt idx="12">
                  <c:v>Croatia</c:v>
                </c:pt>
                <c:pt idx="13">
                  <c:v>Mexico</c:v>
                </c:pt>
                <c:pt idx="14">
                  <c:v>Romania</c:v>
                </c:pt>
              </c:strCache>
            </c:strRef>
          </c:cat>
          <c:val>
            <c:numRef>
              <c:f>'School attendance'!$B$3:$B$17</c:f>
              <c:numCache>
                <c:formatCode>0</c:formatCode>
                <c:ptCount val="15"/>
                <c:pt idx="0">
                  <c:v>92</c:v>
                </c:pt>
                <c:pt idx="1">
                  <c:v>89</c:v>
                </c:pt>
                <c:pt idx="2">
                  <c:v>87</c:v>
                </c:pt>
                <c:pt idx="3">
                  <c:v>87</c:v>
                </c:pt>
                <c:pt idx="4">
                  <c:v>86</c:v>
                </c:pt>
                <c:pt idx="5">
                  <c:v>86</c:v>
                </c:pt>
                <c:pt idx="6">
                  <c:v>79</c:v>
                </c:pt>
                <c:pt idx="7">
                  <c:v>79</c:v>
                </c:pt>
                <c:pt idx="8">
                  <c:v>79</c:v>
                </c:pt>
                <c:pt idx="9">
                  <c:v>74</c:v>
                </c:pt>
                <c:pt idx="10">
                  <c:v>71</c:v>
                </c:pt>
                <c:pt idx="11">
                  <c:v>66</c:v>
                </c:pt>
                <c:pt idx="12">
                  <c:v>64</c:v>
                </c:pt>
                <c:pt idx="13">
                  <c:v>62</c:v>
                </c:pt>
                <c:pt idx="14">
                  <c:v>54</c:v>
                </c:pt>
              </c:numCache>
            </c:numRef>
          </c:val>
        </c:ser>
        <c:ser>
          <c:idx val="1"/>
          <c:order val="1"/>
          <c:tx>
            <c:strRef>
              <c:f>'School attendance'!$C$2</c:f>
              <c:strCache>
                <c:ptCount val="1"/>
                <c:pt idx="0">
                  <c:v>Children without disabilities</c:v>
                </c:pt>
              </c:strCache>
            </c:strRef>
          </c:tx>
          <c:spPr>
            <a:solidFill>
              <a:srgbClr val="00B0F0"/>
            </a:solidFill>
          </c:spPr>
          <c:invertIfNegative val="0"/>
          <c:dLbls>
            <c:txPr>
              <a:bodyPr/>
              <a:lstStyle/>
              <a:p>
                <a:pPr>
                  <a:defRPr sz="800"/>
                </a:pPr>
                <a:endParaRPr lang="en-US"/>
              </a:p>
            </c:txPr>
            <c:dLblPos val="inEnd"/>
            <c:showLegendKey val="0"/>
            <c:showVal val="1"/>
            <c:showCatName val="0"/>
            <c:showSerName val="0"/>
            <c:showPercent val="0"/>
            <c:showBubbleSize val="0"/>
            <c:showLeaderLines val="0"/>
          </c:dLbls>
          <c:cat>
            <c:strRef>
              <c:f>'School attendance'!$A$3:$A$17</c:f>
              <c:strCache>
                <c:ptCount val="15"/>
                <c:pt idx="0">
                  <c:v>Portugal</c:v>
                </c:pt>
                <c:pt idx="1">
                  <c:v>Jamaica</c:v>
                </c:pt>
                <c:pt idx="2">
                  <c:v>Hungary</c:v>
                </c:pt>
                <c:pt idx="3">
                  <c:v>Honduras</c:v>
                </c:pt>
                <c:pt idx="4">
                  <c:v>Austria</c:v>
                </c:pt>
                <c:pt idx="5">
                  <c:v>Brazil</c:v>
                </c:pt>
                <c:pt idx="6">
                  <c:v>Korea, Rep</c:v>
                </c:pt>
                <c:pt idx="7">
                  <c:v>Trinidad and Tobago</c:v>
                </c:pt>
                <c:pt idx="8">
                  <c:v>Costa Rica</c:v>
                </c:pt>
                <c:pt idx="9">
                  <c:v>Turcs and Caicos</c:v>
                </c:pt>
                <c:pt idx="10">
                  <c:v>Saudi Arabia</c:v>
                </c:pt>
                <c:pt idx="11">
                  <c:v>Bahrain</c:v>
                </c:pt>
                <c:pt idx="12">
                  <c:v>Croatia</c:v>
                </c:pt>
                <c:pt idx="13">
                  <c:v>Mexico</c:v>
                </c:pt>
                <c:pt idx="14">
                  <c:v>Romania</c:v>
                </c:pt>
              </c:strCache>
            </c:strRef>
          </c:cat>
          <c:val>
            <c:numRef>
              <c:f>'School attendance'!$C$3:$C$17</c:f>
              <c:numCache>
                <c:formatCode>0</c:formatCode>
                <c:ptCount val="15"/>
                <c:pt idx="0">
                  <c:v>95</c:v>
                </c:pt>
                <c:pt idx="1">
                  <c:v>97</c:v>
                </c:pt>
                <c:pt idx="2">
                  <c:v>84</c:v>
                </c:pt>
                <c:pt idx="3">
                  <c:v>91</c:v>
                </c:pt>
                <c:pt idx="4">
                  <c:v>83</c:v>
                </c:pt>
                <c:pt idx="5">
                  <c:v>90</c:v>
                </c:pt>
                <c:pt idx="6">
                  <c:v>86</c:v>
                </c:pt>
                <c:pt idx="7">
                  <c:v>97</c:v>
                </c:pt>
                <c:pt idx="8">
                  <c:v>87</c:v>
                </c:pt>
                <c:pt idx="9">
                  <c:v>96</c:v>
                </c:pt>
                <c:pt idx="10">
                  <c:v>90</c:v>
                </c:pt>
                <c:pt idx="11">
                  <c:v>95</c:v>
                </c:pt>
                <c:pt idx="12">
                  <c:v>80</c:v>
                </c:pt>
                <c:pt idx="13">
                  <c:v>90</c:v>
                </c:pt>
                <c:pt idx="14">
                  <c:v>96</c:v>
                </c:pt>
              </c:numCache>
            </c:numRef>
          </c:val>
        </c:ser>
        <c:dLbls>
          <c:showLegendKey val="0"/>
          <c:showVal val="0"/>
          <c:showCatName val="0"/>
          <c:showSerName val="0"/>
          <c:showPercent val="0"/>
          <c:showBubbleSize val="0"/>
        </c:dLbls>
        <c:gapWidth val="60"/>
        <c:axId val="218062848"/>
        <c:axId val="218064384"/>
      </c:barChart>
      <c:catAx>
        <c:axId val="218062848"/>
        <c:scaling>
          <c:orientation val="minMax"/>
        </c:scaling>
        <c:delete val="0"/>
        <c:axPos val="b"/>
        <c:majorTickMark val="out"/>
        <c:minorTickMark val="none"/>
        <c:tickLblPos val="nextTo"/>
        <c:crossAx val="218064384"/>
        <c:crosses val="autoZero"/>
        <c:auto val="1"/>
        <c:lblAlgn val="ctr"/>
        <c:lblOffset val="100"/>
        <c:noMultiLvlLbl val="0"/>
      </c:catAx>
      <c:valAx>
        <c:axId val="218064384"/>
        <c:scaling>
          <c:orientation val="minMax"/>
          <c:max val="100"/>
        </c:scaling>
        <c:delete val="0"/>
        <c:axPos val="l"/>
        <c:title>
          <c:tx>
            <c:rich>
              <a:bodyPr rot="0" vert="horz"/>
              <a:lstStyle/>
              <a:p>
                <a:pPr>
                  <a:defRPr/>
                </a:pPr>
                <a:r>
                  <a:rPr lang="en-US"/>
                  <a:t>%</a:t>
                </a:r>
              </a:p>
            </c:rich>
          </c:tx>
          <c:layout>
            <c:manualLayout>
              <c:xMode val="edge"/>
              <c:yMode val="edge"/>
              <c:x val="1.28455039010535E-2"/>
              <c:y val="0.29174820791151201"/>
            </c:manualLayout>
          </c:layout>
          <c:overlay val="0"/>
        </c:title>
        <c:numFmt formatCode="0" sourceLinked="1"/>
        <c:majorTickMark val="out"/>
        <c:minorTickMark val="none"/>
        <c:tickLblPos val="nextTo"/>
        <c:crossAx val="218062848"/>
        <c:crosses val="autoZero"/>
        <c:crossBetween val="between"/>
        <c:majorUnit val="20"/>
      </c:valAx>
    </c:plotArea>
    <c:legend>
      <c:legendPos val="r"/>
      <c:layout>
        <c:manualLayout>
          <c:xMode val="edge"/>
          <c:yMode val="edge"/>
          <c:x val="0.44045680460155201"/>
          <c:y val="5.1773588067363201E-2"/>
          <c:w val="0.52978739359707705"/>
          <c:h val="0.104887738149003"/>
        </c:manualLayout>
      </c:layout>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32174103237101"/>
          <c:y val="5.1400554097404502E-2"/>
          <c:w val="0.85653783902012304"/>
          <c:h val="0.63082298640264101"/>
        </c:manualLayout>
      </c:layout>
      <c:barChart>
        <c:barDir val="col"/>
        <c:grouping val="clustered"/>
        <c:varyColors val="0"/>
        <c:ser>
          <c:idx val="0"/>
          <c:order val="0"/>
          <c:tx>
            <c:strRef>
              <c:f>Sheet1!$B$3</c:f>
              <c:strCache>
                <c:ptCount val="1"/>
                <c:pt idx="0">
                  <c:v>with disabilities</c:v>
                </c:pt>
              </c:strCache>
            </c:strRef>
          </c:tx>
          <c:spPr>
            <a:solidFill>
              <a:srgbClr val="FFC000"/>
            </a:solidFill>
          </c:spPr>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Sheet1!$A$4:$A$6</c:f>
              <c:strCache>
                <c:ptCount val="3"/>
                <c:pt idx="0">
                  <c:v>18-49</c:v>
                </c:pt>
                <c:pt idx="1">
                  <c:v>50-59</c:v>
                </c:pt>
                <c:pt idx="2">
                  <c:v>60+</c:v>
                </c:pt>
              </c:strCache>
            </c:strRef>
          </c:cat>
          <c:val>
            <c:numRef>
              <c:f>Sheet1!$B$4:$B$6</c:f>
              <c:numCache>
                <c:formatCode>General</c:formatCode>
                <c:ptCount val="3"/>
                <c:pt idx="0">
                  <c:v>53</c:v>
                </c:pt>
                <c:pt idx="1">
                  <c:v>38</c:v>
                </c:pt>
                <c:pt idx="2">
                  <c:v>32</c:v>
                </c:pt>
              </c:numCache>
            </c:numRef>
          </c:val>
        </c:ser>
        <c:ser>
          <c:idx val="1"/>
          <c:order val="1"/>
          <c:tx>
            <c:strRef>
              <c:f>Sheet1!$C$3</c:f>
              <c:strCache>
                <c:ptCount val="1"/>
                <c:pt idx="0">
                  <c:v>without disabilities</c:v>
                </c:pt>
              </c:strCache>
            </c:strRef>
          </c:tx>
          <c:spPr>
            <a:solidFill>
              <a:srgbClr val="00B0F0"/>
            </a:solidFill>
          </c:spPr>
          <c:invertIfNegative val="0"/>
          <c:dLbls>
            <c:txPr>
              <a:bodyPr/>
              <a:lstStyle/>
              <a:p>
                <a:pPr>
                  <a:defRPr sz="1200" b="1"/>
                </a:pPr>
                <a:endParaRPr lang="en-US"/>
              </a:p>
            </c:txPr>
            <c:dLblPos val="inEnd"/>
            <c:showLegendKey val="0"/>
            <c:showVal val="1"/>
            <c:showCatName val="0"/>
            <c:showSerName val="0"/>
            <c:showPercent val="0"/>
            <c:showBubbleSize val="0"/>
            <c:showLeaderLines val="0"/>
          </c:dLbls>
          <c:cat>
            <c:strRef>
              <c:f>Sheet1!$A$4:$A$6</c:f>
              <c:strCache>
                <c:ptCount val="3"/>
                <c:pt idx="0">
                  <c:v>18-49</c:v>
                </c:pt>
                <c:pt idx="1">
                  <c:v>50-59</c:v>
                </c:pt>
                <c:pt idx="2">
                  <c:v>60+</c:v>
                </c:pt>
              </c:strCache>
            </c:strRef>
          </c:cat>
          <c:val>
            <c:numRef>
              <c:f>Sheet1!$C$4:$C$6</c:f>
              <c:numCache>
                <c:formatCode>General</c:formatCode>
                <c:ptCount val="3"/>
                <c:pt idx="0">
                  <c:v>67</c:v>
                </c:pt>
                <c:pt idx="1">
                  <c:v>53</c:v>
                </c:pt>
                <c:pt idx="2">
                  <c:v>41</c:v>
                </c:pt>
              </c:numCache>
            </c:numRef>
          </c:val>
        </c:ser>
        <c:dLbls>
          <c:showLegendKey val="0"/>
          <c:showVal val="0"/>
          <c:showCatName val="0"/>
          <c:showSerName val="0"/>
          <c:showPercent val="0"/>
          <c:showBubbleSize val="0"/>
        </c:dLbls>
        <c:gapWidth val="150"/>
        <c:axId val="218094208"/>
        <c:axId val="218243840"/>
      </c:barChart>
      <c:catAx>
        <c:axId val="218094208"/>
        <c:scaling>
          <c:orientation val="minMax"/>
        </c:scaling>
        <c:delete val="0"/>
        <c:axPos val="b"/>
        <c:title>
          <c:tx>
            <c:rich>
              <a:bodyPr/>
              <a:lstStyle/>
              <a:p>
                <a:pPr>
                  <a:defRPr sz="1200"/>
                </a:pPr>
                <a:r>
                  <a:rPr lang="en-US" sz="1200"/>
                  <a:t>Age</a:t>
                </a:r>
              </a:p>
            </c:rich>
          </c:tx>
          <c:layout>
            <c:manualLayout>
              <c:xMode val="edge"/>
              <c:yMode val="edge"/>
              <c:x val="0.50994040566720999"/>
              <c:y val="0.882806805454319"/>
            </c:manualLayout>
          </c:layout>
          <c:overlay val="0"/>
        </c:title>
        <c:majorTickMark val="out"/>
        <c:minorTickMark val="none"/>
        <c:tickLblPos val="nextTo"/>
        <c:txPr>
          <a:bodyPr/>
          <a:lstStyle/>
          <a:p>
            <a:pPr>
              <a:defRPr sz="1200"/>
            </a:pPr>
            <a:endParaRPr lang="en-US"/>
          </a:p>
        </c:txPr>
        <c:crossAx val="218243840"/>
        <c:crosses val="autoZero"/>
        <c:auto val="1"/>
        <c:lblAlgn val="ctr"/>
        <c:lblOffset val="100"/>
        <c:noMultiLvlLbl val="0"/>
      </c:catAx>
      <c:valAx>
        <c:axId val="218243840"/>
        <c:scaling>
          <c:orientation val="minMax"/>
          <c:max val="100"/>
        </c:scaling>
        <c:delete val="0"/>
        <c:axPos val="l"/>
        <c:numFmt formatCode="General" sourceLinked="1"/>
        <c:majorTickMark val="out"/>
        <c:minorTickMark val="none"/>
        <c:tickLblPos val="nextTo"/>
        <c:txPr>
          <a:bodyPr/>
          <a:lstStyle/>
          <a:p>
            <a:pPr>
              <a:defRPr sz="1200"/>
            </a:pPr>
            <a:endParaRPr lang="en-US"/>
          </a:p>
        </c:txPr>
        <c:crossAx val="218094208"/>
        <c:crosses val="autoZero"/>
        <c:crossBetween val="between"/>
        <c:majorUnit val="25"/>
      </c:valAx>
    </c:plotArea>
    <c:legend>
      <c:legendPos val="r"/>
      <c:layout>
        <c:manualLayout>
          <c:xMode val="edge"/>
          <c:yMode val="edge"/>
          <c:x val="0.41434623799047499"/>
          <c:y val="5.3436145171109298E-2"/>
          <c:w val="0.54531390135294"/>
          <c:h val="0.14039408748648"/>
        </c:manualLayout>
      </c:layout>
      <c:overlay val="0"/>
      <c:txPr>
        <a:bodyPr/>
        <a:lstStyle/>
        <a:p>
          <a:pPr>
            <a:defRPr sz="1200"/>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FDD6-63B7-42AC-9517-C9B5CD10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52321</Words>
  <Characters>298230</Characters>
  <Application>Microsoft Office Word</Application>
  <DocSecurity>0</DocSecurity>
  <Lines>2485</Lines>
  <Paragraphs>699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349852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Fred Doulton</cp:lastModifiedBy>
  <cp:revision>4</cp:revision>
  <cp:lastPrinted>2015-11-27T21:27:00Z</cp:lastPrinted>
  <dcterms:created xsi:type="dcterms:W3CDTF">2015-12-15T17:43:00Z</dcterms:created>
  <dcterms:modified xsi:type="dcterms:W3CDTF">2016-01-05T19:25:00Z</dcterms:modified>
</cp:coreProperties>
</file>