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62FAD" w14:textId="77777777" w:rsidR="000609E0" w:rsidRDefault="00B148C2">
      <w:pPr>
        <w:spacing w:line="60" w:lineRule="exact"/>
        <w:rPr>
          <w:sz w:val="2"/>
        </w:rPr>
        <w:sectPr w:rsidR="000609E0" w:rsidSect="008D72B6">
          <w:headerReference w:type="even" r:id="rId12"/>
          <w:headerReference w:type="default" r:id="rId13"/>
          <w:footerReference w:type="even" r:id="rId14"/>
          <w:footerReference w:type="default" r:id="rId15"/>
          <w:headerReference w:type="first" r:id="rId16"/>
          <w:footerReference w:type="first" r:id="rId17"/>
          <w:type w:val="continuous"/>
          <w:pgSz w:w="12242" w:h="15842"/>
          <w:pgMar w:top="1440" w:right="1200" w:bottom="1728" w:left="1200" w:header="432" w:footer="504" w:gutter="0"/>
          <w:cols w:space="425"/>
          <w:titlePg/>
          <w:docGrid w:linePitch="312"/>
        </w:sectPr>
      </w:pPr>
      <w:r>
        <w:rPr>
          <w:rFonts w:hint="eastAsia"/>
          <w:sz w:val="2"/>
        </w:rPr>
        <w:t xml:space="preserve">  </w:t>
      </w:r>
    </w:p>
    <w:p w14:paraId="705FABC1" w14:textId="77777777" w:rsidR="000609E0" w:rsidRDefault="00B148C2">
      <w:pPr>
        <w:pStyle w:val="Session"/>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0" w:right="0" w:firstLine="0"/>
      </w:pPr>
      <w:r>
        <w:rPr>
          <w:rFonts w:hint="eastAsia"/>
        </w:rPr>
        <w:t>根据《联合国海洋法公约》的规定就国家</w:t>
      </w:r>
      <w:r>
        <w:br/>
      </w:r>
      <w:r>
        <w:rPr>
          <w:rFonts w:hint="eastAsia"/>
        </w:rPr>
        <w:t>管辖范围以外区域海洋生物多样性的</w:t>
      </w:r>
      <w:r>
        <w:br/>
      </w:r>
      <w:r>
        <w:rPr>
          <w:rFonts w:hint="eastAsia"/>
        </w:rPr>
        <w:t>养护和</w:t>
      </w:r>
      <w:proofErr w:type="gramStart"/>
      <w:r>
        <w:rPr>
          <w:rFonts w:hint="eastAsia"/>
        </w:rPr>
        <w:t>可</w:t>
      </w:r>
      <w:proofErr w:type="gramEnd"/>
      <w:r>
        <w:rPr>
          <w:rFonts w:hint="eastAsia"/>
        </w:rPr>
        <w:t>持续利用问题拟订一份具有</w:t>
      </w:r>
      <w:r>
        <w:br/>
      </w:r>
      <w:r>
        <w:rPr>
          <w:rFonts w:hint="eastAsia"/>
        </w:rPr>
        <w:t>法律约束力的国际文书政府间会议</w:t>
      </w:r>
    </w:p>
    <w:p w14:paraId="214CF5E3" w14:textId="77777777" w:rsidR="000609E0" w:rsidRDefault="00B148C2">
      <w:pPr>
        <w:pStyle w:val="Session"/>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jc w:val="left"/>
      </w:pPr>
      <w:r>
        <w:rPr>
          <w:rFonts w:hint="eastAsia"/>
        </w:rPr>
        <w:t>第五届会议续会</w:t>
      </w:r>
    </w:p>
    <w:p w14:paraId="2081D929" w14:textId="77777777" w:rsidR="000609E0" w:rsidRDefault="00B148C2">
      <w:pPr>
        <w:pStyle w:val="AgendaItemNormal"/>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right="1259"/>
        <w:jc w:val="left"/>
      </w:pPr>
      <w:r>
        <w:rPr>
          <w:rFonts w:hint="eastAsia"/>
        </w:rPr>
        <w:t>2</w:t>
      </w:r>
      <w:r>
        <w:t>023</w:t>
      </w:r>
      <w:r>
        <w:rPr>
          <w:rFonts w:hint="eastAsia"/>
        </w:rPr>
        <w:t>年</w:t>
      </w:r>
      <w:r>
        <w:rPr>
          <w:rFonts w:hint="eastAsia"/>
        </w:rPr>
        <w:t>2</w:t>
      </w:r>
      <w:r>
        <w:rPr>
          <w:rFonts w:hint="eastAsia"/>
        </w:rPr>
        <w:t>月</w:t>
      </w:r>
      <w:r>
        <w:rPr>
          <w:rFonts w:hint="eastAsia"/>
        </w:rPr>
        <w:t>2</w:t>
      </w:r>
      <w:r>
        <w:t>0</w:t>
      </w:r>
      <w:r>
        <w:rPr>
          <w:rFonts w:hint="eastAsia"/>
        </w:rPr>
        <w:t>日至</w:t>
      </w:r>
      <w:r>
        <w:rPr>
          <w:rFonts w:hint="eastAsia"/>
        </w:rPr>
        <w:t>3</w:t>
      </w:r>
      <w:r>
        <w:rPr>
          <w:rFonts w:hint="eastAsia"/>
        </w:rPr>
        <w:t>月</w:t>
      </w:r>
      <w:r>
        <w:rPr>
          <w:rFonts w:hint="eastAsia"/>
        </w:rPr>
        <w:t>3</w:t>
      </w:r>
      <w:r>
        <w:rPr>
          <w:rFonts w:hint="eastAsia"/>
        </w:rPr>
        <w:t>日，纽约</w:t>
      </w:r>
    </w:p>
    <w:p w14:paraId="3074CF9D" w14:textId="62090FC2" w:rsidR="000609E0" w:rsidRDefault="00B148C2">
      <w:pPr>
        <w:pStyle w:val="TitleHCH"/>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360" w:after="240"/>
        <w:ind w:left="1267" w:right="1260" w:hanging="1267"/>
      </w:pPr>
      <w:r>
        <w:tab/>
      </w:r>
      <w:r>
        <w:tab/>
      </w:r>
      <w:r>
        <w:rPr>
          <w:rFonts w:hint="eastAsia"/>
        </w:rPr>
        <w:t>《联合国海洋法公约》下国家管辖范围以外区域海洋生物多样性的养护和</w:t>
      </w:r>
      <w:proofErr w:type="gramStart"/>
      <w:r>
        <w:rPr>
          <w:rFonts w:hint="eastAsia"/>
        </w:rPr>
        <w:t>可</w:t>
      </w:r>
      <w:proofErr w:type="gramEnd"/>
      <w:r>
        <w:rPr>
          <w:rFonts w:hint="eastAsia"/>
        </w:rPr>
        <w:t>持续利用协定</w:t>
      </w:r>
      <w:r w:rsidR="00085B34" w:rsidRPr="00CE5376">
        <w:rPr>
          <w:rFonts w:hint="eastAsia"/>
        </w:rPr>
        <w:t>草案</w:t>
      </w:r>
      <w:r w:rsidR="00A31A04">
        <w:rPr>
          <w:rFonts w:hint="eastAsia"/>
        </w:rPr>
        <w:t xml:space="preserve"> </w:t>
      </w:r>
      <w:r w:rsidR="005D6C9A">
        <w:t xml:space="preserve"> </w:t>
      </w:r>
    </w:p>
    <w:p w14:paraId="0C4D8C16" w14:textId="77777777" w:rsidR="000609E0" w:rsidRDefault="00B148C2">
      <w:pPr>
        <w:spacing w:line="240" w:lineRule="auto"/>
        <w:jc w:val="left"/>
      </w:pPr>
      <w:r>
        <w:br w:type="page"/>
      </w:r>
    </w:p>
    <w:p w14:paraId="1603D780" w14:textId="77777777" w:rsidR="000609E0" w:rsidRDefault="00B148C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after="240"/>
        <w:ind w:left="2528" w:right="1259"/>
        <w:jc w:val="center"/>
      </w:pPr>
      <w:r>
        <w:rPr>
          <w:rFonts w:hint="eastAsia"/>
        </w:rPr>
        <w:lastRenderedPageBreak/>
        <w:t>序言</w:t>
      </w:r>
    </w:p>
    <w:p w14:paraId="2C6F031F" w14:textId="77777777" w:rsidR="000609E0" w:rsidRDefault="00B148C2">
      <w:pPr>
        <w:pStyle w:val="SingleTxt"/>
      </w:pPr>
      <w:r>
        <w:tab/>
      </w:r>
      <w:r>
        <w:rPr>
          <w:rFonts w:ascii="KaiTi" w:eastAsia="KaiTi" w:hAnsi="KaiTi" w:hint="eastAsia"/>
        </w:rPr>
        <w:t>本协定各缔约方</w:t>
      </w:r>
      <w:r>
        <w:rPr>
          <w:rFonts w:hint="eastAsia"/>
        </w:rPr>
        <w:t>，</w:t>
      </w:r>
    </w:p>
    <w:p w14:paraId="39D789E3" w14:textId="53A54E0F" w:rsidR="000609E0" w:rsidRDefault="00B148C2">
      <w:pPr>
        <w:pStyle w:val="SingleTxt"/>
      </w:pPr>
      <w:r>
        <w:tab/>
      </w:r>
      <w:r>
        <w:rPr>
          <w:rFonts w:eastAsia="KaiTi" w:hint="eastAsia"/>
        </w:rPr>
        <w:t>回顾</w:t>
      </w:r>
      <w:r w:rsidRPr="00B77F1D">
        <w:rPr>
          <w:rFonts w:asciiTheme="minorEastAsia" w:eastAsiaTheme="minorEastAsia" w:hAnsiTheme="minorEastAsia" w:cstheme="minorEastAsia" w:hint="eastAsia"/>
        </w:rPr>
        <w:t>一九八二</w:t>
      </w:r>
      <w:r>
        <w:rPr>
          <w:rFonts w:hint="eastAsia"/>
        </w:rPr>
        <w:t>年十二月十日《联合国海洋法公约》相关条款，包括保护和保全海洋环境的义务，</w:t>
      </w:r>
    </w:p>
    <w:p w14:paraId="1CD1AA33" w14:textId="18596829" w:rsidR="000609E0" w:rsidRDefault="00B148C2">
      <w:pPr>
        <w:pStyle w:val="SingleTxt"/>
      </w:pPr>
      <w:r>
        <w:tab/>
      </w:r>
      <w:r>
        <w:rPr>
          <w:rFonts w:eastAsia="KaiTi" w:hint="eastAsia"/>
        </w:rPr>
        <w:t>强调</w:t>
      </w:r>
      <w:r>
        <w:rPr>
          <w:rFonts w:hint="eastAsia"/>
        </w:rPr>
        <w:t>需要尊重《公约》所载之权利、义务和利益的平衡，</w:t>
      </w:r>
    </w:p>
    <w:p w14:paraId="327B2D1C" w14:textId="38109804" w:rsidR="000609E0" w:rsidRDefault="00B148C2">
      <w:pPr>
        <w:pStyle w:val="SingleTxt"/>
      </w:pPr>
      <w:r>
        <w:tab/>
      </w:r>
      <w:r>
        <w:rPr>
          <w:rFonts w:eastAsia="KaiTi" w:hint="eastAsia"/>
        </w:rPr>
        <w:t>认识到</w:t>
      </w:r>
      <w:r>
        <w:rPr>
          <w:rFonts w:hint="eastAsia"/>
        </w:rPr>
        <w:t>需要以协调一致及合作的方式处理海洋生物多样性丧失和生态系统退化问题，此种问题特别是由气候变化对海洋生态系</w:t>
      </w:r>
      <w:proofErr w:type="gramStart"/>
      <w:r>
        <w:rPr>
          <w:rFonts w:hint="eastAsia"/>
        </w:rPr>
        <w:t>统产生</w:t>
      </w:r>
      <w:proofErr w:type="gramEnd"/>
      <w:r>
        <w:rPr>
          <w:rFonts w:hint="eastAsia"/>
        </w:rPr>
        <w:t>的影响，如变暖和海洋脱氧以及海洋酸化，包括塑料污染在内的污染以及不可持续利用所导致，</w:t>
      </w:r>
    </w:p>
    <w:p w14:paraId="3A7E690F" w14:textId="6FA4ACCA" w:rsidR="000609E0" w:rsidRDefault="00B148C2">
      <w:pPr>
        <w:pStyle w:val="SingleTxt"/>
      </w:pPr>
      <w:r>
        <w:tab/>
      </w:r>
      <w:r>
        <w:rPr>
          <w:rFonts w:eastAsia="KaiTi" w:hint="eastAsia"/>
        </w:rPr>
        <w:t>意识到</w:t>
      </w:r>
      <w:r>
        <w:rPr>
          <w:rFonts w:hint="eastAsia"/>
        </w:rPr>
        <w:t>需要根据《公约》制定全面的全球制度，以更好地处理国家管辖范围以外区域海洋生物多样性的养护和</w:t>
      </w:r>
      <w:proofErr w:type="gramStart"/>
      <w:r>
        <w:rPr>
          <w:rFonts w:hint="eastAsia"/>
        </w:rPr>
        <w:t>可</w:t>
      </w:r>
      <w:proofErr w:type="gramEnd"/>
      <w:r>
        <w:rPr>
          <w:rFonts w:hint="eastAsia"/>
        </w:rPr>
        <w:t>持续利用，</w:t>
      </w:r>
    </w:p>
    <w:p w14:paraId="1E912EC8" w14:textId="7EACFB3C" w:rsidR="000609E0" w:rsidRDefault="00B148C2">
      <w:pPr>
        <w:pStyle w:val="SingleTxt"/>
      </w:pPr>
      <w:r>
        <w:tab/>
      </w:r>
      <w:r>
        <w:rPr>
          <w:rFonts w:eastAsia="KaiTi" w:hint="eastAsia"/>
        </w:rPr>
        <w:t>认识到</w:t>
      </w:r>
      <w:r>
        <w:rPr>
          <w:rFonts w:hint="eastAsia"/>
        </w:rPr>
        <w:t>促进实现公正和公平的国际经济秩序的重要性，这一秩序考虑到全人类的利益和需要，特别是发展中国家的特殊利益和需要，不论其为沿海国或内陆国，</w:t>
      </w:r>
    </w:p>
    <w:p w14:paraId="42BC6953" w14:textId="4D2F37B7" w:rsidR="000609E0" w:rsidRDefault="00B148C2">
      <w:pPr>
        <w:pStyle w:val="SingleTxt"/>
      </w:pPr>
      <w:r>
        <w:tab/>
      </w:r>
      <w:r>
        <w:rPr>
          <w:rFonts w:eastAsia="KaiTi" w:hint="eastAsia"/>
        </w:rPr>
        <w:t>又认识到</w:t>
      </w:r>
      <w:r>
        <w:rPr>
          <w:rFonts w:hint="eastAsia"/>
        </w:rPr>
        <w:t>通过能力建设以及开发和转让海洋技术对发展中国家缔约方的支持，是实现国家管辖范围以外区域海洋生物多样性养护和</w:t>
      </w:r>
      <w:proofErr w:type="gramStart"/>
      <w:r>
        <w:rPr>
          <w:rFonts w:hint="eastAsia"/>
        </w:rPr>
        <w:t>可</w:t>
      </w:r>
      <w:proofErr w:type="gramEnd"/>
      <w:r>
        <w:rPr>
          <w:rFonts w:hint="eastAsia"/>
        </w:rPr>
        <w:t>持续利用目标的基本要素，</w:t>
      </w:r>
    </w:p>
    <w:p w14:paraId="5121779B" w14:textId="77777777" w:rsidR="000609E0" w:rsidRDefault="00B148C2">
      <w:pPr>
        <w:pStyle w:val="SingleTxt"/>
      </w:pPr>
      <w:r>
        <w:tab/>
      </w:r>
      <w:r>
        <w:rPr>
          <w:rFonts w:eastAsia="KaiTi" w:hint="eastAsia"/>
        </w:rPr>
        <w:t>回顾</w:t>
      </w:r>
      <w:r>
        <w:rPr>
          <w:rFonts w:hint="eastAsia"/>
        </w:rPr>
        <w:t>《联合国土著人民权利宣言》，</w:t>
      </w:r>
    </w:p>
    <w:p w14:paraId="0BF66914" w14:textId="133290B0" w:rsidR="000609E0" w:rsidRDefault="00B148C2">
      <w:pPr>
        <w:pStyle w:val="SingleTxt"/>
      </w:pPr>
      <w:r>
        <w:tab/>
      </w:r>
      <w:r w:rsidRPr="00B77F1D">
        <w:rPr>
          <w:rFonts w:ascii="KaiTi" w:eastAsia="KaiTi" w:hAnsi="KaiTi" w:cs="KaiTi" w:hint="eastAsia"/>
        </w:rPr>
        <w:t>确认</w:t>
      </w:r>
      <w:r>
        <w:rPr>
          <w:rFonts w:hint="eastAsia"/>
        </w:rPr>
        <w:t>本协定的任何规定均不得理解为削弱或取消土著人民的现有权利，包括《联合国土著人民权利宣言》所列权利，或在适当情形下的当地社区的现有权利，</w:t>
      </w:r>
    </w:p>
    <w:p w14:paraId="0729C9BC" w14:textId="7C35EB18" w:rsidR="000609E0" w:rsidRDefault="00B148C2">
      <w:pPr>
        <w:pStyle w:val="SingleTxt"/>
      </w:pPr>
      <w:r>
        <w:tab/>
      </w:r>
      <w:r>
        <w:rPr>
          <w:rFonts w:eastAsia="KaiTi" w:hint="eastAsia"/>
        </w:rPr>
        <w:t>认识到</w:t>
      </w:r>
      <w:r>
        <w:rPr>
          <w:rFonts w:hint="eastAsia"/>
        </w:rPr>
        <w:t>《公约》规定各国如有合理根据认为在其管辖或控制下的活动可能对海洋环境造成重大污染或重大和有害的变化，则有义务在实际可行范围内就这种活动对海洋环境的可能影响</w:t>
      </w:r>
      <w:proofErr w:type="gramStart"/>
      <w:r>
        <w:rPr>
          <w:rFonts w:hint="eastAsia"/>
        </w:rPr>
        <w:t>作出</w:t>
      </w:r>
      <w:proofErr w:type="gramEnd"/>
      <w:r>
        <w:rPr>
          <w:rFonts w:hint="eastAsia"/>
        </w:rPr>
        <w:t>评价，</w:t>
      </w:r>
    </w:p>
    <w:p w14:paraId="692CDDE1" w14:textId="0D6E6F02" w:rsidR="000609E0" w:rsidRDefault="00B148C2">
      <w:pPr>
        <w:pStyle w:val="SingleTxt"/>
      </w:pPr>
      <w:r>
        <w:tab/>
      </w:r>
      <w:r>
        <w:rPr>
          <w:rFonts w:eastAsia="KaiTi" w:hint="eastAsia"/>
        </w:rPr>
        <w:t>铭记</w:t>
      </w:r>
      <w:r>
        <w:rPr>
          <w:rFonts w:hint="eastAsia"/>
        </w:rPr>
        <w:t>《公约》规定的采取一切必要措施，确保事件或活动造成的污染不扩散到根据《公约》行使主权权利的区域以外的义务，</w:t>
      </w:r>
    </w:p>
    <w:p w14:paraId="7948DD7F" w14:textId="77777777" w:rsidR="000609E0" w:rsidRDefault="00B148C2">
      <w:pPr>
        <w:pStyle w:val="SingleTxt"/>
      </w:pPr>
      <w:r>
        <w:tab/>
      </w:r>
      <w:r>
        <w:rPr>
          <w:rFonts w:eastAsia="KaiTi" w:hint="eastAsia"/>
        </w:rPr>
        <w:t>希望</w:t>
      </w:r>
      <w:r>
        <w:rPr>
          <w:rFonts w:hint="eastAsia"/>
        </w:rPr>
        <w:t>代表今世后代担任国家管辖范围以外区域的海洋守护者，为此保护、关爱和确保负责任地利用海洋环境，维护海洋生态系统的完整性，保护国家管辖范围以外区域生物多样性的固有价值，</w:t>
      </w:r>
    </w:p>
    <w:p w14:paraId="7B664C64" w14:textId="60A5621D" w:rsidR="000609E0" w:rsidRDefault="00B148C2">
      <w:pPr>
        <w:pStyle w:val="SingleTxt"/>
      </w:pPr>
      <w:r>
        <w:tab/>
      </w:r>
      <w:r>
        <w:rPr>
          <w:rFonts w:eastAsia="KaiTi" w:hint="eastAsia"/>
        </w:rPr>
        <w:t>承认</w:t>
      </w:r>
      <w:r>
        <w:rPr>
          <w:rFonts w:hint="eastAsia"/>
        </w:rPr>
        <w:t>生成、获取和利用国家管辖范围以外区域海洋遗传资源数字序列信息，以及公正和公平分享其利用所产生的惠益，有助于研究和创新以及本协定的一般目标，</w:t>
      </w:r>
    </w:p>
    <w:p w14:paraId="1E8D90E4" w14:textId="77777777" w:rsidR="000609E0" w:rsidRDefault="00B148C2">
      <w:pPr>
        <w:pStyle w:val="SingleTxt"/>
      </w:pPr>
      <w:r>
        <w:tab/>
      </w:r>
      <w:r>
        <w:rPr>
          <w:rFonts w:eastAsia="KaiTi" w:hint="eastAsia"/>
        </w:rPr>
        <w:t>尊重</w:t>
      </w:r>
      <w:r>
        <w:rPr>
          <w:rFonts w:hint="eastAsia"/>
        </w:rPr>
        <w:t>各国主权、领土完整和政治独立，</w:t>
      </w:r>
    </w:p>
    <w:p w14:paraId="37FC3858" w14:textId="169894F2" w:rsidR="000609E0" w:rsidRDefault="00B148C2">
      <w:pPr>
        <w:pStyle w:val="SingleTxt"/>
      </w:pPr>
      <w:r>
        <w:tab/>
      </w:r>
      <w:r>
        <w:rPr>
          <w:rFonts w:eastAsia="KaiTi" w:hint="eastAsia"/>
        </w:rPr>
        <w:t>回顾</w:t>
      </w:r>
      <w:r>
        <w:rPr>
          <w:rFonts w:hint="eastAsia"/>
        </w:rPr>
        <w:t>《公约》或任何其他有关协定非缔约方的法律地位以条约法规则为准据，</w:t>
      </w:r>
    </w:p>
    <w:p w14:paraId="620A66AD" w14:textId="77777777" w:rsidR="000609E0" w:rsidRDefault="00B148C2">
      <w:pPr>
        <w:pStyle w:val="SingleTxt"/>
      </w:pPr>
      <w:r>
        <w:lastRenderedPageBreak/>
        <w:tab/>
      </w:r>
      <w:r>
        <w:rPr>
          <w:rFonts w:eastAsia="KaiTi" w:hint="eastAsia"/>
        </w:rPr>
        <w:t>又回顾</w:t>
      </w:r>
      <w:r>
        <w:rPr>
          <w:rFonts w:hint="eastAsia"/>
        </w:rPr>
        <w:t>《公约》规定，各国有责任履行其关于保护和保全海洋环境的国际义务，并可按照国际法承担责任，</w:t>
      </w:r>
    </w:p>
    <w:p w14:paraId="4411EB77" w14:textId="77777777" w:rsidR="000609E0" w:rsidRDefault="00B148C2">
      <w:pPr>
        <w:pStyle w:val="SingleTxt"/>
      </w:pPr>
      <w:r>
        <w:tab/>
      </w:r>
      <w:r>
        <w:rPr>
          <w:rFonts w:eastAsia="KaiTi" w:hint="eastAsia"/>
        </w:rPr>
        <w:t>致力于</w:t>
      </w:r>
      <w:r>
        <w:rPr>
          <w:rFonts w:hint="eastAsia"/>
        </w:rPr>
        <w:t>实现可持续发展，</w:t>
      </w:r>
    </w:p>
    <w:p w14:paraId="7E830E4A" w14:textId="7696D3F7" w:rsidR="000609E0" w:rsidRDefault="00B148C2">
      <w:pPr>
        <w:pStyle w:val="SingleTxt"/>
      </w:pPr>
      <w:r>
        <w:tab/>
      </w:r>
      <w:r w:rsidRPr="00B77F1D">
        <w:rPr>
          <w:rFonts w:ascii="KaiTi" w:eastAsia="KaiTi" w:hAnsi="KaiTi" w:cs="KaiTi" w:hint="eastAsia"/>
        </w:rPr>
        <w:t>期</w:t>
      </w:r>
      <w:r>
        <w:rPr>
          <w:rFonts w:eastAsia="KaiTi" w:hint="eastAsia"/>
        </w:rPr>
        <w:t>望</w:t>
      </w:r>
      <w:r>
        <w:rPr>
          <w:rFonts w:hint="eastAsia"/>
        </w:rPr>
        <w:t>实现普遍参与，</w:t>
      </w:r>
    </w:p>
    <w:p w14:paraId="04C839D4" w14:textId="77777777" w:rsidR="000609E0" w:rsidRDefault="00B148C2">
      <w:pPr>
        <w:pStyle w:val="SingleTxt"/>
      </w:pPr>
      <w:r>
        <w:tab/>
      </w:r>
      <w:r>
        <w:rPr>
          <w:rFonts w:eastAsia="KaiTi" w:hint="eastAsia"/>
        </w:rPr>
        <w:t>兹商定</w:t>
      </w:r>
      <w:r>
        <w:rPr>
          <w:rFonts w:asciiTheme="minorEastAsia" w:eastAsiaTheme="minorEastAsia" w:hAnsiTheme="minorEastAsia" w:hint="eastAsia"/>
        </w:rPr>
        <w:t>如下：</w:t>
      </w:r>
    </w:p>
    <w:p w14:paraId="105F20C2" w14:textId="77777777" w:rsidR="000609E0" w:rsidRDefault="00B148C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left="2528" w:right="1259"/>
        <w:jc w:val="center"/>
      </w:pPr>
      <w:r>
        <w:rPr>
          <w:rFonts w:hint="eastAsia"/>
        </w:rPr>
        <w:t>第一部分</w:t>
      </w:r>
    </w:p>
    <w:p w14:paraId="2C78626F" w14:textId="77777777" w:rsidR="000609E0" w:rsidRDefault="00B148C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240"/>
        <w:ind w:left="2528" w:right="1259"/>
        <w:jc w:val="center"/>
      </w:pPr>
      <w:r>
        <w:rPr>
          <w:rFonts w:hint="eastAsia"/>
        </w:rPr>
        <w:t>一般规定</w:t>
      </w:r>
    </w:p>
    <w:p w14:paraId="2164F965" w14:textId="485A2EAD"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2528" w:right="1259"/>
        <w:jc w:val="center"/>
      </w:pPr>
      <w:r>
        <w:rPr>
          <w:rFonts w:hint="eastAsia"/>
        </w:rPr>
        <w:t>第一条</w:t>
      </w:r>
    </w:p>
    <w:p w14:paraId="39C04C97"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28" w:right="1259"/>
        <w:jc w:val="center"/>
      </w:pPr>
      <w:r>
        <w:rPr>
          <w:rFonts w:hint="eastAsia"/>
        </w:rPr>
        <w:t>用语</w:t>
      </w:r>
    </w:p>
    <w:p w14:paraId="21471FD7" w14:textId="77777777" w:rsidR="000609E0" w:rsidRDefault="00B148C2">
      <w:pPr>
        <w:pStyle w:val="SingleTxt"/>
      </w:pPr>
      <w:r>
        <w:tab/>
      </w:r>
      <w:r>
        <w:rPr>
          <w:rFonts w:hint="eastAsia"/>
        </w:rPr>
        <w:t>为本协定的目的：</w:t>
      </w:r>
    </w:p>
    <w:p w14:paraId="409D2C8F" w14:textId="1FE6EC50" w:rsidR="000609E0" w:rsidRDefault="00B148C2" w:rsidP="008D72B6">
      <w:pPr>
        <w:pStyle w:val="SingleTxt"/>
        <w:ind w:leftChars="600" w:left="1260" w:firstLineChars="200" w:firstLine="420"/>
      </w:pPr>
      <w:r>
        <w:rPr>
          <w:rFonts w:hint="eastAsia"/>
        </w:rPr>
        <w:t>（一）</w:t>
      </w:r>
      <w:r>
        <w:tab/>
      </w:r>
      <w:r>
        <w:rPr>
          <w:rFonts w:hint="eastAsia"/>
        </w:rPr>
        <w:t>“划区管理工具”是指为根据本协定实现特定养护和</w:t>
      </w:r>
      <w:proofErr w:type="gramStart"/>
      <w:r>
        <w:rPr>
          <w:rFonts w:hint="eastAsia"/>
        </w:rPr>
        <w:t>可</w:t>
      </w:r>
      <w:proofErr w:type="gramEnd"/>
      <w:r>
        <w:rPr>
          <w:rFonts w:hint="eastAsia"/>
        </w:rPr>
        <w:t>持续利用目标，在某一地理上界定的区域，用以管理一个或多个部门或活动的工具，包括海洋保护区。</w:t>
      </w:r>
    </w:p>
    <w:p w14:paraId="68C33F4A" w14:textId="3E39E876" w:rsidR="000609E0" w:rsidRDefault="00B148C2" w:rsidP="008D72B6">
      <w:pPr>
        <w:pStyle w:val="SingleTxt"/>
        <w:ind w:firstLineChars="200" w:firstLine="420"/>
      </w:pPr>
      <w:r w:rsidRPr="00B77F1D">
        <w:rPr>
          <w:rFonts w:hint="eastAsia"/>
        </w:rPr>
        <w:t>（二）</w:t>
      </w:r>
      <w:r>
        <w:tab/>
      </w:r>
      <w:r>
        <w:rPr>
          <w:rFonts w:hint="eastAsia"/>
        </w:rPr>
        <w:t>“国家管辖范围以外区域”是指公海和“区域”。</w:t>
      </w:r>
    </w:p>
    <w:p w14:paraId="255FF5D1" w14:textId="56F29669" w:rsidR="000609E0" w:rsidRDefault="00B148C2" w:rsidP="008D72B6">
      <w:pPr>
        <w:pStyle w:val="SingleTxt"/>
        <w:ind w:firstLineChars="200" w:firstLine="420"/>
      </w:pPr>
      <w:r>
        <w:rPr>
          <w:rFonts w:hint="eastAsia"/>
        </w:rPr>
        <w:t>（三）</w:t>
      </w:r>
      <w:r>
        <w:tab/>
      </w:r>
      <w:r>
        <w:rPr>
          <w:rFonts w:hint="eastAsia"/>
        </w:rPr>
        <w:t>“生物技术”是指使用生物系统、生物体或其衍生物，制作或修改产品或工艺以供特定用途的任何技术应用。</w:t>
      </w:r>
    </w:p>
    <w:p w14:paraId="6D661708" w14:textId="25CE48BB" w:rsidR="000609E0" w:rsidRDefault="00B148C2" w:rsidP="008D72B6">
      <w:pPr>
        <w:pStyle w:val="SingleTxt"/>
        <w:ind w:firstLineChars="200" w:firstLine="420"/>
      </w:pPr>
      <w:r>
        <w:rPr>
          <w:rFonts w:hint="eastAsia"/>
        </w:rPr>
        <w:t>（四）</w:t>
      </w:r>
      <w:r>
        <w:tab/>
      </w:r>
      <w:r>
        <w:rPr>
          <w:rFonts w:hint="eastAsia"/>
        </w:rPr>
        <w:t>“</w:t>
      </w:r>
      <w:r>
        <w:rPr>
          <w:rFonts w:ascii="SimSun" w:hAnsi="SimSun" w:hint="eastAsia"/>
        </w:rPr>
        <w:t>原地</w:t>
      </w:r>
      <w:r>
        <w:rPr>
          <w:rFonts w:hint="eastAsia"/>
        </w:rPr>
        <w:t>收集”，在海洋遗传资源方面，是指国家管辖范围以外区域海洋遗传资源的收集或取样。</w:t>
      </w:r>
    </w:p>
    <w:p w14:paraId="008E9262" w14:textId="1DD04211" w:rsidR="000609E0" w:rsidRDefault="00B148C2" w:rsidP="008D72B6">
      <w:pPr>
        <w:pStyle w:val="SingleTxt"/>
        <w:ind w:firstLineChars="200" w:firstLine="420"/>
      </w:pPr>
      <w:r>
        <w:rPr>
          <w:rFonts w:hint="eastAsia"/>
        </w:rPr>
        <w:t>（五）</w:t>
      </w:r>
      <w:r>
        <w:tab/>
      </w:r>
      <w:r>
        <w:rPr>
          <w:rFonts w:hint="eastAsia"/>
        </w:rPr>
        <w:t>“《公约》”是指一九八二年十二月十日《联合国海洋法公约》。</w:t>
      </w:r>
    </w:p>
    <w:p w14:paraId="78927278" w14:textId="0F84C48C" w:rsidR="000609E0" w:rsidRDefault="00B148C2" w:rsidP="008D72B6">
      <w:pPr>
        <w:pStyle w:val="SingleTxt"/>
        <w:ind w:firstLineChars="200" w:firstLine="420"/>
      </w:pPr>
      <w:r>
        <w:rPr>
          <w:rFonts w:hint="eastAsia"/>
        </w:rPr>
        <w:t>（六）</w:t>
      </w:r>
      <w:r>
        <w:tab/>
      </w:r>
      <w:r>
        <w:rPr>
          <w:rFonts w:hint="eastAsia"/>
        </w:rPr>
        <w:t>“累积影响”是指包括已知的过去及目前活动和</w:t>
      </w:r>
      <w:proofErr w:type="gramStart"/>
      <w:r>
        <w:rPr>
          <w:rFonts w:hint="eastAsia"/>
        </w:rPr>
        <w:t>可</w:t>
      </w:r>
      <w:proofErr w:type="gramEnd"/>
      <w:r>
        <w:rPr>
          <w:rFonts w:hint="eastAsia"/>
        </w:rPr>
        <w:t>合理预见的活动在内的不同活动或随着时间推移重复的类似活动，以及气候变化、海洋酸化和有关影响的后果造成的叠加和递进影响。</w:t>
      </w:r>
    </w:p>
    <w:p w14:paraId="253E60A1" w14:textId="499D01A5" w:rsidR="000609E0" w:rsidRDefault="00B148C2" w:rsidP="008D72B6">
      <w:pPr>
        <w:pStyle w:val="SingleTxt"/>
        <w:ind w:firstLineChars="200" w:firstLine="420"/>
      </w:pPr>
      <w:r>
        <w:rPr>
          <w:rFonts w:hint="eastAsia"/>
        </w:rPr>
        <w:t>（七）</w:t>
      </w:r>
      <w:r>
        <w:tab/>
      </w:r>
      <w:r>
        <w:rPr>
          <w:rFonts w:hint="eastAsia"/>
        </w:rPr>
        <w:t>“环境影响评价”是指识别和评估某项活动的可能影响以供决策参考</w:t>
      </w:r>
      <w:r>
        <w:t>的程</w:t>
      </w:r>
      <w:r>
        <w:rPr>
          <w:rFonts w:hint="eastAsia"/>
        </w:rPr>
        <w:t>序。</w:t>
      </w:r>
    </w:p>
    <w:p w14:paraId="650DC93E" w14:textId="01FC0AF1" w:rsidR="000609E0" w:rsidRDefault="00B148C2" w:rsidP="008D72B6">
      <w:pPr>
        <w:pStyle w:val="SingleTxt"/>
        <w:ind w:firstLineChars="200" w:firstLine="420"/>
      </w:pPr>
      <w:r>
        <w:rPr>
          <w:rFonts w:hint="eastAsia"/>
        </w:rPr>
        <w:t>（八）</w:t>
      </w:r>
      <w:r>
        <w:tab/>
      </w:r>
      <w:r>
        <w:rPr>
          <w:rFonts w:hint="eastAsia"/>
        </w:rPr>
        <w:t>“海洋遗传资源”是指来自海洋植物、动物、微生物或其他来源的、任何含有具实际或潜在价值的遗传功能单位的材料。</w:t>
      </w:r>
    </w:p>
    <w:p w14:paraId="5CEE37AC" w14:textId="0F0335EA" w:rsidR="000609E0" w:rsidRDefault="00B148C2" w:rsidP="008D72B6">
      <w:pPr>
        <w:pStyle w:val="SingleTxt"/>
        <w:ind w:firstLineChars="200" w:firstLine="420"/>
      </w:pPr>
      <w:r>
        <w:rPr>
          <w:rFonts w:hint="eastAsia"/>
        </w:rPr>
        <w:t>（九）</w:t>
      </w:r>
      <w:r>
        <w:tab/>
      </w:r>
      <w:r>
        <w:rPr>
          <w:rFonts w:hint="eastAsia"/>
        </w:rPr>
        <w:t>“海洋保护区”是指一个地理上界定的，为达到特定长期生物多样性养护目标而指定和管理，并可以酌情允许符合养护目标的可持续利用的</w:t>
      </w:r>
      <w:r>
        <w:t>海</w:t>
      </w:r>
      <w:r>
        <w:rPr>
          <w:rFonts w:hint="eastAsia"/>
        </w:rPr>
        <w:t>域。</w:t>
      </w:r>
    </w:p>
    <w:p w14:paraId="1548B103" w14:textId="71B23BBA" w:rsidR="000609E0" w:rsidRDefault="00B148C2" w:rsidP="008D72B6">
      <w:pPr>
        <w:pStyle w:val="SingleTxt"/>
        <w:ind w:firstLineChars="200" w:firstLine="420"/>
      </w:pPr>
      <w:r>
        <w:rPr>
          <w:rFonts w:hint="eastAsia"/>
        </w:rPr>
        <w:t>（十）</w:t>
      </w:r>
      <w:r>
        <w:tab/>
      </w:r>
      <w:r>
        <w:rPr>
          <w:rFonts w:hint="eastAsia"/>
          <w:spacing w:val="4"/>
        </w:rPr>
        <w:t>“海洋技术”包括，除其他外，以方便用户的格式提供的关于海洋科学及有关海上作业和服</w:t>
      </w:r>
      <w:r>
        <w:rPr>
          <w:rFonts w:hint="eastAsia"/>
        </w:rPr>
        <w:t>务的信息和数据；手册、指南、衡量指标、标准和参考材料；取样和方法设备；用于原地和实验室观测、分析和实验的观测设施和设</w:t>
      </w:r>
      <w:r>
        <w:rPr>
          <w:rFonts w:hint="eastAsia"/>
        </w:rPr>
        <w:lastRenderedPageBreak/>
        <w:t>备；计算机和计算机软件，包括模型和建模技术；有关生物技术；与海洋生物多样性养护和</w:t>
      </w:r>
      <w:proofErr w:type="gramStart"/>
      <w:r>
        <w:rPr>
          <w:rFonts w:hint="eastAsia"/>
        </w:rPr>
        <w:t>可</w:t>
      </w:r>
      <w:proofErr w:type="gramEnd"/>
      <w:r>
        <w:rPr>
          <w:rFonts w:hint="eastAsia"/>
        </w:rPr>
        <w:t>持续利用有关的专长、知识、技能、技术、科学和法律专门技能和分析方法。</w:t>
      </w:r>
    </w:p>
    <w:p w14:paraId="20BB8926" w14:textId="4A705CF4" w:rsidR="000609E0" w:rsidRDefault="00B148C2" w:rsidP="008D72B6">
      <w:pPr>
        <w:pStyle w:val="SingleTxt"/>
        <w:ind w:firstLineChars="200" w:firstLine="420"/>
      </w:pPr>
      <w:r>
        <w:rPr>
          <w:rFonts w:hint="eastAsia"/>
        </w:rPr>
        <w:t>（十一）</w:t>
      </w:r>
      <w:r>
        <w:tab/>
      </w:r>
      <w:r>
        <w:rPr>
          <w:rFonts w:hint="eastAsia"/>
        </w:rPr>
        <w:t xml:space="preserve"> </w:t>
      </w:r>
      <w:r>
        <w:rPr>
          <w:rFonts w:hint="eastAsia"/>
        </w:rPr>
        <w:t>“缔约方”是指已同意受本协定约束、且本协定已对其生效的国家或区域经济一体化组织。</w:t>
      </w:r>
    </w:p>
    <w:p w14:paraId="55892E1A" w14:textId="23A38809" w:rsidR="000609E0" w:rsidRDefault="00B148C2" w:rsidP="008D72B6">
      <w:pPr>
        <w:pStyle w:val="SingleTxt"/>
        <w:ind w:firstLineChars="200" w:firstLine="420"/>
      </w:pPr>
      <w:r>
        <w:rPr>
          <w:rFonts w:hint="eastAsia"/>
        </w:rPr>
        <w:t>（十二）</w:t>
      </w:r>
      <w:r>
        <w:tab/>
      </w:r>
      <w:r>
        <w:rPr>
          <w:rFonts w:hint="eastAsia"/>
        </w:rPr>
        <w:t xml:space="preserve"> </w:t>
      </w:r>
      <w:r>
        <w:rPr>
          <w:rFonts w:hint="eastAsia"/>
        </w:rPr>
        <w:t>“区域经济一体化组织”是指由某一区域的一些主权国家组成的组织，其成员国已将处理本协定规定的事项的权力向其让渡，</w:t>
      </w:r>
      <w:r w:rsidRPr="00B77F1D">
        <w:rPr>
          <w:rFonts w:hint="eastAsia"/>
          <w:strike/>
        </w:rPr>
        <w:t>并</w:t>
      </w:r>
      <w:r>
        <w:rPr>
          <w:rFonts w:hint="eastAsia"/>
        </w:rPr>
        <w:t>且其已按照内部程序获得签署、批准、核准、接受或加入本协定的正式授权。</w:t>
      </w:r>
    </w:p>
    <w:p w14:paraId="0ABA773C" w14:textId="34FC4371" w:rsidR="000609E0" w:rsidRDefault="00B148C2" w:rsidP="008D72B6">
      <w:pPr>
        <w:pStyle w:val="SingleTxt"/>
        <w:ind w:firstLineChars="200" w:firstLine="420"/>
      </w:pPr>
      <w:r>
        <w:rPr>
          <w:rFonts w:hint="eastAsia"/>
        </w:rPr>
        <w:t>（十三）</w:t>
      </w:r>
      <w:r>
        <w:rPr>
          <w:rFonts w:hint="eastAsia"/>
        </w:rPr>
        <w:t xml:space="preserve"> </w:t>
      </w:r>
      <w:r>
        <w:rPr>
          <w:rFonts w:hint="eastAsia"/>
        </w:rPr>
        <w:t>“可持续利用”是指使用生物多样性组成部分的方式和速度不会导致生物多样性的长期衰退，从而保持其满足今世后代的需要和期望的潜力。</w:t>
      </w:r>
    </w:p>
    <w:p w14:paraId="2E7CFFD5" w14:textId="1083B0F5" w:rsidR="000609E0" w:rsidRDefault="00B148C2" w:rsidP="008D72B6">
      <w:pPr>
        <w:pStyle w:val="SingleTxt"/>
        <w:ind w:firstLineChars="200" w:firstLine="420"/>
      </w:pPr>
      <w:r>
        <w:rPr>
          <w:rFonts w:hint="eastAsia"/>
        </w:rPr>
        <w:t>（十四）</w:t>
      </w:r>
      <w:r>
        <w:tab/>
      </w:r>
      <w:r>
        <w:rPr>
          <w:rFonts w:hint="eastAsia"/>
        </w:rPr>
        <w:t>“海洋遗传资源的利用”是指通过包括应用上述第（三）款界定的生物技术等途径，进行海洋遗传资源的遗传和（或）生物化学结构的研究与开发。</w:t>
      </w:r>
    </w:p>
    <w:p w14:paraId="0C6F495A" w14:textId="5354BBA6"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left="2528" w:right="1259"/>
        <w:jc w:val="center"/>
      </w:pPr>
      <w:r>
        <w:rPr>
          <w:rFonts w:hint="eastAsia"/>
        </w:rPr>
        <w:t>第二条</w:t>
      </w:r>
    </w:p>
    <w:p w14:paraId="245DB34D" w14:textId="74AFB72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28" w:right="1259"/>
        <w:jc w:val="center"/>
      </w:pPr>
      <w:r>
        <w:rPr>
          <w:rFonts w:hint="eastAsia"/>
        </w:rPr>
        <w:t>一般目标</w:t>
      </w:r>
    </w:p>
    <w:p w14:paraId="39B44DE4" w14:textId="6800E71C" w:rsidR="000609E0" w:rsidRDefault="00B148C2">
      <w:pPr>
        <w:pStyle w:val="SingleTxt"/>
      </w:pPr>
      <w:r>
        <w:tab/>
      </w:r>
      <w:r>
        <w:rPr>
          <w:rFonts w:hint="eastAsia"/>
        </w:rPr>
        <w:t>本</w:t>
      </w:r>
      <w:r>
        <w:rPr>
          <w:rFonts w:hint="eastAsia"/>
          <w:spacing w:val="-2"/>
        </w:rPr>
        <w:t>协定的目标是通过有效执行《公约》的相关条款以及加强国际合作和协调，确保国家管辖范围以外区域海洋生物多样性当前及长期的养护和</w:t>
      </w:r>
      <w:proofErr w:type="gramStart"/>
      <w:r>
        <w:rPr>
          <w:rFonts w:hint="eastAsia"/>
          <w:spacing w:val="-2"/>
        </w:rPr>
        <w:t>可</w:t>
      </w:r>
      <w:proofErr w:type="gramEnd"/>
      <w:r>
        <w:rPr>
          <w:rFonts w:hint="eastAsia"/>
          <w:spacing w:val="-2"/>
        </w:rPr>
        <w:t>持续利用。</w:t>
      </w:r>
    </w:p>
    <w:p w14:paraId="551CF127" w14:textId="2657E7F8"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left="2528" w:right="1259"/>
        <w:jc w:val="center"/>
      </w:pPr>
      <w:r>
        <w:rPr>
          <w:rFonts w:hint="eastAsia"/>
        </w:rPr>
        <w:t>第三条</w:t>
      </w:r>
    </w:p>
    <w:p w14:paraId="525C5064"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28" w:right="1259"/>
        <w:jc w:val="center"/>
      </w:pPr>
      <w:r>
        <w:rPr>
          <w:rFonts w:hint="eastAsia"/>
        </w:rPr>
        <w:t>适用范围</w:t>
      </w:r>
    </w:p>
    <w:p w14:paraId="3A84E365" w14:textId="156AD11D" w:rsidR="000609E0" w:rsidRDefault="00B148C2">
      <w:pPr>
        <w:pStyle w:val="SingleTxt"/>
      </w:pPr>
      <w:r>
        <w:tab/>
      </w:r>
      <w:r>
        <w:rPr>
          <w:rFonts w:hint="eastAsia"/>
        </w:rPr>
        <w:t>本协定适用于国家管辖范围以外区域。</w:t>
      </w:r>
    </w:p>
    <w:p w14:paraId="17147615" w14:textId="1708F90C"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left="2528" w:right="1259"/>
        <w:jc w:val="center"/>
      </w:pPr>
      <w:r>
        <w:rPr>
          <w:rFonts w:hint="eastAsia"/>
        </w:rPr>
        <w:t>第四条</w:t>
      </w:r>
    </w:p>
    <w:p w14:paraId="0702B5AF"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28" w:right="1259"/>
        <w:jc w:val="center"/>
      </w:pPr>
      <w:r>
        <w:rPr>
          <w:rFonts w:hint="eastAsia"/>
        </w:rPr>
        <w:t>例外</w:t>
      </w:r>
    </w:p>
    <w:p w14:paraId="0E00BAF1" w14:textId="3F48A781" w:rsidR="000609E0" w:rsidRDefault="00B148C2">
      <w:pPr>
        <w:pStyle w:val="SingleTxt"/>
      </w:pPr>
      <w:r>
        <w:tab/>
      </w:r>
      <w:r>
        <w:rPr>
          <w:rFonts w:hint="eastAsia"/>
        </w:rPr>
        <w:t>本协定不适用于任何军舰、军机或海军辅助船。除第二部分外，本协定不适用于为缔约方所拥有或经营并在当时只供政府非商业性服务之用的其他船只或飞机。但每个缔约方应采取不损害由其拥有或经营的此类船只或飞机的操作或操作能力的适当措施，以确保这些船只或飞机在合理可行范围内以符合本协定的方式活动。</w:t>
      </w:r>
    </w:p>
    <w:p w14:paraId="4D106426" w14:textId="2792B09E"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left="2528" w:right="1259"/>
        <w:jc w:val="center"/>
      </w:pPr>
      <w:r>
        <w:rPr>
          <w:rFonts w:hint="eastAsia"/>
        </w:rPr>
        <w:t>第五条</w:t>
      </w:r>
    </w:p>
    <w:p w14:paraId="08DEF347" w14:textId="418E6D33"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right="1259" w:firstLine="0"/>
        <w:jc w:val="center"/>
      </w:pPr>
      <w:r>
        <w:rPr>
          <w:rFonts w:hint="eastAsia"/>
        </w:rPr>
        <w:t>本协定与《公约》和相关法律文书和框架以及</w:t>
      </w:r>
      <w:r>
        <w:br/>
      </w:r>
      <w:r>
        <w:rPr>
          <w:rFonts w:hint="eastAsia"/>
        </w:rPr>
        <w:t>相关全球、区域、次区域和领域机构的关系</w:t>
      </w:r>
    </w:p>
    <w:p w14:paraId="6C27ACBA" w14:textId="514FE51E" w:rsidR="000609E0" w:rsidRDefault="00B148C2" w:rsidP="008D72B6">
      <w:pPr>
        <w:pStyle w:val="SingleTxt"/>
        <w:ind w:firstLineChars="200" w:firstLine="420"/>
      </w:pPr>
      <w:r>
        <w:rPr>
          <w:rFonts w:hint="eastAsia"/>
        </w:rPr>
        <w:t>一、本协定应按《公约》上下文并以符合《公约》的方式解释和适用。本协定中的任何规定不应妨害各国按照《公约》享有的权利、管辖权和义务，包括在专属经济区和二百海里以内和以外的大陆架方面的权利、管辖权和义务。</w:t>
      </w:r>
    </w:p>
    <w:p w14:paraId="491A55C7" w14:textId="55071AF6" w:rsidR="000609E0" w:rsidRDefault="00B148C2" w:rsidP="008D72B6">
      <w:pPr>
        <w:pStyle w:val="SingleTxt"/>
        <w:ind w:firstLineChars="200" w:firstLine="420"/>
      </w:pPr>
      <w:r>
        <w:rPr>
          <w:rFonts w:hint="eastAsia"/>
        </w:rPr>
        <w:lastRenderedPageBreak/>
        <w:t>二、</w:t>
      </w:r>
      <w:r>
        <w:tab/>
      </w:r>
      <w:r>
        <w:rPr>
          <w:rFonts w:hint="eastAsia"/>
        </w:rPr>
        <w:t>本协定的解释和适用</w:t>
      </w:r>
      <w:r>
        <w:rPr>
          <w:rFonts w:hint="eastAsia"/>
          <w:spacing w:val="-2"/>
        </w:rPr>
        <w:t>不应损害相关法律文书和框架以及相关全球、区域、次区域和领域机构，并应促进与这些文书、框架和机构的一致性和协调性。</w:t>
      </w:r>
    </w:p>
    <w:p w14:paraId="12599707" w14:textId="0CA240F6" w:rsidR="000609E0" w:rsidRDefault="00B148C2" w:rsidP="008D72B6">
      <w:pPr>
        <w:pStyle w:val="SingleTxt"/>
        <w:ind w:firstLineChars="200" w:firstLine="420"/>
      </w:pPr>
      <w:r>
        <w:rPr>
          <w:rFonts w:hint="eastAsia"/>
        </w:rPr>
        <w:t>三、</w:t>
      </w:r>
      <w:r>
        <w:tab/>
      </w:r>
      <w:r>
        <w:rPr>
          <w:rFonts w:hint="eastAsia"/>
        </w:rPr>
        <w:t>本协定不影响《公约》或任何其他相关协定的非缔约方与这些文书有关的法律地位。</w:t>
      </w:r>
    </w:p>
    <w:p w14:paraId="120391F5" w14:textId="4E4F27D4"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left="2528" w:right="1259"/>
        <w:jc w:val="center"/>
      </w:pPr>
      <w:r>
        <w:rPr>
          <w:rFonts w:hint="eastAsia"/>
        </w:rPr>
        <w:t>第六条</w:t>
      </w:r>
    </w:p>
    <w:p w14:paraId="2E031023"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right="1259" w:firstLine="0"/>
        <w:jc w:val="center"/>
      </w:pPr>
      <w:r>
        <w:rPr>
          <w:rFonts w:hint="eastAsia"/>
        </w:rPr>
        <w:t>不妨害</w:t>
      </w:r>
    </w:p>
    <w:p w14:paraId="468EE807" w14:textId="365F0F63" w:rsidR="000609E0" w:rsidRDefault="00B148C2">
      <w:pPr>
        <w:pStyle w:val="SingleTxt"/>
      </w:pPr>
      <w:r>
        <w:tab/>
      </w:r>
      <w:r>
        <w:rPr>
          <w:rFonts w:hint="eastAsia"/>
        </w:rPr>
        <w:t>本协定，包括缔约方大会或其任何附属机构的任何决定或建议，以及据此实施的任何行为、措施或活动，应不妨害主权、主权权利或管辖权，包括与此有关的任何争端；并且不得据此提出或否认任何主权、主权权利或管辖权主张，包括与此有关的任何争端。</w:t>
      </w:r>
    </w:p>
    <w:p w14:paraId="73684229" w14:textId="1C40F4AC"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left="2528" w:right="1259"/>
        <w:jc w:val="center"/>
      </w:pPr>
      <w:r>
        <w:rPr>
          <w:rFonts w:hint="eastAsia"/>
        </w:rPr>
        <w:t>第七条</w:t>
      </w:r>
    </w:p>
    <w:p w14:paraId="01BF1523" w14:textId="02F71E44"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right="1259" w:firstLine="0"/>
        <w:jc w:val="center"/>
      </w:pPr>
      <w:r>
        <w:rPr>
          <w:rFonts w:hint="eastAsia"/>
        </w:rPr>
        <w:t>一般原则和方法</w:t>
      </w:r>
    </w:p>
    <w:p w14:paraId="1A9A851B" w14:textId="3B5C5938" w:rsidR="000609E0" w:rsidRDefault="00B148C2">
      <w:pPr>
        <w:pStyle w:val="SingleTxt"/>
        <w:spacing w:after="120" w:line="300" w:lineRule="exact"/>
      </w:pPr>
      <w:r>
        <w:tab/>
      </w:r>
      <w:r>
        <w:rPr>
          <w:rFonts w:hint="eastAsia"/>
        </w:rPr>
        <w:t>为实现本协定的目标，缔约方应遵循下列原则和方法：</w:t>
      </w:r>
    </w:p>
    <w:p w14:paraId="34F128CA" w14:textId="5DE1D6C3" w:rsidR="000609E0" w:rsidRDefault="00B148C2">
      <w:pPr>
        <w:pStyle w:val="SingleTxt"/>
        <w:spacing w:after="120" w:line="300" w:lineRule="exact"/>
      </w:pPr>
      <w:r>
        <w:tab/>
      </w:r>
      <w:r>
        <w:rPr>
          <w:rFonts w:hint="eastAsia"/>
        </w:rPr>
        <w:t>（一）</w:t>
      </w:r>
      <w:r>
        <w:tab/>
      </w:r>
      <w:r>
        <w:rPr>
          <w:rFonts w:hint="eastAsia"/>
        </w:rPr>
        <w:t>污染者付费原则；</w:t>
      </w:r>
    </w:p>
    <w:p w14:paraId="22B69EE8" w14:textId="545BEA05" w:rsidR="000609E0" w:rsidRDefault="00B148C2">
      <w:pPr>
        <w:pStyle w:val="SingleTxt"/>
        <w:spacing w:after="120" w:line="300" w:lineRule="exact"/>
      </w:pPr>
      <w:r>
        <w:tab/>
      </w:r>
      <w:r>
        <w:rPr>
          <w:rFonts w:hint="eastAsia"/>
        </w:rPr>
        <w:t>（二）</w:t>
      </w:r>
      <w:r>
        <w:tab/>
      </w:r>
      <w:r>
        <w:rPr>
          <w:rFonts w:hint="eastAsia"/>
        </w:rPr>
        <w:t>《公约》规定的人类共同继承财产原则；</w:t>
      </w:r>
    </w:p>
    <w:p w14:paraId="52FAF5BC" w14:textId="61C6E23B" w:rsidR="000609E0" w:rsidRDefault="00B148C2">
      <w:pPr>
        <w:pStyle w:val="SingleTxt"/>
        <w:spacing w:after="120" w:line="300" w:lineRule="exact"/>
      </w:pPr>
      <w:r>
        <w:tab/>
      </w:r>
      <w:r>
        <w:rPr>
          <w:rFonts w:hint="eastAsia"/>
        </w:rPr>
        <w:t>（三）</w:t>
      </w:r>
      <w:r>
        <w:tab/>
      </w:r>
      <w:r>
        <w:rPr>
          <w:rFonts w:hint="eastAsia"/>
        </w:rPr>
        <w:t>海洋科学研究自由以及其他公海自由；</w:t>
      </w:r>
    </w:p>
    <w:p w14:paraId="00B203C5" w14:textId="2E9CA193" w:rsidR="000609E0" w:rsidRDefault="00B148C2">
      <w:pPr>
        <w:pStyle w:val="SingleTxt"/>
        <w:spacing w:after="120" w:line="300" w:lineRule="exact"/>
      </w:pPr>
      <w:r>
        <w:tab/>
      </w:r>
      <w:r>
        <w:rPr>
          <w:rFonts w:hint="eastAsia"/>
        </w:rPr>
        <w:t>（四）</w:t>
      </w:r>
      <w:r>
        <w:tab/>
      </w:r>
      <w:r>
        <w:rPr>
          <w:rFonts w:hint="eastAsia"/>
        </w:rPr>
        <w:t>公平原则以及公正和公平分享惠益；</w:t>
      </w:r>
    </w:p>
    <w:p w14:paraId="48474135" w14:textId="4A5130DC" w:rsidR="000609E0" w:rsidRDefault="00B148C2">
      <w:pPr>
        <w:pStyle w:val="SingleTxt"/>
        <w:spacing w:after="120" w:line="300" w:lineRule="exact"/>
      </w:pPr>
      <w:r>
        <w:tab/>
      </w:r>
      <w:bookmarkStart w:id="0" w:name="_Hlk128297130"/>
      <w:r>
        <w:rPr>
          <w:rFonts w:hint="eastAsia"/>
        </w:rPr>
        <w:t>（五）</w:t>
      </w:r>
      <w:bookmarkEnd w:id="0"/>
      <w:r>
        <w:tab/>
      </w:r>
      <w:r>
        <w:rPr>
          <w:rFonts w:hint="eastAsia"/>
        </w:rPr>
        <w:t>在适当情形下，风险预防原则或风险预防方法；</w:t>
      </w:r>
    </w:p>
    <w:p w14:paraId="709D6146" w14:textId="64792B30" w:rsidR="000609E0" w:rsidRDefault="00B148C2">
      <w:pPr>
        <w:pStyle w:val="SingleTxt"/>
        <w:spacing w:after="120" w:line="300" w:lineRule="exact"/>
      </w:pPr>
      <w:r>
        <w:tab/>
      </w:r>
      <w:r>
        <w:rPr>
          <w:rFonts w:hint="eastAsia"/>
        </w:rPr>
        <w:t>（六）</w:t>
      </w:r>
      <w:r>
        <w:tab/>
      </w:r>
      <w:r>
        <w:rPr>
          <w:rFonts w:hint="eastAsia"/>
        </w:rPr>
        <w:t>生态系统方法；</w:t>
      </w:r>
    </w:p>
    <w:p w14:paraId="60A9A99F" w14:textId="5A03B1B5" w:rsidR="000609E0" w:rsidRDefault="00B148C2">
      <w:pPr>
        <w:pStyle w:val="SingleTxt"/>
        <w:spacing w:after="120" w:line="300" w:lineRule="exact"/>
      </w:pPr>
      <w:r>
        <w:tab/>
      </w:r>
      <w:r>
        <w:rPr>
          <w:rFonts w:hint="eastAsia"/>
        </w:rPr>
        <w:t>（七）</w:t>
      </w:r>
      <w:r>
        <w:tab/>
      </w:r>
      <w:r>
        <w:rPr>
          <w:rFonts w:hint="eastAsia"/>
        </w:rPr>
        <w:t>海洋综合管理方法；</w:t>
      </w:r>
    </w:p>
    <w:p w14:paraId="67DD27E1" w14:textId="5E73C1CC" w:rsidR="000609E0" w:rsidRDefault="00B148C2">
      <w:pPr>
        <w:pStyle w:val="SingleTxt"/>
        <w:spacing w:after="120" w:line="300" w:lineRule="exact"/>
      </w:pPr>
      <w:r>
        <w:tab/>
      </w:r>
      <w:r>
        <w:rPr>
          <w:rFonts w:hint="eastAsia"/>
        </w:rPr>
        <w:t>（八）</w:t>
      </w:r>
      <w:r>
        <w:tab/>
      </w:r>
      <w:r>
        <w:rPr>
          <w:rFonts w:hint="eastAsia"/>
        </w:rPr>
        <w:t>一种既建立生态系统韧性，包括应对气候变化和海洋酸化的不利影响，又维持和恢复生态系统完整性，包括支持海洋在气候中发挥作用的碳循环服务的方法；</w:t>
      </w:r>
    </w:p>
    <w:p w14:paraId="2A4FCAE4" w14:textId="09F37B8C" w:rsidR="000609E0" w:rsidRDefault="00B148C2">
      <w:pPr>
        <w:pStyle w:val="SingleTxt"/>
        <w:spacing w:after="120" w:line="300" w:lineRule="exact"/>
      </w:pPr>
      <w:r>
        <w:tab/>
      </w:r>
      <w:r>
        <w:rPr>
          <w:rFonts w:hint="eastAsia"/>
        </w:rPr>
        <w:t>（九）</w:t>
      </w:r>
      <w:r>
        <w:tab/>
      </w:r>
      <w:r>
        <w:rPr>
          <w:rFonts w:hint="eastAsia"/>
        </w:rPr>
        <w:t>利用现有</w:t>
      </w:r>
      <w:proofErr w:type="gramStart"/>
      <w:r>
        <w:rPr>
          <w:rFonts w:hint="eastAsia"/>
        </w:rPr>
        <w:t>最佳科学</w:t>
      </w:r>
      <w:proofErr w:type="gramEnd"/>
      <w:r>
        <w:rPr>
          <w:rFonts w:hint="eastAsia"/>
        </w:rPr>
        <w:t>和科学信息；</w:t>
      </w:r>
    </w:p>
    <w:p w14:paraId="522752BC" w14:textId="67142EE3" w:rsidR="000609E0" w:rsidRDefault="00B148C2">
      <w:pPr>
        <w:pStyle w:val="SingleTxt"/>
        <w:spacing w:after="120" w:line="300" w:lineRule="exact"/>
      </w:pPr>
      <w:r>
        <w:tab/>
      </w:r>
      <w:r>
        <w:rPr>
          <w:rFonts w:hint="eastAsia"/>
        </w:rPr>
        <w:t>（十）</w:t>
      </w:r>
      <w:r>
        <w:tab/>
      </w:r>
      <w:r>
        <w:rPr>
          <w:rFonts w:hint="eastAsia"/>
        </w:rPr>
        <w:t>在可获得情况下，利用土著人民和当地社区的相关传统知识；</w:t>
      </w:r>
    </w:p>
    <w:p w14:paraId="499DE231" w14:textId="311806BC" w:rsidR="000609E0" w:rsidRDefault="00B148C2">
      <w:pPr>
        <w:pStyle w:val="SingleTxt"/>
        <w:spacing w:after="120" w:line="300" w:lineRule="exact"/>
      </w:pPr>
      <w:r>
        <w:tab/>
      </w:r>
      <w:r>
        <w:rPr>
          <w:rFonts w:hint="eastAsia"/>
        </w:rPr>
        <w:t>（十一）</w:t>
      </w:r>
      <w:r>
        <w:tab/>
      </w:r>
      <w:r>
        <w:rPr>
          <w:rFonts w:hint="eastAsia"/>
        </w:rPr>
        <w:t>在采取行动处理国家管辖范围以外区域海洋生物多样性的养护和</w:t>
      </w:r>
      <w:proofErr w:type="gramStart"/>
      <w:r>
        <w:rPr>
          <w:rFonts w:hint="eastAsia"/>
        </w:rPr>
        <w:t>可</w:t>
      </w:r>
      <w:proofErr w:type="gramEnd"/>
      <w:r>
        <w:rPr>
          <w:rFonts w:hint="eastAsia"/>
        </w:rPr>
        <w:t>持续利用问题时，尊重、促进和考虑各自与土著人民或适当情形下的当地社区权利相关的可适用的义务；</w:t>
      </w:r>
    </w:p>
    <w:p w14:paraId="48FB6138" w14:textId="637F24AF" w:rsidR="000609E0" w:rsidRDefault="00B148C2">
      <w:pPr>
        <w:pStyle w:val="SingleTxt"/>
        <w:spacing w:after="120" w:line="300" w:lineRule="exact"/>
      </w:pPr>
      <w:r>
        <w:tab/>
      </w:r>
      <w:r>
        <w:rPr>
          <w:rFonts w:hint="eastAsia"/>
        </w:rPr>
        <w:t>（十二）</w:t>
      </w:r>
      <w:r>
        <w:tab/>
      </w:r>
      <w:r>
        <w:rPr>
          <w:rFonts w:hint="eastAsia"/>
        </w:rPr>
        <w:t>在采取措施防止、减少和控制海洋环境污染时，不直接或间接将损害或危险从一个区域转移到另一个区域，且不将一种污染转变成另一种污染；</w:t>
      </w:r>
    </w:p>
    <w:p w14:paraId="6ECD7F00" w14:textId="5B0E50C8" w:rsidR="000609E0" w:rsidRDefault="00B148C2">
      <w:pPr>
        <w:pStyle w:val="SingleTxt"/>
        <w:spacing w:after="120" w:line="300" w:lineRule="exact"/>
      </w:pPr>
      <w:r>
        <w:tab/>
      </w:r>
      <w:r>
        <w:rPr>
          <w:rFonts w:hint="eastAsia"/>
        </w:rPr>
        <w:t>（十三）</w:t>
      </w:r>
      <w:r>
        <w:tab/>
      </w:r>
      <w:r>
        <w:rPr>
          <w:rFonts w:hint="eastAsia"/>
        </w:rPr>
        <w:t>充分承认</w:t>
      </w:r>
      <w:bookmarkStart w:id="1" w:name="_Hlk123811284"/>
      <w:r>
        <w:rPr>
          <w:rFonts w:hint="eastAsia"/>
        </w:rPr>
        <w:t>小岛屿发展中国家和最不发达国家的特殊情</w:t>
      </w:r>
      <w:bookmarkEnd w:id="1"/>
      <w:r>
        <w:rPr>
          <w:rFonts w:hint="eastAsia"/>
        </w:rPr>
        <w:t>况；</w:t>
      </w:r>
    </w:p>
    <w:p w14:paraId="5C8E2526" w14:textId="66121CC7" w:rsidR="000609E0" w:rsidRDefault="00B148C2">
      <w:pPr>
        <w:pStyle w:val="SingleTxt"/>
        <w:spacing w:after="120" w:line="300" w:lineRule="exact"/>
      </w:pPr>
      <w:r>
        <w:tab/>
      </w:r>
      <w:r>
        <w:rPr>
          <w:rFonts w:hint="eastAsia"/>
        </w:rPr>
        <w:t>（十四）</w:t>
      </w:r>
      <w:r>
        <w:tab/>
      </w:r>
      <w:r>
        <w:rPr>
          <w:rFonts w:hint="eastAsia"/>
        </w:rPr>
        <w:t>承认内陆发展中国家的特殊利益和需要。</w:t>
      </w:r>
    </w:p>
    <w:p w14:paraId="54341046" w14:textId="3734D40F"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left="2528" w:right="1259"/>
        <w:jc w:val="center"/>
      </w:pPr>
      <w:r>
        <w:rPr>
          <w:rFonts w:hint="eastAsia"/>
        </w:rPr>
        <w:lastRenderedPageBreak/>
        <w:t>第八条</w:t>
      </w:r>
    </w:p>
    <w:p w14:paraId="6C6135BA"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line="300" w:lineRule="exact"/>
        <w:ind w:right="1259" w:firstLine="0"/>
        <w:jc w:val="center"/>
      </w:pPr>
      <w:r>
        <w:rPr>
          <w:rFonts w:hint="eastAsia"/>
        </w:rPr>
        <w:t>国际合作</w:t>
      </w:r>
    </w:p>
    <w:p w14:paraId="68571AC7" w14:textId="691E105B" w:rsidR="000609E0" w:rsidRDefault="00B148C2" w:rsidP="008D72B6">
      <w:pPr>
        <w:pStyle w:val="SingleTxt"/>
        <w:spacing w:after="120" w:line="300" w:lineRule="exact"/>
        <w:ind w:firstLineChars="200" w:firstLine="420"/>
      </w:pPr>
      <w:r>
        <w:rPr>
          <w:rFonts w:hint="eastAsia"/>
        </w:rPr>
        <w:t>一、</w:t>
      </w:r>
      <w:r>
        <w:tab/>
      </w:r>
      <w:r>
        <w:rPr>
          <w:rFonts w:hint="eastAsia"/>
        </w:rPr>
        <w:t>缔约方应根据本协定合作养护和</w:t>
      </w:r>
      <w:proofErr w:type="gramStart"/>
      <w:r>
        <w:rPr>
          <w:rFonts w:hint="eastAsia"/>
        </w:rPr>
        <w:t>可</w:t>
      </w:r>
      <w:proofErr w:type="gramEnd"/>
      <w:r>
        <w:rPr>
          <w:rFonts w:hint="eastAsia"/>
        </w:rPr>
        <w:t>持续利用国家管辖范围以外区域的海洋生物多样性，包括在实现本协定目标的过程中加强和增进与相关法律文书和框架以及相关全球、区域、次区域和领域机构的合作，并促进它们之间的合作。</w:t>
      </w:r>
    </w:p>
    <w:p w14:paraId="70AB2805" w14:textId="5FA54BA9" w:rsidR="000609E0" w:rsidRDefault="00B148C2" w:rsidP="008D72B6">
      <w:pPr>
        <w:pStyle w:val="SingleTxt"/>
        <w:spacing w:after="120" w:line="300" w:lineRule="exact"/>
        <w:ind w:firstLineChars="200" w:firstLine="420"/>
      </w:pPr>
      <w:r>
        <w:rPr>
          <w:rFonts w:hint="eastAsia"/>
        </w:rPr>
        <w:t>二、</w:t>
      </w:r>
      <w:r>
        <w:tab/>
      </w:r>
      <w:r>
        <w:rPr>
          <w:rFonts w:hint="eastAsia"/>
        </w:rPr>
        <w:t>缔约方在参与其他相关法律文书、框架或全球、区域、次区域或领域机构之下的决策时，应酌情努力促进本协定的目标。</w:t>
      </w:r>
    </w:p>
    <w:p w14:paraId="712B3EF3" w14:textId="3A3BDAC9" w:rsidR="000609E0" w:rsidRDefault="00B148C2" w:rsidP="008D72B6">
      <w:pPr>
        <w:pStyle w:val="SingleTxt"/>
        <w:spacing w:after="120" w:line="300" w:lineRule="exact"/>
        <w:ind w:firstLineChars="200" w:firstLine="420"/>
      </w:pPr>
      <w:r>
        <w:rPr>
          <w:rFonts w:hint="eastAsia"/>
        </w:rPr>
        <w:t>三、</w:t>
      </w:r>
      <w:r>
        <w:tab/>
      </w:r>
      <w:r>
        <w:rPr>
          <w:rFonts w:hint="eastAsia"/>
        </w:rPr>
        <w:t>为支持本协定的目标，缔约方应根据《公约》促进海洋科学研究方面的国际合作，并促进海洋技术开发和转让方面的国际合作。</w:t>
      </w:r>
    </w:p>
    <w:p w14:paraId="231AE94A" w14:textId="77777777" w:rsidR="000609E0" w:rsidRDefault="00B148C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left="2528" w:right="1259"/>
        <w:jc w:val="center"/>
      </w:pPr>
      <w:r>
        <w:rPr>
          <w:rFonts w:hint="eastAsia"/>
        </w:rPr>
        <w:t>第二部分</w:t>
      </w:r>
    </w:p>
    <w:p w14:paraId="5A747CD8" w14:textId="77777777" w:rsidR="000609E0" w:rsidRDefault="00B148C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240"/>
        <w:ind w:left="2528" w:right="1259"/>
        <w:jc w:val="center"/>
      </w:pPr>
      <w:r>
        <w:rPr>
          <w:rFonts w:hint="eastAsia"/>
        </w:rPr>
        <w:t>海洋遗传资源，包括公正和公平分享惠益</w:t>
      </w:r>
    </w:p>
    <w:p w14:paraId="41E656D1" w14:textId="6A4AA2ED"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right="1259" w:firstLine="0"/>
        <w:jc w:val="center"/>
      </w:pPr>
      <w:r>
        <w:rPr>
          <w:rFonts w:hint="eastAsia"/>
        </w:rPr>
        <w:t>第九条</w:t>
      </w:r>
    </w:p>
    <w:p w14:paraId="3C9D5C6E"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right="1259" w:firstLine="0"/>
        <w:jc w:val="center"/>
      </w:pPr>
      <w:r>
        <w:rPr>
          <w:rFonts w:hint="eastAsia"/>
        </w:rPr>
        <w:t>目标</w:t>
      </w:r>
    </w:p>
    <w:p w14:paraId="7BEFACE4" w14:textId="77777777" w:rsidR="000609E0" w:rsidRDefault="00B148C2">
      <w:pPr>
        <w:pStyle w:val="SingleTxt"/>
      </w:pPr>
      <w:r>
        <w:tab/>
      </w:r>
      <w:r>
        <w:rPr>
          <w:rFonts w:hint="eastAsia"/>
        </w:rPr>
        <w:t>本部分的目标是：</w:t>
      </w:r>
    </w:p>
    <w:p w14:paraId="34C8AB3A" w14:textId="1A4FEF7C" w:rsidR="000609E0" w:rsidRDefault="00B148C2">
      <w:pPr>
        <w:pStyle w:val="SingleTxt"/>
      </w:pPr>
      <w:r>
        <w:tab/>
      </w:r>
      <w:r>
        <w:rPr>
          <w:rFonts w:hint="eastAsia"/>
        </w:rPr>
        <w:t>（一）公正和公平分享国家管辖范围以外区域海洋遗传资源和海洋遗传资源数字序列信息方面的活动产生的惠益，以促进国家管辖范围以外区域海洋生物多样性的养护和</w:t>
      </w:r>
      <w:proofErr w:type="gramStart"/>
      <w:r>
        <w:rPr>
          <w:rFonts w:hint="eastAsia"/>
        </w:rPr>
        <w:t>可</w:t>
      </w:r>
      <w:proofErr w:type="gramEnd"/>
      <w:r>
        <w:rPr>
          <w:rFonts w:hint="eastAsia"/>
        </w:rPr>
        <w:t>持续利用；</w:t>
      </w:r>
    </w:p>
    <w:p w14:paraId="115DA86A" w14:textId="4D5165F3" w:rsidR="000609E0" w:rsidRDefault="00B148C2">
      <w:pPr>
        <w:pStyle w:val="SingleTxt"/>
        <w:rPr>
          <w:spacing w:val="-4"/>
        </w:rPr>
      </w:pPr>
      <w:r>
        <w:tab/>
      </w:r>
      <w:r>
        <w:rPr>
          <w:rFonts w:hint="eastAsia"/>
        </w:rPr>
        <w:t>（二）建设</w:t>
      </w:r>
      <w:r>
        <w:rPr>
          <w:rFonts w:hint="eastAsia"/>
          <w:spacing w:val="-4"/>
        </w:rPr>
        <w:t>和发展缔约方在国家管辖范围以外区域海洋遗传资源和海洋遗传资源数字序列信息方面开展活动的能力，特别是发展中国家缔约方，尤其是最不发达国家、内陆发展中国家、地理不利国家、小岛屿发展中国家、非洲沿海国家、群岛国和中等收入发展中国家；</w:t>
      </w:r>
    </w:p>
    <w:p w14:paraId="5112A3E7" w14:textId="036E9EB0" w:rsidR="000609E0" w:rsidRDefault="00B148C2">
      <w:pPr>
        <w:pStyle w:val="SingleTxt"/>
      </w:pPr>
      <w:r>
        <w:tab/>
      </w:r>
      <w:r>
        <w:rPr>
          <w:rFonts w:hint="eastAsia"/>
        </w:rPr>
        <w:t>（三）生成知识、科学认知和技术创新作为对执行本协定的基本贡献，包括为此发展和进行海洋科学研究；</w:t>
      </w:r>
    </w:p>
    <w:p w14:paraId="5326B400" w14:textId="00E068DE" w:rsidR="000609E0" w:rsidRDefault="00B148C2">
      <w:pPr>
        <w:pStyle w:val="SingleTxt"/>
      </w:pPr>
      <w:r>
        <w:tab/>
      </w:r>
      <w:r>
        <w:rPr>
          <w:rFonts w:hint="eastAsia"/>
        </w:rPr>
        <w:t>（四）根据本协定开发和转让海洋技术。</w:t>
      </w:r>
    </w:p>
    <w:p w14:paraId="0ED45119" w14:textId="4451A8FE"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right="1259" w:firstLine="0"/>
        <w:jc w:val="center"/>
      </w:pPr>
      <w:r>
        <w:rPr>
          <w:rFonts w:hint="eastAsia"/>
        </w:rPr>
        <w:t>第十条</w:t>
      </w:r>
    </w:p>
    <w:p w14:paraId="0237F18B"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right="1259" w:firstLine="0"/>
        <w:jc w:val="center"/>
      </w:pPr>
      <w:r>
        <w:rPr>
          <w:rFonts w:hint="eastAsia"/>
        </w:rPr>
        <w:t>适用</w:t>
      </w:r>
    </w:p>
    <w:p w14:paraId="373A2395" w14:textId="609F49F6" w:rsidR="000609E0" w:rsidRDefault="00B148C2" w:rsidP="008D72B6">
      <w:pPr>
        <w:pStyle w:val="SingleTxt"/>
        <w:ind w:firstLineChars="200" w:firstLine="420"/>
      </w:pPr>
      <w:r>
        <w:rPr>
          <w:rFonts w:hint="eastAsia"/>
        </w:rPr>
        <w:t>一、本协定的规定应适用于在本协定对有关缔约方生效后收集和生成的国家管辖范围以外区域海洋遗传资源</w:t>
      </w:r>
      <w:bookmarkStart w:id="2" w:name="_Hlk129700236"/>
      <w:r>
        <w:rPr>
          <w:rFonts w:hint="eastAsia"/>
        </w:rPr>
        <w:t>和海洋遗传资源数字序列信息</w:t>
      </w:r>
      <w:bookmarkEnd w:id="2"/>
      <w:r>
        <w:rPr>
          <w:rFonts w:hint="eastAsia"/>
        </w:rPr>
        <w:t>方面的活动。本协定规定的适用应扩大到生效之前收集或生成的国家管辖范围以外区域海洋遗传资源和海洋遗传资源数字序列信息的利用，除非缔约方在签署、批准、核准、接受或加入本协定时，根据第七十条以书面形式</w:t>
      </w:r>
      <w:proofErr w:type="gramStart"/>
      <w:r>
        <w:rPr>
          <w:rFonts w:hint="eastAsia"/>
        </w:rPr>
        <w:t>作出</w:t>
      </w:r>
      <w:proofErr w:type="gramEnd"/>
      <w:r>
        <w:rPr>
          <w:rFonts w:hint="eastAsia"/>
        </w:rPr>
        <w:t>例外声明。</w:t>
      </w:r>
    </w:p>
    <w:p w14:paraId="4C73ECEA" w14:textId="59E55B13" w:rsidR="000609E0" w:rsidRDefault="00B148C2" w:rsidP="008D72B6">
      <w:pPr>
        <w:pStyle w:val="SingleTxt"/>
        <w:ind w:firstLineChars="200" w:firstLine="420"/>
      </w:pPr>
      <w:r>
        <w:rPr>
          <w:rFonts w:hint="eastAsia"/>
        </w:rPr>
        <w:lastRenderedPageBreak/>
        <w:t>二、</w:t>
      </w:r>
      <w:r>
        <w:tab/>
      </w:r>
      <w:r>
        <w:rPr>
          <w:rFonts w:hint="eastAsia"/>
        </w:rPr>
        <w:t>本部分的规定不应适用于：</w:t>
      </w:r>
    </w:p>
    <w:p w14:paraId="16549910" w14:textId="16215E71" w:rsidR="000609E0" w:rsidRDefault="00B148C2">
      <w:pPr>
        <w:pStyle w:val="SingleTxt"/>
      </w:pPr>
      <w:r>
        <w:tab/>
      </w:r>
      <w:r>
        <w:rPr>
          <w:rFonts w:hint="eastAsia"/>
        </w:rPr>
        <w:t>（一）</w:t>
      </w:r>
      <w:r>
        <w:tab/>
      </w:r>
      <w:r>
        <w:rPr>
          <w:rFonts w:hint="eastAsia"/>
        </w:rPr>
        <w:t>受相关国际法管制的捕鱼，以及捕鱼相关活动；或</w:t>
      </w:r>
    </w:p>
    <w:p w14:paraId="4680BC4D" w14:textId="4D0F390F" w:rsidR="000609E0" w:rsidRDefault="00B148C2">
      <w:pPr>
        <w:pStyle w:val="SingleTxt"/>
      </w:pPr>
      <w:r>
        <w:tab/>
      </w:r>
      <w:r>
        <w:rPr>
          <w:rFonts w:hint="eastAsia"/>
        </w:rPr>
        <w:t>（二）</w:t>
      </w:r>
      <w:r>
        <w:tab/>
      </w:r>
      <w:r>
        <w:rPr>
          <w:rFonts w:hint="eastAsia"/>
        </w:rPr>
        <w:t>已知的在捕鱼和捕鱼相关活动中从国家管辖范围以外区域获取的鱼类或其他海洋生物资源，但此种鱼类或其他海洋生物资源根据本部</w:t>
      </w:r>
      <w:proofErr w:type="gramStart"/>
      <w:r>
        <w:rPr>
          <w:rFonts w:hint="eastAsia"/>
        </w:rPr>
        <w:t>分作为</w:t>
      </w:r>
      <w:proofErr w:type="gramEnd"/>
      <w:r>
        <w:rPr>
          <w:rFonts w:hint="eastAsia"/>
        </w:rPr>
        <w:t>利用受到规制的除外。</w:t>
      </w:r>
    </w:p>
    <w:p w14:paraId="53C4A65F" w14:textId="0CEA8A42" w:rsidR="000609E0" w:rsidRDefault="00B148C2" w:rsidP="008D72B6">
      <w:pPr>
        <w:pStyle w:val="SingleTxt"/>
        <w:ind w:firstLineChars="200" w:firstLine="420"/>
      </w:pPr>
      <w:r>
        <w:rPr>
          <w:rFonts w:hint="eastAsia"/>
        </w:rPr>
        <w:t>三、本部分的义务不应适用于缔约方的军事活动，包括从事非商业服务的政府船只和飞机的军事活动。本部</w:t>
      </w:r>
      <w:proofErr w:type="gramStart"/>
      <w:r>
        <w:rPr>
          <w:rFonts w:hint="eastAsia"/>
        </w:rPr>
        <w:t>分关于</w:t>
      </w:r>
      <w:proofErr w:type="gramEnd"/>
      <w:r>
        <w:rPr>
          <w:rFonts w:hint="eastAsia"/>
        </w:rPr>
        <w:t>利用国家管辖范围以外区域海洋遗传资源和海洋遗传资源数字序列信息的义务应适用于缔约方的非军事活动。</w:t>
      </w:r>
    </w:p>
    <w:p w14:paraId="3A2F6088" w14:textId="106ED5AD"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right="1259" w:firstLine="0"/>
        <w:jc w:val="center"/>
      </w:pPr>
      <w:r>
        <w:rPr>
          <w:rFonts w:hint="eastAsia"/>
        </w:rPr>
        <w:t>第十一条</w:t>
      </w:r>
    </w:p>
    <w:p w14:paraId="469708F6"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right="1259" w:firstLine="0"/>
        <w:jc w:val="center"/>
      </w:pPr>
      <w:r>
        <w:rPr>
          <w:rFonts w:hint="eastAsia"/>
        </w:rPr>
        <w:t>国家管辖范围以外区域海洋遗传资源方面的活动</w:t>
      </w:r>
    </w:p>
    <w:p w14:paraId="2B3FB11E" w14:textId="632C7B6E" w:rsidR="000609E0" w:rsidRDefault="00B148C2" w:rsidP="008D72B6">
      <w:pPr>
        <w:pStyle w:val="SingleTxt"/>
        <w:ind w:firstLineChars="200" w:firstLine="420"/>
      </w:pPr>
      <w:r>
        <w:rPr>
          <w:rFonts w:hint="eastAsia"/>
        </w:rPr>
        <w:t>一、国家管辖范围以外区域海洋遗传资源和海洋遗传资源数字序列信息方面的活动可</w:t>
      </w:r>
      <w:proofErr w:type="gramStart"/>
      <w:r>
        <w:rPr>
          <w:rFonts w:hint="eastAsia"/>
        </w:rPr>
        <w:t>由无论</w:t>
      </w:r>
      <w:proofErr w:type="gramEnd"/>
      <w:r>
        <w:rPr>
          <w:rFonts w:hint="eastAsia"/>
        </w:rPr>
        <w:t>处于何种地理位</w:t>
      </w:r>
      <w:r>
        <w:rPr>
          <w:rFonts w:hint="eastAsia"/>
          <w:spacing w:val="4"/>
        </w:rPr>
        <w:t>置的所有缔约方，以及缔约方管辖下的自然人或法人开展。此类活动应根据本协定开展。</w:t>
      </w:r>
    </w:p>
    <w:p w14:paraId="457A8704" w14:textId="5751F8AD" w:rsidR="000609E0" w:rsidRDefault="00B148C2" w:rsidP="008D72B6">
      <w:pPr>
        <w:pStyle w:val="SingleTxt"/>
        <w:ind w:firstLineChars="200" w:firstLine="420"/>
      </w:pPr>
      <w:r>
        <w:rPr>
          <w:rFonts w:hint="eastAsia"/>
        </w:rPr>
        <w:t>二、</w:t>
      </w:r>
      <w:r>
        <w:tab/>
      </w:r>
      <w:r>
        <w:rPr>
          <w:rFonts w:hint="eastAsia"/>
        </w:rPr>
        <w:t>缔约方应就国家管辖范围以外区域海洋遗传资源和海洋遗传资源数字序列信息</w:t>
      </w:r>
      <w:r>
        <w:t>方面的</w:t>
      </w:r>
      <w:r>
        <w:rPr>
          <w:rFonts w:hint="eastAsia"/>
        </w:rPr>
        <w:t>所有活动促进合作。</w:t>
      </w:r>
    </w:p>
    <w:p w14:paraId="089A8A5C" w14:textId="270005EB" w:rsidR="000609E0" w:rsidRDefault="00B148C2" w:rsidP="008D72B6">
      <w:pPr>
        <w:pStyle w:val="SingleTxt"/>
        <w:ind w:firstLineChars="200" w:firstLine="420"/>
      </w:pPr>
      <w:r>
        <w:rPr>
          <w:rFonts w:hint="eastAsia"/>
        </w:rPr>
        <w:t>三、</w:t>
      </w:r>
      <w:r>
        <w:tab/>
      </w:r>
      <w:r>
        <w:rPr>
          <w:rFonts w:hint="eastAsia"/>
        </w:rPr>
        <w:t>原地收集</w:t>
      </w:r>
      <w:bookmarkStart w:id="3" w:name="_Hlk123812621"/>
      <w:r>
        <w:rPr>
          <w:rFonts w:hint="eastAsia"/>
        </w:rPr>
        <w:t>国家管辖范围以外区域</w:t>
      </w:r>
      <w:bookmarkEnd w:id="3"/>
      <w:r>
        <w:rPr>
          <w:rFonts w:hint="eastAsia"/>
        </w:rPr>
        <w:t>海洋遗传资源应根据《公约》规定，适当顾及沿海国在其国家管辖范围以内区域的权利及合法利益，并适当顾及其他国家在国家管辖范围以外区域的利益。为此目的，缔约方应努力酌情开展合作，包括通过根据第五十一条确定的信息交换机制的具体运行模式开展合作，以期执行本协定。</w:t>
      </w:r>
    </w:p>
    <w:p w14:paraId="2BBAA019" w14:textId="46EFDBD7" w:rsidR="000609E0" w:rsidRDefault="00B148C2" w:rsidP="008D72B6">
      <w:pPr>
        <w:pStyle w:val="SingleTxt"/>
        <w:ind w:firstLineChars="200" w:firstLine="420"/>
      </w:pPr>
      <w:r>
        <w:rPr>
          <w:rFonts w:hint="eastAsia"/>
        </w:rPr>
        <w:t>四、</w:t>
      </w:r>
      <w:r>
        <w:tab/>
      </w:r>
      <w:r>
        <w:rPr>
          <w:rFonts w:hint="eastAsia"/>
        </w:rPr>
        <w:t>任何国家不应对国家管辖范围以外区域海洋遗传资源主张或行使主权或主权权利。任何此类主权和主权权利的主张或行使均应不予承认。</w:t>
      </w:r>
    </w:p>
    <w:p w14:paraId="319CAD29" w14:textId="03C2356C" w:rsidR="000609E0" w:rsidRDefault="00B148C2" w:rsidP="008D72B6">
      <w:pPr>
        <w:pStyle w:val="SingleTxt"/>
        <w:ind w:firstLineChars="200" w:firstLine="420"/>
      </w:pPr>
      <w:r>
        <w:rPr>
          <w:rFonts w:hint="eastAsia"/>
        </w:rPr>
        <w:t>五、原地收集国家管辖范围以外区域海洋遗传资源的活动不应构成对海洋环境任何部分或其资源提出任何主张的法律依据。</w:t>
      </w:r>
    </w:p>
    <w:p w14:paraId="62ABBBB5" w14:textId="0737FB60" w:rsidR="000609E0" w:rsidRDefault="00B148C2" w:rsidP="008D72B6">
      <w:pPr>
        <w:pStyle w:val="SingleTxt"/>
        <w:ind w:firstLineChars="200" w:firstLine="420"/>
      </w:pPr>
      <w:r>
        <w:rPr>
          <w:rFonts w:hint="eastAsia"/>
        </w:rPr>
        <w:t>六、</w:t>
      </w:r>
      <w:r>
        <w:tab/>
      </w:r>
      <w:r>
        <w:rPr>
          <w:rFonts w:hint="eastAsia"/>
        </w:rPr>
        <w:t>国家管辖范围以外区域海洋遗传资源和海洋遗传资源数字序列信息方面的活动有益于所有国家并造福于全人类，特别是有益于推进人类的科学知识和促进海洋生物多样性的养护和</w:t>
      </w:r>
      <w:proofErr w:type="gramStart"/>
      <w:r>
        <w:rPr>
          <w:rFonts w:hint="eastAsia"/>
        </w:rPr>
        <w:t>可</w:t>
      </w:r>
      <w:proofErr w:type="gramEnd"/>
      <w:r>
        <w:rPr>
          <w:rFonts w:hint="eastAsia"/>
        </w:rPr>
        <w:t>持续利用，同时特别考虑发展中国家的利益和需要。</w:t>
      </w:r>
    </w:p>
    <w:p w14:paraId="714D0955" w14:textId="0EC3C777" w:rsidR="000609E0" w:rsidRDefault="00B148C2" w:rsidP="008D72B6">
      <w:pPr>
        <w:pStyle w:val="SingleTxt"/>
        <w:ind w:firstLineChars="200" w:firstLine="420"/>
      </w:pPr>
      <w:r>
        <w:rPr>
          <w:rFonts w:hint="eastAsia"/>
        </w:rPr>
        <w:t>七、</w:t>
      </w:r>
      <w:r>
        <w:tab/>
      </w:r>
      <w:r>
        <w:rPr>
          <w:rFonts w:hint="eastAsia"/>
        </w:rPr>
        <w:t>国家管辖范围以外区域海洋遗传资源和海洋遗传资源数字序列信息方面的活动应仅为和平目的进行。</w:t>
      </w:r>
    </w:p>
    <w:p w14:paraId="336C0860" w14:textId="7594F28E"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right="1259" w:firstLine="0"/>
        <w:jc w:val="center"/>
      </w:pPr>
      <w:r>
        <w:rPr>
          <w:rFonts w:hint="eastAsia"/>
        </w:rPr>
        <w:lastRenderedPageBreak/>
        <w:t>第十二条</w:t>
      </w:r>
    </w:p>
    <w:p w14:paraId="528A2683"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right="1259" w:firstLine="0"/>
        <w:jc w:val="center"/>
      </w:pPr>
      <w:r>
        <w:rPr>
          <w:rFonts w:hint="eastAsia"/>
        </w:rPr>
        <w:t>国家管辖范围以外区域海洋</w:t>
      </w:r>
      <w:r>
        <w:br/>
      </w:r>
      <w:r>
        <w:rPr>
          <w:rFonts w:hint="eastAsia"/>
        </w:rPr>
        <w:t>遗传资源和海洋遗传资源数字序列信息方面活动的通知</w:t>
      </w:r>
    </w:p>
    <w:p w14:paraId="18F44F0D" w14:textId="6E2A3ADA" w:rsidR="000609E0" w:rsidRDefault="00B148C2" w:rsidP="008D72B6">
      <w:pPr>
        <w:pStyle w:val="SingleTxt"/>
        <w:ind w:firstLineChars="200" w:firstLine="420"/>
      </w:pPr>
      <w:r>
        <w:rPr>
          <w:rFonts w:hint="eastAsia"/>
        </w:rPr>
        <w:t>一、</w:t>
      </w:r>
      <w:r>
        <w:tab/>
      </w:r>
      <w:r>
        <w:rPr>
          <w:rFonts w:hint="eastAsia"/>
        </w:rPr>
        <w:t>缔约方应采取必要的立法、行政或政策措施，确保根据本部分向信息交换机制通报信息。</w:t>
      </w:r>
    </w:p>
    <w:p w14:paraId="6F8968EE" w14:textId="32B5D352" w:rsidR="000609E0" w:rsidRDefault="00B148C2" w:rsidP="008D72B6">
      <w:pPr>
        <w:pStyle w:val="SingleTxt"/>
        <w:ind w:firstLineChars="200" w:firstLine="420"/>
      </w:pPr>
      <w:r>
        <w:rPr>
          <w:rFonts w:hint="eastAsia"/>
        </w:rPr>
        <w:t>二、应在原地收集国家管辖范围以外区域海洋遗传资源开始前</w:t>
      </w:r>
      <w:r>
        <w:t>六</w:t>
      </w:r>
      <w:r>
        <w:rPr>
          <w:rFonts w:hint="eastAsia"/>
        </w:rPr>
        <w:t>个月或尽可能提早向信息交换机制通报以下信息：</w:t>
      </w:r>
    </w:p>
    <w:p w14:paraId="058B700B" w14:textId="0478CCF4" w:rsidR="000609E0" w:rsidRDefault="00B148C2">
      <w:pPr>
        <w:pStyle w:val="SingleTxt"/>
      </w:pPr>
      <w:r>
        <w:tab/>
      </w:r>
      <w:r>
        <w:rPr>
          <w:rFonts w:hint="eastAsia"/>
        </w:rPr>
        <w:t>（一）</w:t>
      </w:r>
      <w:r>
        <w:tab/>
      </w:r>
      <w:r>
        <w:rPr>
          <w:rFonts w:hint="eastAsia"/>
        </w:rPr>
        <w:t>开展收集工作的性质和目标，酌情包括其所属的任何方案；</w:t>
      </w:r>
    </w:p>
    <w:p w14:paraId="515619F5" w14:textId="14CDE228" w:rsidR="000609E0" w:rsidRDefault="00B148C2">
      <w:pPr>
        <w:pStyle w:val="SingleTxt"/>
      </w:pPr>
      <w:r>
        <w:tab/>
      </w:r>
      <w:r>
        <w:rPr>
          <w:rFonts w:hint="eastAsia"/>
        </w:rPr>
        <w:t>（二）</w:t>
      </w:r>
      <w:r>
        <w:tab/>
      </w:r>
      <w:r>
        <w:rPr>
          <w:rFonts w:hint="eastAsia"/>
        </w:rPr>
        <w:t>研究对象，或在已知的情况下，</w:t>
      </w:r>
      <w:proofErr w:type="gramStart"/>
      <w:r>
        <w:rPr>
          <w:rFonts w:hint="eastAsia"/>
        </w:rPr>
        <w:t>拟针对</w:t>
      </w:r>
      <w:proofErr w:type="gramEnd"/>
      <w:r>
        <w:rPr>
          <w:rFonts w:hint="eastAsia"/>
        </w:rPr>
        <w:t>或收集的海洋遗传资源，以及收集此类资源的目的；</w:t>
      </w:r>
    </w:p>
    <w:p w14:paraId="6F2E9C2D" w14:textId="3969E6C2" w:rsidR="000609E0" w:rsidRDefault="00B148C2">
      <w:pPr>
        <w:pStyle w:val="SingleTxt"/>
      </w:pPr>
      <w:r>
        <w:tab/>
      </w:r>
      <w:r>
        <w:rPr>
          <w:rFonts w:hint="eastAsia"/>
        </w:rPr>
        <w:t>（三）</w:t>
      </w:r>
      <w:r>
        <w:tab/>
      </w:r>
      <w:r>
        <w:rPr>
          <w:rFonts w:hint="eastAsia"/>
        </w:rPr>
        <w:t>进行收集的地理区域；</w:t>
      </w:r>
    </w:p>
    <w:p w14:paraId="6A2A51D2" w14:textId="73B1A006" w:rsidR="000609E0" w:rsidRDefault="00B148C2">
      <w:pPr>
        <w:pStyle w:val="SingleTxt"/>
      </w:pPr>
      <w:bookmarkStart w:id="4" w:name="_Hlk123819429"/>
      <w:r>
        <w:tab/>
      </w:r>
      <w:bookmarkEnd w:id="4"/>
      <w:r>
        <w:rPr>
          <w:rFonts w:hint="eastAsia"/>
        </w:rPr>
        <w:t>（四）</w:t>
      </w:r>
      <w:r>
        <w:tab/>
      </w:r>
      <w:r>
        <w:rPr>
          <w:rFonts w:hint="eastAsia"/>
        </w:rPr>
        <w:t>收集方法和工具简介，包括船只的船名、吨位、类型和船级、所用科学设备和</w:t>
      </w:r>
      <w:r>
        <w:t>(</w:t>
      </w:r>
      <w:r>
        <w:rPr>
          <w:rFonts w:hint="eastAsia"/>
        </w:rPr>
        <w:t>或</w:t>
      </w:r>
      <w:r>
        <w:t>)</w:t>
      </w:r>
      <w:r>
        <w:rPr>
          <w:rFonts w:hint="eastAsia"/>
        </w:rPr>
        <w:t>研究方法；</w:t>
      </w:r>
    </w:p>
    <w:p w14:paraId="7491DFA5" w14:textId="75E38B95" w:rsidR="000609E0" w:rsidRDefault="00B148C2">
      <w:pPr>
        <w:pStyle w:val="SingleTxt"/>
      </w:pPr>
      <w:r>
        <w:tab/>
      </w:r>
      <w:r>
        <w:rPr>
          <w:rFonts w:hint="eastAsia"/>
        </w:rPr>
        <w:t>（五）</w:t>
      </w:r>
      <w:r>
        <w:tab/>
      </w:r>
      <w:r>
        <w:rPr>
          <w:rFonts w:hint="eastAsia"/>
        </w:rPr>
        <w:t>关于对拟议主要方案的任何其他贡献的信息；</w:t>
      </w:r>
    </w:p>
    <w:p w14:paraId="1B3DAE89" w14:textId="75D49240" w:rsidR="000609E0" w:rsidRDefault="00B148C2">
      <w:pPr>
        <w:pStyle w:val="SingleTxt"/>
      </w:pPr>
      <w:r>
        <w:tab/>
      </w:r>
      <w:r>
        <w:rPr>
          <w:rFonts w:hint="eastAsia"/>
        </w:rPr>
        <w:t>（六）</w:t>
      </w:r>
      <w:r>
        <w:tab/>
      </w:r>
      <w:r>
        <w:rPr>
          <w:rFonts w:hint="eastAsia"/>
        </w:rPr>
        <w:t>研究船最初到达和最后离开的预定日期，或装备的部署和拆除的预定日期，视情况而定；</w:t>
      </w:r>
    </w:p>
    <w:p w14:paraId="285D7F55" w14:textId="496C9719" w:rsidR="000609E0" w:rsidRDefault="00B148C2">
      <w:pPr>
        <w:pStyle w:val="SingleTxt"/>
      </w:pPr>
      <w:r>
        <w:tab/>
      </w:r>
      <w:r>
        <w:rPr>
          <w:rFonts w:hint="eastAsia"/>
        </w:rPr>
        <w:t>（七）</w:t>
      </w:r>
      <w:r>
        <w:tab/>
      </w:r>
      <w:r>
        <w:rPr>
          <w:rFonts w:hint="eastAsia"/>
        </w:rPr>
        <w:t>主持机构名称和项目负责人姓名；</w:t>
      </w:r>
    </w:p>
    <w:p w14:paraId="25EAB73F" w14:textId="6CB7E748" w:rsidR="000609E0" w:rsidRDefault="00B148C2">
      <w:pPr>
        <w:pStyle w:val="SingleTxt"/>
      </w:pPr>
      <w:r>
        <w:tab/>
      </w:r>
      <w:r>
        <w:rPr>
          <w:rFonts w:hint="eastAsia"/>
        </w:rPr>
        <w:t>（八）</w:t>
      </w:r>
      <w:r>
        <w:tab/>
      </w:r>
      <w:r>
        <w:rPr>
          <w:rFonts w:hint="eastAsia"/>
        </w:rPr>
        <w:t>所有国家的科学家，特别是发展中国家的科学家参与项目或与项目建立联系的机会；</w:t>
      </w:r>
    </w:p>
    <w:p w14:paraId="3884BDC9" w14:textId="18FD9E76" w:rsidR="000609E0" w:rsidRDefault="00B148C2">
      <w:pPr>
        <w:pStyle w:val="SingleTxt"/>
      </w:pPr>
      <w:r>
        <w:tab/>
      </w:r>
      <w:r>
        <w:rPr>
          <w:rFonts w:hint="eastAsia"/>
        </w:rPr>
        <w:t>（九）</w:t>
      </w:r>
      <w:r>
        <w:rPr>
          <w:rFonts w:hint="eastAsia"/>
        </w:rPr>
        <w:t xml:space="preserve">  </w:t>
      </w:r>
      <w:r>
        <w:rPr>
          <w:rFonts w:hint="eastAsia"/>
        </w:rPr>
        <w:t>对于可能需要并要求技术援助的国家，特别是发展中国家，参与或</w:t>
      </w:r>
      <w:r>
        <w:t>派</w:t>
      </w:r>
      <w:r>
        <w:rPr>
          <w:rFonts w:hint="eastAsia"/>
        </w:rPr>
        <w:t>代表参与该项目的考虑程度；</w:t>
      </w:r>
    </w:p>
    <w:p w14:paraId="57718FF3" w14:textId="08ECEA61" w:rsidR="000609E0" w:rsidRDefault="00B148C2">
      <w:pPr>
        <w:pStyle w:val="SingleTxt"/>
      </w:pPr>
      <w:r>
        <w:tab/>
      </w:r>
      <w:r>
        <w:rPr>
          <w:rFonts w:hint="eastAsia"/>
        </w:rPr>
        <w:t>（十）</w:t>
      </w:r>
      <w:r>
        <w:tab/>
      </w:r>
      <w:r>
        <w:rPr>
          <w:rFonts w:hint="eastAsia"/>
        </w:rPr>
        <w:t>按照开放和负责任数据治理要求制定的数据管理计划，同时考虑现行国际实践。</w:t>
      </w:r>
    </w:p>
    <w:p w14:paraId="7DF332BC" w14:textId="362FC9B8" w:rsidR="000609E0" w:rsidRDefault="00B148C2" w:rsidP="008D72B6">
      <w:pPr>
        <w:pStyle w:val="SingleTxt"/>
        <w:ind w:firstLineChars="200" w:firstLine="420"/>
      </w:pPr>
      <w:r>
        <w:rPr>
          <w:rFonts w:hint="eastAsia"/>
        </w:rPr>
        <w:t>三、</w:t>
      </w:r>
      <w:r>
        <w:tab/>
      </w:r>
      <w:r>
        <w:rPr>
          <w:rFonts w:hint="eastAsia"/>
        </w:rPr>
        <w:t>收到</w:t>
      </w:r>
      <w:proofErr w:type="gramStart"/>
      <w:r>
        <w:rPr>
          <w:rFonts w:hint="eastAsia"/>
        </w:rPr>
        <w:t>上述第二</w:t>
      </w:r>
      <w:proofErr w:type="gramEnd"/>
      <w:r>
        <w:rPr>
          <w:rFonts w:hint="eastAsia"/>
        </w:rPr>
        <w:t>款所述通知后，信息交换机制应自动生成“</w:t>
      </w:r>
      <w:r>
        <w:rPr>
          <w:rFonts w:hint="eastAsia"/>
        </w:rPr>
        <w:t>BBNJ</w:t>
      </w:r>
      <w:r>
        <w:rPr>
          <w:rFonts w:hint="eastAsia"/>
        </w:rPr>
        <w:t>”（指国家管辖范围以外区域海洋生物多样性）标准化批次标识符。</w:t>
      </w:r>
    </w:p>
    <w:p w14:paraId="75EE646F" w14:textId="093029DA" w:rsidR="000609E0" w:rsidRDefault="00B148C2" w:rsidP="008D72B6">
      <w:pPr>
        <w:pStyle w:val="SingleTxt"/>
        <w:ind w:firstLineChars="200" w:firstLine="420"/>
      </w:pPr>
      <w:r>
        <w:rPr>
          <w:rFonts w:hint="eastAsia"/>
        </w:rPr>
        <w:t>四、</w:t>
      </w:r>
      <w:r>
        <w:tab/>
      </w:r>
      <w:r>
        <w:rPr>
          <w:rFonts w:hint="eastAsia"/>
          <w:spacing w:val="2"/>
        </w:rPr>
        <w:t>如果向信息交换机制提供的信息在计划的收集之前发生重大变化，应在可行时，于合理时间内且不迟于原地收集开始前，将更新后的信息通报</w:t>
      </w:r>
      <w:bookmarkStart w:id="5" w:name="_Hlk129709070"/>
      <w:r>
        <w:rPr>
          <w:rFonts w:hint="eastAsia"/>
          <w:spacing w:val="2"/>
        </w:rPr>
        <w:t>信息交换机制</w:t>
      </w:r>
      <w:bookmarkEnd w:id="5"/>
      <w:r>
        <w:rPr>
          <w:rFonts w:hint="eastAsia"/>
        </w:rPr>
        <w:t>。</w:t>
      </w:r>
    </w:p>
    <w:p w14:paraId="558FE631" w14:textId="641CBD47" w:rsidR="000609E0" w:rsidRDefault="00B148C2" w:rsidP="008D72B6">
      <w:pPr>
        <w:pStyle w:val="SingleTxt"/>
        <w:ind w:firstLineChars="200" w:firstLine="420"/>
      </w:pPr>
      <w:r>
        <w:rPr>
          <w:rFonts w:hint="eastAsia"/>
        </w:rPr>
        <w:t>五、</w:t>
      </w:r>
      <w:r>
        <w:tab/>
      </w:r>
      <w:r>
        <w:rPr>
          <w:rFonts w:hint="eastAsia"/>
        </w:rPr>
        <w:t>缔约方应确保以下信息可获得后，尽快将其连同</w:t>
      </w:r>
      <w:r>
        <w:rPr>
          <w:rFonts w:ascii="SimSun" w:hAnsi="SimSun"/>
        </w:rPr>
        <w:t>“</w:t>
      </w:r>
      <w:r>
        <w:t>BBNJ</w:t>
      </w:r>
      <w:r>
        <w:rPr>
          <w:rFonts w:ascii="SimSun" w:hAnsi="SimSun"/>
        </w:rPr>
        <w:t>”</w:t>
      </w:r>
      <w:r>
        <w:rPr>
          <w:rFonts w:hint="eastAsia"/>
        </w:rPr>
        <w:t>标准化批次标识符通报信息交换机制，但不迟于原地收集国家管辖范围以外区域海洋遗传资源后一年：</w:t>
      </w:r>
    </w:p>
    <w:p w14:paraId="0C7EC6FC" w14:textId="3D962642" w:rsidR="000609E0" w:rsidRDefault="00B148C2">
      <w:pPr>
        <w:pStyle w:val="SingleTxt"/>
      </w:pPr>
      <w:r>
        <w:tab/>
      </w:r>
      <w:r>
        <w:rPr>
          <w:rFonts w:hint="eastAsia"/>
        </w:rPr>
        <w:t>（一）</w:t>
      </w:r>
      <w:r>
        <w:tab/>
      </w:r>
      <w:r>
        <w:rPr>
          <w:rFonts w:hint="eastAsia"/>
        </w:rPr>
        <w:t>存放或将存放海洋遗传资源数字序列信息的存储库或数据库；</w:t>
      </w:r>
    </w:p>
    <w:p w14:paraId="76A47B93" w14:textId="1FD96274" w:rsidR="000609E0" w:rsidRDefault="00B148C2">
      <w:pPr>
        <w:pStyle w:val="SingleTxt"/>
      </w:pPr>
      <w:r>
        <w:lastRenderedPageBreak/>
        <w:tab/>
      </w:r>
      <w:r>
        <w:rPr>
          <w:rFonts w:hint="eastAsia"/>
        </w:rPr>
        <w:t>（二）</w:t>
      </w:r>
      <w:r>
        <w:tab/>
      </w:r>
      <w:r>
        <w:rPr>
          <w:rFonts w:hint="eastAsia"/>
        </w:rPr>
        <w:t>原地收集的所有海洋遗传资源现在或计划的存放或保藏处；</w:t>
      </w:r>
    </w:p>
    <w:p w14:paraId="1F25A1ED" w14:textId="6C934364" w:rsidR="000609E0" w:rsidRDefault="00B148C2">
      <w:pPr>
        <w:pStyle w:val="SingleTxt"/>
      </w:pPr>
      <w:r>
        <w:tab/>
      </w:r>
      <w:r>
        <w:rPr>
          <w:rFonts w:hint="eastAsia"/>
        </w:rPr>
        <w:t>（三）</w:t>
      </w:r>
      <w:r>
        <w:tab/>
      </w:r>
      <w:r>
        <w:rPr>
          <w:rFonts w:hint="eastAsia"/>
        </w:rPr>
        <w:t>一份报告，其中详细说明收集海洋遗传资源的地理区域，包括收集的纬度、经度和深度信息，并在可得的范围内，说明所开展活动的发现；</w:t>
      </w:r>
    </w:p>
    <w:p w14:paraId="01C1CDC1" w14:textId="6E8D21F3" w:rsidR="000609E0" w:rsidRDefault="00B148C2">
      <w:pPr>
        <w:pStyle w:val="SingleTxt"/>
      </w:pPr>
      <w:r>
        <w:tab/>
      </w:r>
      <w:r>
        <w:rPr>
          <w:rFonts w:hint="eastAsia"/>
        </w:rPr>
        <w:t>（四）</w:t>
      </w:r>
      <w:r>
        <w:tab/>
      </w:r>
      <w:r>
        <w:rPr>
          <w:rFonts w:hint="eastAsia"/>
        </w:rPr>
        <w:t>根据上述第二款第（十）项提供的数据管理计划的任何必要更新。</w:t>
      </w:r>
    </w:p>
    <w:p w14:paraId="02FF11A0" w14:textId="08D784B2" w:rsidR="000609E0" w:rsidRDefault="00B148C2" w:rsidP="008D72B6">
      <w:pPr>
        <w:pStyle w:val="SingleTxt"/>
        <w:ind w:firstLineChars="200" w:firstLine="420"/>
      </w:pPr>
      <w:r>
        <w:rPr>
          <w:rFonts w:hint="eastAsia"/>
        </w:rPr>
        <w:t>六、</w:t>
      </w:r>
      <w:r>
        <w:tab/>
      </w:r>
      <w:r>
        <w:rPr>
          <w:rFonts w:hint="eastAsia"/>
        </w:rPr>
        <w:t>缔约方应根据现行国际实践，并在切实可行的范围内，确保其管辖下的存储库或数据库中的国家管辖范围以外区域海洋遗传资源样本和海洋遗传资源数字序列信息可被识别为来自国家管辖范围以外区域。</w:t>
      </w:r>
    </w:p>
    <w:p w14:paraId="0E53D68F" w14:textId="64949EE3" w:rsidR="000609E0" w:rsidRDefault="00B148C2" w:rsidP="008D72B6">
      <w:pPr>
        <w:pStyle w:val="SingleTxt"/>
        <w:ind w:firstLineChars="200" w:firstLine="420"/>
      </w:pPr>
      <w:r>
        <w:rPr>
          <w:rFonts w:hint="eastAsia"/>
        </w:rPr>
        <w:t>七、</w:t>
      </w:r>
      <w:r>
        <w:tab/>
      </w:r>
      <w:r>
        <w:rPr>
          <w:rFonts w:hint="eastAsia"/>
        </w:rPr>
        <w:t>缔约方应确保其管辖下的在切实可行的范围内的存储库，以及数据库，每两年编写一份汇总报告，说明获取与其“</w:t>
      </w:r>
      <w:r>
        <w:rPr>
          <w:rFonts w:hint="eastAsia"/>
        </w:rPr>
        <w:t>BBNJ</w:t>
      </w:r>
      <w:r>
        <w:rPr>
          <w:rFonts w:hint="eastAsia"/>
        </w:rPr>
        <w:t>”标准化批次标识符相连的海洋遗传资源和数字序列信息的情况，并将报告提供</w:t>
      </w:r>
      <w:proofErr w:type="gramStart"/>
      <w:r>
        <w:rPr>
          <w:rFonts w:hint="eastAsia"/>
        </w:rPr>
        <w:t>给根据</w:t>
      </w:r>
      <w:proofErr w:type="gramEnd"/>
      <w:r>
        <w:rPr>
          <w:rFonts w:hint="eastAsia"/>
        </w:rPr>
        <w:t>第十五条设立的获取和惠益分享委员会。</w:t>
      </w:r>
    </w:p>
    <w:p w14:paraId="415AF599" w14:textId="0AEA5879" w:rsidR="000609E0" w:rsidRDefault="00B148C2" w:rsidP="008D72B6">
      <w:pPr>
        <w:pStyle w:val="SingleTxt"/>
        <w:ind w:firstLineChars="200" w:firstLine="420"/>
      </w:pPr>
      <w:r>
        <w:rPr>
          <w:rFonts w:hint="eastAsia"/>
        </w:rPr>
        <w:t>八、</w:t>
      </w:r>
      <w:r>
        <w:tab/>
      </w:r>
      <w:r>
        <w:rPr>
          <w:rFonts w:hint="eastAsia"/>
        </w:rPr>
        <w:t>在国家管辖范围以外区域海洋遗传资源以及可行情况下的此类资源数字序列信息被缔约方管辖下的自然人或法人所利用、包括进行商业化的情况下，缔约方应确保在下列信息可获得后，尽快将其连同可获得的“</w:t>
      </w:r>
      <w:r>
        <w:rPr>
          <w:rFonts w:hint="eastAsia"/>
        </w:rPr>
        <w:t>BBNJ</w:t>
      </w:r>
      <w:r>
        <w:rPr>
          <w:rFonts w:hint="eastAsia"/>
        </w:rPr>
        <w:t>”标准化批次标识符通报信息交换机制：</w:t>
      </w:r>
    </w:p>
    <w:p w14:paraId="598CD600" w14:textId="5397A573" w:rsidR="000609E0" w:rsidRDefault="00B148C2">
      <w:pPr>
        <w:pStyle w:val="SingleTxt"/>
      </w:pPr>
      <w:r>
        <w:tab/>
      </w:r>
      <w:r>
        <w:rPr>
          <w:rFonts w:hint="eastAsia"/>
        </w:rPr>
        <w:t>（一）</w:t>
      </w:r>
      <w:r>
        <w:tab/>
      </w:r>
      <w:r>
        <w:rPr>
          <w:rFonts w:hint="eastAsia"/>
        </w:rPr>
        <w:t>在何处可找到利用的成果，如出版物，如可获得并在可能范围内被授予的专利，以及开发的产品；</w:t>
      </w:r>
    </w:p>
    <w:p w14:paraId="0AFAA973" w14:textId="4E40D08E" w:rsidR="000609E0" w:rsidRDefault="00B148C2">
      <w:pPr>
        <w:pStyle w:val="SingleTxt"/>
      </w:pPr>
      <w:r>
        <w:tab/>
      </w:r>
      <w:r>
        <w:rPr>
          <w:rFonts w:hint="eastAsia"/>
        </w:rPr>
        <w:t>（二）</w:t>
      </w:r>
      <w:r>
        <w:tab/>
      </w:r>
      <w:r>
        <w:rPr>
          <w:rFonts w:hint="eastAsia"/>
        </w:rPr>
        <w:t>在可获得的情况下，向信息交换机制发出的关于作为利用对象的海洋遗传资源的收集后通知详情；</w:t>
      </w:r>
    </w:p>
    <w:p w14:paraId="4D436663" w14:textId="05298E40" w:rsidR="000609E0" w:rsidRDefault="00B148C2">
      <w:pPr>
        <w:pStyle w:val="SingleTxt"/>
      </w:pPr>
      <w:r>
        <w:tab/>
      </w:r>
      <w:r>
        <w:rPr>
          <w:rFonts w:hint="eastAsia"/>
        </w:rPr>
        <w:t>（三）</w:t>
      </w:r>
      <w:r>
        <w:tab/>
      </w:r>
      <w:r>
        <w:rPr>
          <w:rFonts w:hint="eastAsia"/>
        </w:rPr>
        <w:t>作为利用对象的原始样本保藏于何处；</w:t>
      </w:r>
    </w:p>
    <w:p w14:paraId="2DBBB3FD" w14:textId="263C5A2C" w:rsidR="000609E0" w:rsidRDefault="00B148C2">
      <w:pPr>
        <w:pStyle w:val="SingleTxt"/>
      </w:pPr>
      <w:r>
        <w:tab/>
      </w:r>
      <w:r>
        <w:rPr>
          <w:rFonts w:hint="eastAsia"/>
        </w:rPr>
        <w:t>（四）</w:t>
      </w:r>
      <w:r>
        <w:tab/>
      </w:r>
      <w:r>
        <w:rPr>
          <w:rFonts w:hint="eastAsia"/>
        </w:rPr>
        <w:t>获取被利用的海洋遗传资源和海洋遗传资源数字序列信息的设想模式，以及有关数据管理计划；</w:t>
      </w:r>
    </w:p>
    <w:p w14:paraId="14F4CA74" w14:textId="4D5D6289" w:rsidR="000609E0" w:rsidRDefault="00B148C2">
      <w:pPr>
        <w:pStyle w:val="SingleTxt"/>
      </w:pPr>
      <w:r>
        <w:tab/>
      </w:r>
      <w:r>
        <w:rPr>
          <w:rFonts w:hint="eastAsia"/>
        </w:rPr>
        <w:t>（五）</w:t>
      </w:r>
      <w:r>
        <w:tab/>
      </w:r>
      <w:r>
        <w:rPr>
          <w:rFonts w:hint="eastAsia"/>
        </w:rPr>
        <w:t>一旦投入市场，在可获得的情况下，有关产品的销售和任何进一步开发的信息。</w:t>
      </w:r>
    </w:p>
    <w:p w14:paraId="0E0779F1" w14:textId="4335E119"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right="1259" w:firstLine="0"/>
        <w:jc w:val="center"/>
      </w:pPr>
      <w:r>
        <w:rPr>
          <w:rFonts w:hint="eastAsia"/>
        </w:rPr>
        <w:t>第十三条</w:t>
      </w:r>
    </w:p>
    <w:p w14:paraId="4FDDD60F" w14:textId="05094A89"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right="1259" w:firstLine="0"/>
        <w:jc w:val="center"/>
      </w:pPr>
      <w:r>
        <w:rPr>
          <w:rFonts w:hint="eastAsia"/>
        </w:rPr>
        <w:t>土著人民及当地社区与国家管辖范围</w:t>
      </w:r>
      <w:r>
        <w:br/>
      </w:r>
      <w:r>
        <w:rPr>
          <w:rFonts w:hint="eastAsia"/>
        </w:rPr>
        <w:t>以外区域海洋遗传资源有关的传统知识</w:t>
      </w:r>
    </w:p>
    <w:p w14:paraId="0C69F08B" w14:textId="26B0AA64" w:rsidR="000609E0" w:rsidRDefault="00B148C2">
      <w:pPr>
        <w:pStyle w:val="SingleTxt"/>
      </w:pPr>
      <w:r>
        <w:tab/>
      </w:r>
      <w:r>
        <w:rPr>
          <w:rFonts w:hint="eastAsia"/>
        </w:rPr>
        <w:t>缔约方应在相关情况下酌情采取立法、行政或政策措施，旨在确保在获取土著人民及当地社区持有的与国家管辖范围以外区域海洋遗传资源有关的传统知识方面，仅应在这些土著人民和当地社区自由、事先和知情同意或批准以及参与的情况下进行。信息交换机制可为获取此种传统知识提供便利。对于此种传统知识的获取和利用，应订立共同商定的条件。</w:t>
      </w:r>
    </w:p>
    <w:p w14:paraId="573DB7F9" w14:textId="5ED614D0"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right="1259" w:firstLine="0"/>
        <w:jc w:val="center"/>
      </w:pPr>
      <w:r>
        <w:rPr>
          <w:rFonts w:hint="eastAsia"/>
        </w:rPr>
        <w:lastRenderedPageBreak/>
        <w:t>第十四条</w:t>
      </w:r>
    </w:p>
    <w:p w14:paraId="75C79D20"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31" w:right="1260" w:hanging="1267"/>
        <w:jc w:val="center"/>
      </w:pPr>
      <w:r>
        <w:rPr>
          <w:rFonts w:hint="eastAsia"/>
        </w:rPr>
        <w:t>公正和公平分享惠益</w:t>
      </w:r>
    </w:p>
    <w:p w14:paraId="05E3D462" w14:textId="754C7C93" w:rsidR="000609E0" w:rsidRDefault="00B148C2" w:rsidP="008D72B6">
      <w:pPr>
        <w:pStyle w:val="SingleTxt"/>
        <w:ind w:firstLineChars="200" w:firstLine="420"/>
      </w:pPr>
      <w:r>
        <w:rPr>
          <w:rFonts w:hint="eastAsia"/>
        </w:rPr>
        <w:t>一、因国家管辖范围以外区域海洋遗传资源和海洋遗传资源数字序列信息方面的活动而产生的惠益应根据本部分以公正和公平的方式分享，并为国家管辖范围以外区域海洋生物多样性的养护和</w:t>
      </w:r>
      <w:proofErr w:type="gramStart"/>
      <w:r>
        <w:rPr>
          <w:rFonts w:hint="eastAsia"/>
        </w:rPr>
        <w:t>可</w:t>
      </w:r>
      <w:proofErr w:type="gramEnd"/>
      <w:r>
        <w:rPr>
          <w:rFonts w:hint="eastAsia"/>
        </w:rPr>
        <w:t>持续利用</w:t>
      </w:r>
      <w:proofErr w:type="gramStart"/>
      <w:r>
        <w:rPr>
          <w:rFonts w:hint="eastAsia"/>
        </w:rPr>
        <w:t>作出</w:t>
      </w:r>
      <w:proofErr w:type="gramEnd"/>
      <w:r>
        <w:rPr>
          <w:rFonts w:hint="eastAsia"/>
        </w:rPr>
        <w:t>贡献。</w:t>
      </w:r>
    </w:p>
    <w:p w14:paraId="10575B8B" w14:textId="786579F9" w:rsidR="000609E0" w:rsidRDefault="00B148C2" w:rsidP="008D72B6">
      <w:pPr>
        <w:pStyle w:val="SingleTxt"/>
        <w:ind w:firstLineChars="200" w:firstLine="420"/>
      </w:pPr>
      <w:r>
        <w:rPr>
          <w:rFonts w:hint="eastAsia"/>
        </w:rPr>
        <w:t>二、</w:t>
      </w:r>
      <w:r>
        <w:tab/>
      </w:r>
      <w:r>
        <w:rPr>
          <w:rFonts w:hint="eastAsia"/>
        </w:rPr>
        <w:t>非货币惠益应根据本协定予以分享，除其他外，其形式包括：</w:t>
      </w:r>
    </w:p>
    <w:p w14:paraId="025F8FDC" w14:textId="42265EC8" w:rsidR="000609E0" w:rsidRDefault="00B148C2">
      <w:pPr>
        <w:pStyle w:val="SingleTxt"/>
      </w:pPr>
      <w:r>
        <w:tab/>
      </w:r>
      <w:r>
        <w:rPr>
          <w:rFonts w:hint="eastAsia"/>
        </w:rPr>
        <w:t>（一）</w:t>
      </w:r>
      <w:r>
        <w:tab/>
      </w:r>
      <w:r>
        <w:rPr>
          <w:rFonts w:hint="eastAsia"/>
        </w:rPr>
        <w:t>根据现行国际实践获取样本和样本集；</w:t>
      </w:r>
    </w:p>
    <w:p w14:paraId="271E8C6B" w14:textId="249FE996" w:rsidR="000609E0" w:rsidRDefault="00B148C2">
      <w:pPr>
        <w:pStyle w:val="SingleTxt"/>
      </w:pPr>
      <w:r>
        <w:tab/>
      </w:r>
      <w:r>
        <w:rPr>
          <w:rFonts w:hint="eastAsia"/>
        </w:rPr>
        <w:t>（二）</w:t>
      </w:r>
      <w:r>
        <w:tab/>
      </w:r>
      <w:r>
        <w:rPr>
          <w:rFonts w:hint="eastAsia"/>
        </w:rPr>
        <w:t>根据现行国际实践获取数字序列信息；</w:t>
      </w:r>
    </w:p>
    <w:p w14:paraId="59FD9FC4" w14:textId="31F5A0B0" w:rsidR="000609E0" w:rsidRDefault="00B148C2">
      <w:pPr>
        <w:pStyle w:val="SingleTxt"/>
      </w:pPr>
      <w:r>
        <w:tab/>
      </w:r>
      <w:r>
        <w:rPr>
          <w:rFonts w:hint="eastAsia"/>
        </w:rPr>
        <w:t>（三）</w:t>
      </w:r>
      <w:r>
        <w:tab/>
      </w:r>
      <w:r>
        <w:rPr>
          <w:rFonts w:hint="eastAsia"/>
        </w:rPr>
        <w:t>根据现行国际实践及开放和负责任数据治理要求，开放获取可查找、可访问、可互操作和</w:t>
      </w:r>
      <w:proofErr w:type="gramStart"/>
      <w:r>
        <w:rPr>
          <w:rFonts w:hint="eastAsia"/>
        </w:rPr>
        <w:t>可</w:t>
      </w:r>
      <w:proofErr w:type="gramEnd"/>
      <w:r>
        <w:rPr>
          <w:rFonts w:hint="eastAsia"/>
        </w:rPr>
        <w:t>重复使用的科学数据；</w:t>
      </w:r>
    </w:p>
    <w:p w14:paraId="71E70A33" w14:textId="50406ED1" w:rsidR="000609E0" w:rsidRDefault="00B148C2">
      <w:pPr>
        <w:pStyle w:val="SingleTxt"/>
      </w:pPr>
      <w:r>
        <w:tab/>
      </w:r>
      <w:r>
        <w:rPr>
          <w:rFonts w:hint="eastAsia"/>
        </w:rPr>
        <w:t>（四）</w:t>
      </w:r>
      <w:r>
        <w:tab/>
      </w:r>
      <w:r>
        <w:rPr>
          <w:rFonts w:hint="eastAsia"/>
        </w:rPr>
        <w:t>以可公开检索和访问的形式，将第十二条所规定之通知中载明的信息，连同“</w:t>
      </w:r>
      <w:r>
        <w:rPr>
          <w:rFonts w:hint="eastAsia"/>
        </w:rPr>
        <w:t>BBNJ</w:t>
      </w:r>
      <w:r>
        <w:rPr>
          <w:rFonts w:hint="eastAsia"/>
        </w:rPr>
        <w:t>”标准化批次标识符一并提供；</w:t>
      </w:r>
    </w:p>
    <w:p w14:paraId="477F4B3A" w14:textId="49E483B2" w:rsidR="000609E0" w:rsidRDefault="00B148C2">
      <w:pPr>
        <w:pStyle w:val="SingleTxt"/>
      </w:pPr>
      <w:r>
        <w:tab/>
      </w:r>
      <w:r>
        <w:rPr>
          <w:rFonts w:hint="eastAsia"/>
        </w:rPr>
        <w:t>（五）</w:t>
      </w:r>
      <w:r>
        <w:tab/>
      </w:r>
      <w:r>
        <w:rPr>
          <w:rFonts w:hint="eastAsia"/>
        </w:rPr>
        <w:t>根据本协定第五部分规定的相关模式转让海洋技术；</w:t>
      </w:r>
    </w:p>
    <w:p w14:paraId="7975BDEB" w14:textId="07B81AEE" w:rsidR="000609E0" w:rsidRDefault="00B148C2">
      <w:pPr>
        <w:pStyle w:val="SingleTxt"/>
        <w:rPr>
          <w:spacing w:val="2"/>
        </w:rPr>
      </w:pPr>
      <w:r>
        <w:tab/>
      </w:r>
      <w:r>
        <w:rPr>
          <w:rFonts w:hint="eastAsia"/>
        </w:rPr>
        <w:t>（六）</w:t>
      </w:r>
      <w:r>
        <w:tab/>
      </w:r>
      <w:r>
        <w:rPr>
          <w:rFonts w:hint="eastAsia"/>
          <w:spacing w:val="2"/>
        </w:rPr>
        <w:t>能力建设，包括资助研究方案，为科学家和研究人员提供开展研究项目的伙伴关系机会，特别是直接相关和实质性的机会，以及专项倡议，尤其是面向发展中国家，同时考虑小岛屿发展中国家和最不发达国家的特殊情况；</w:t>
      </w:r>
    </w:p>
    <w:p w14:paraId="3503D602" w14:textId="75244611" w:rsidR="000609E0" w:rsidRDefault="00B148C2">
      <w:pPr>
        <w:pStyle w:val="SingleTxt"/>
      </w:pPr>
      <w:r>
        <w:tab/>
      </w:r>
      <w:r>
        <w:rPr>
          <w:rFonts w:hint="eastAsia"/>
        </w:rPr>
        <w:t>（七）</w:t>
      </w:r>
      <w:r>
        <w:tab/>
      </w:r>
      <w:r>
        <w:rPr>
          <w:rFonts w:hint="eastAsia"/>
        </w:rPr>
        <w:t>加强技术和科学合作，特别是与发展中国家的科学家和科学机构的合作；</w:t>
      </w:r>
    </w:p>
    <w:p w14:paraId="6F35EB75" w14:textId="60A4200E" w:rsidR="000609E0" w:rsidRDefault="00B148C2">
      <w:pPr>
        <w:pStyle w:val="SingleTxt"/>
      </w:pPr>
      <w:r>
        <w:tab/>
      </w:r>
      <w:r>
        <w:rPr>
          <w:rFonts w:hint="eastAsia"/>
        </w:rPr>
        <w:t>（八）</w:t>
      </w:r>
      <w:r>
        <w:tab/>
      </w:r>
      <w:r>
        <w:rPr>
          <w:rFonts w:hint="eastAsia"/>
        </w:rPr>
        <w:t>缔约方大会考虑第十五条所设获取和惠益分享委员会建议所确定的其他形式的惠益。</w:t>
      </w:r>
    </w:p>
    <w:p w14:paraId="0296D474" w14:textId="32506E83" w:rsidR="000609E0" w:rsidRDefault="00B148C2" w:rsidP="008D72B6">
      <w:pPr>
        <w:pStyle w:val="SingleTxt"/>
        <w:ind w:firstLineChars="200" w:firstLine="420"/>
      </w:pPr>
      <w:r>
        <w:rPr>
          <w:rFonts w:hint="eastAsia"/>
        </w:rPr>
        <w:t>三、缔约方应采取必要的立法、行政或政策措施，考虑现行国际实践，确保不迟于相关利用开始起三年将缔约方管辖下的自然人或法人利用的国家管辖范围以外区域海洋遗传资源和海洋遗传资源数字序列信息连同其“</w:t>
      </w:r>
      <w:r>
        <w:rPr>
          <w:rFonts w:hint="eastAsia"/>
        </w:rPr>
        <w:t>BBNJ</w:t>
      </w:r>
      <w:r>
        <w:rPr>
          <w:rFonts w:hint="eastAsia"/>
        </w:rPr>
        <w:t>”标准化批次标识符存入由各国或国际维护的可公开访问的存储库和数据库，或在可获得后尽快存入</w:t>
      </w:r>
      <w:bookmarkStart w:id="6" w:name="_Hlk112087397"/>
      <w:r>
        <w:rPr>
          <w:rFonts w:hint="eastAsia"/>
        </w:rPr>
        <w:t>。</w:t>
      </w:r>
    </w:p>
    <w:bookmarkEnd w:id="6"/>
    <w:p w14:paraId="6F611DCF" w14:textId="6A0285FA" w:rsidR="000609E0" w:rsidRDefault="00B148C2" w:rsidP="008D72B6">
      <w:pPr>
        <w:pStyle w:val="SingleTxt"/>
        <w:ind w:firstLineChars="200" w:firstLine="420"/>
      </w:pPr>
      <w:r>
        <w:rPr>
          <w:rFonts w:hint="eastAsia"/>
        </w:rPr>
        <w:t>四、</w:t>
      </w:r>
      <w:r>
        <w:tab/>
      </w:r>
      <w:r>
        <w:rPr>
          <w:rFonts w:hint="eastAsia"/>
        </w:rPr>
        <w:t>获取缔约方管辖下的存储库和数据库中的国家管辖范围以外区域海洋遗传资源和海洋遗传资源数字序列信息，可受下列合理条件的限制：</w:t>
      </w:r>
    </w:p>
    <w:p w14:paraId="7BC18CD4" w14:textId="4CC844E5" w:rsidR="000609E0" w:rsidRDefault="00B148C2">
      <w:pPr>
        <w:pStyle w:val="SingleTxt"/>
      </w:pPr>
      <w:r>
        <w:tab/>
      </w:r>
      <w:r>
        <w:rPr>
          <w:rFonts w:hint="eastAsia"/>
        </w:rPr>
        <w:t>（一）</w:t>
      </w:r>
      <w:r>
        <w:tab/>
      </w:r>
      <w:r>
        <w:rPr>
          <w:rFonts w:hint="eastAsia"/>
        </w:rPr>
        <w:t>保持海洋遗传资源的物理完整性的需要；</w:t>
      </w:r>
    </w:p>
    <w:p w14:paraId="4B4490E2" w14:textId="3A07E5ED" w:rsidR="000609E0" w:rsidRDefault="00B148C2">
      <w:pPr>
        <w:pStyle w:val="SingleTxt"/>
      </w:pPr>
      <w:r>
        <w:tab/>
      </w:r>
      <w:r>
        <w:rPr>
          <w:rFonts w:hint="eastAsia"/>
        </w:rPr>
        <w:t>（二）</w:t>
      </w:r>
      <w:r>
        <w:tab/>
      </w:r>
      <w:r>
        <w:rPr>
          <w:rFonts w:hint="eastAsia"/>
        </w:rPr>
        <w:t>与维护存放样本、数据或信息的相关基因库、生物存储库或数据库有关的合理费用；</w:t>
      </w:r>
    </w:p>
    <w:p w14:paraId="20770F49" w14:textId="65F1A018" w:rsidR="000609E0" w:rsidRDefault="00B148C2">
      <w:pPr>
        <w:pStyle w:val="SingleTxt"/>
      </w:pPr>
      <w:r>
        <w:tab/>
      </w:r>
      <w:r>
        <w:rPr>
          <w:rFonts w:hint="eastAsia"/>
        </w:rPr>
        <w:t>（三）</w:t>
      </w:r>
      <w:r>
        <w:tab/>
      </w:r>
      <w:r>
        <w:rPr>
          <w:rFonts w:hint="eastAsia"/>
        </w:rPr>
        <w:t>与提供海洋遗传资源、数据或信息有关的合理费用；</w:t>
      </w:r>
    </w:p>
    <w:p w14:paraId="0CEA3F63" w14:textId="0197A96A" w:rsidR="000609E0" w:rsidRDefault="00B148C2">
      <w:pPr>
        <w:pStyle w:val="SingleTxt"/>
      </w:pPr>
      <w:r>
        <w:lastRenderedPageBreak/>
        <w:tab/>
      </w:r>
      <w:r>
        <w:rPr>
          <w:rFonts w:hint="eastAsia"/>
        </w:rPr>
        <w:t>（四）</w:t>
      </w:r>
      <w:r>
        <w:tab/>
      </w:r>
      <w:r>
        <w:rPr>
          <w:rFonts w:hint="eastAsia"/>
        </w:rPr>
        <w:t>符合本协定目标的其他合理条件；并且根据包括减让和优惠条款在内的公平和最有利条款，可向发展中国家的研究人员和研究机构提供此种获取机会。</w:t>
      </w:r>
    </w:p>
    <w:p w14:paraId="118E5F2E" w14:textId="08EDF6F4" w:rsidR="000609E0" w:rsidRDefault="00B148C2" w:rsidP="008D72B6">
      <w:pPr>
        <w:pStyle w:val="SingleTxt"/>
        <w:ind w:firstLineChars="200" w:firstLine="436"/>
        <w:rPr>
          <w:spacing w:val="4"/>
        </w:rPr>
      </w:pPr>
      <w:r>
        <w:rPr>
          <w:rFonts w:hint="eastAsia"/>
          <w:spacing w:val="4"/>
        </w:rPr>
        <w:t>五、</w:t>
      </w:r>
      <w:bookmarkStart w:id="7" w:name="_Hlk129781642"/>
      <w:r>
        <w:rPr>
          <w:rFonts w:hint="eastAsia"/>
          <w:spacing w:val="4"/>
        </w:rPr>
        <w:t>利用国家管辖范围以外区域海洋遗传资源和海洋遗传资源数字序列信息所产生的货币惠益，包括商业化的货币惠益</w:t>
      </w:r>
      <w:bookmarkEnd w:id="7"/>
      <w:r>
        <w:rPr>
          <w:rFonts w:hint="eastAsia"/>
          <w:spacing w:val="4"/>
        </w:rPr>
        <w:t>，应通过第五十二条所设资金机制以公正和公平方式分享，以促进国家管辖范围以外区域海洋生物多样性的养护和</w:t>
      </w:r>
      <w:proofErr w:type="gramStart"/>
      <w:r>
        <w:rPr>
          <w:rFonts w:hint="eastAsia"/>
          <w:spacing w:val="4"/>
        </w:rPr>
        <w:t>可</w:t>
      </w:r>
      <w:proofErr w:type="gramEnd"/>
      <w:r>
        <w:rPr>
          <w:rFonts w:hint="eastAsia"/>
          <w:spacing w:val="4"/>
        </w:rPr>
        <w:t>持续利用。</w:t>
      </w:r>
    </w:p>
    <w:p w14:paraId="1DE6339E" w14:textId="58A726D9" w:rsidR="000609E0" w:rsidRDefault="00B148C2" w:rsidP="008D72B6">
      <w:pPr>
        <w:pStyle w:val="SingleTxt"/>
        <w:ind w:firstLineChars="200" w:firstLine="420"/>
        <w:rPr>
          <w:spacing w:val="-4"/>
        </w:rPr>
      </w:pPr>
      <w:r>
        <w:rPr>
          <w:rFonts w:hint="eastAsia"/>
        </w:rPr>
        <w:t>六、</w:t>
      </w:r>
      <w:r>
        <w:tab/>
      </w:r>
      <w:r>
        <w:rPr>
          <w:rFonts w:hint="eastAsia"/>
        </w:rPr>
        <w:t>本协定生效后，发达缔约方应向第五十二条所述特别基金进行年度缴款。</w:t>
      </w:r>
      <w:r>
        <w:rPr>
          <w:rFonts w:hint="eastAsia"/>
          <w:spacing w:val="-4"/>
        </w:rPr>
        <w:t>该缔约方的缴款率应为缔约方大会根据第四十七条第六款第（五）项通过的预算中该缔约方分摊会费的百分之五十。此种付款应一直持续至缔约方大会根据下述第七款</w:t>
      </w:r>
      <w:proofErr w:type="gramStart"/>
      <w:r>
        <w:rPr>
          <w:rFonts w:hint="eastAsia"/>
          <w:spacing w:val="-4"/>
        </w:rPr>
        <w:t>作出</w:t>
      </w:r>
      <w:proofErr w:type="gramEnd"/>
      <w:r>
        <w:rPr>
          <w:rFonts w:hint="eastAsia"/>
          <w:spacing w:val="-4"/>
        </w:rPr>
        <w:t>决定。</w:t>
      </w:r>
    </w:p>
    <w:p w14:paraId="2356E7F4" w14:textId="6B9C4FE7" w:rsidR="000609E0" w:rsidRDefault="00B148C2" w:rsidP="008D72B6">
      <w:pPr>
        <w:pStyle w:val="SingleTxt"/>
        <w:ind w:firstLineChars="200" w:firstLine="404"/>
        <w:rPr>
          <w:spacing w:val="-4"/>
        </w:rPr>
      </w:pPr>
      <w:r>
        <w:rPr>
          <w:rFonts w:hint="eastAsia"/>
          <w:spacing w:val="-4"/>
        </w:rPr>
        <w:t>七、</w:t>
      </w:r>
      <w:r>
        <w:rPr>
          <w:spacing w:val="-4"/>
        </w:rPr>
        <w:tab/>
      </w:r>
      <w:r>
        <w:rPr>
          <w:rFonts w:hint="eastAsia"/>
          <w:spacing w:val="-4"/>
        </w:rPr>
        <w:t>缔约方大会应决定利用国家管辖范围以外区域海洋遗传资源和海洋遗传资源数字序列信息的货币惠益的分享模式，同时考虑根据第十五条所设获取和惠益分享委员会的建议。在为达成协商一致的所有努力均已穷尽的情况下，决定应由出席并参加表决的缔约方四分之三多数通过。付款应通过第五十二条设立的特别基金进行。模式可包括下列各项：</w:t>
      </w:r>
    </w:p>
    <w:p w14:paraId="580D2DEB" w14:textId="62072232" w:rsidR="000609E0" w:rsidRDefault="00B148C2">
      <w:pPr>
        <w:pStyle w:val="SingleTxt"/>
        <w:rPr>
          <w:spacing w:val="-4"/>
        </w:rPr>
      </w:pPr>
      <w:r>
        <w:rPr>
          <w:spacing w:val="-4"/>
        </w:rPr>
        <w:tab/>
      </w:r>
      <w:r>
        <w:rPr>
          <w:rFonts w:hint="eastAsia"/>
          <w:spacing w:val="-4"/>
        </w:rPr>
        <w:t>（一）</w:t>
      </w:r>
      <w:r>
        <w:rPr>
          <w:spacing w:val="-4"/>
        </w:rPr>
        <w:tab/>
      </w:r>
      <w:r>
        <w:rPr>
          <w:rFonts w:hint="eastAsia"/>
          <w:spacing w:val="-4"/>
        </w:rPr>
        <w:t>阶段性付费；</w:t>
      </w:r>
    </w:p>
    <w:p w14:paraId="0CA765A5" w14:textId="46B7CB8E" w:rsidR="000609E0" w:rsidRDefault="00B148C2">
      <w:pPr>
        <w:pStyle w:val="SingleTxt"/>
        <w:rPr>
          <w:spacing w:val="-4"/>
        </w:rPr>
      </w:pPr>
      <w:r>
        <w:rPr>
          <w:spacing w:val="-4"/>
        </w:rPr>
        <w:tab/>
      </w:r>
      <w:r>
        <w:rPr>
          <w:rFonts w:hint="eastAsia"/>
          <w:spacing w:val="-4"/>
        </w:rPr>
        <w:t>（二）</w:t>
      </w:r>
      <w:r>
        <w:rPr>
          <w:spacing w:val="-4"/>
        </w:rPr>
        <w:tab/>
      </w:r>
      <w:r>
        <w:rPr>
          <w:rFonts w:hint="eastAsia"/>
          <w:spacing w:val="-4"/>
        </w:rPr>
        <w:t>与产品商业化有关的付款或缴款，包括支付产品销售收入的一定比例；</w:t>
      </w:r>
    </w:p>
    <w:p w14:paraId="0CF3132E" w14:textId="32041960" w:rsidR="000609E0" w:rsidRPr="008D72B6" w:rsidRDefault="00B148C2">
      <w:pPr>
        <w:pStyle w:val="SingleTxt"/>
        <w:rPr>
          <w:spacing w:val="-4"/>
          <w:highlight w:val="yellow"/>
        </w:rPr>
      </w:pPr>
      <w:r>
        <w:rPr>
          <w:spacing w:val="-4"/>
        </w:rPr>
        <w:tab/>
      </w:r>
      <w:r>
        <w:rPr>
          <w:rFonts w:hint="eastAsia"/>
          <w:spacing w:val="-4"/>
        </w:rPr>
        <w:t>（三）</w:t>
      </w:r>
      <w:r>
        <w:rPr>
          <w:spacing w:val="-4"/>
        </w:rPr>
        <w:tab/>
      </w:r>
      <w:r>
        <w:rPr>
          <w:rFonts w:hint="eastAsia"/>
          <w:spacing w:val="-4"/>
        </w:rPr>
        <w:t>根据衡量某缔约方活动总体水平的一套多样化指标，定期分级付费；</w:t>
      </w:r>
    </w:p>
    <w:p w14:paraId="643393F1" w14:textId="71C9E957" w:rsidR="000609E0" w:rsidRDefault="00B148C2">
      <w:pPr>
        <w:pStyle w:val="SingleTxt"/>
        <w:rPr>
          <w:spacing w:val="-4"/>
        </w:rPr>
      </w:pPr>
      <w:r>
        <w:rPr>
          <w:spacing w:val="-4"/>
        </w:rPr>
        <w:tab/>
      </w:r>
      <w:r>
        <w:rPr>
          <w:rFonts w:hint="eastAsia"/>
          <w:spacing w:val="-4"/>
        </w:rPr>
        <w:t>（四）</w:t>
      </w:r>
      <w:r>
        <w:rPr>
          <w:spacing w:val="-4"/>
        </w:rPr>
        <w:tab/>
      </w:r>
      <w:r>
        <w:rPr>
          <w:rFonts w:hint="eastAsia"/>
          <w:spacing w:val="-4"/>
        </w:rPr>
        <w:t>缔约方大会考虑到获取和惠益分享委员会的建议决定的其他形式。</w:t>
      </w:r>
    </w:p>
    <w:p w14:paraId="29BF624A" w14:textId="6E5F858E" w:rsidR="000609E0" w:rsidRDefault="00B148C2" w:rsidP="008D72B6">
      <w:pPr>
        <w:pStyle w:val="SingleTxt"/>
        <w:ind w:firstLineChars="200" w:firstLine="404"/>
        <w:rPr>
          <w:spacing w:val="-4"/>
        </w:rPr>
      </w:pPr>
      <w:r>
        <w:rPr>
          <w:rFonts w:hint="eastAsia"/>
          <w:spacing w:val="-4"/>
        </w:rPr>
        <w:t>八、</w:t>
      </w:r>
      <w:r>
        <w:rPr>
          <w:spacing w:val="-4"/>
        </w:rPr>
        <w:tab/>
      </w:r>
      <w:r>
        <w:rPr>
          <w:rFonts w:hint="eastAsia"/>
          <w:spacing w:val="-4"/>
        </w:rPr>
        <w:t>缔约方可在缔约方大会通过这些模式时</w:t>
      </w:r>
      <w:proofErr w:type="gramStart"/>
      <w:r>
        <w:rPr>
          <w:rFonts w:hint="eastAsia"/>
          <w:spacing w:val="-4"/>
        </w:rPr>
        <w:t>作出</w:t>
      </w:r>
      <w:proofErr w:type="gramEnd"/>
      <w:r>
        <w:rPr>
          <w:rFonts w:hint="eastAsia"/>
          <w:spacing w:val="-4"/>
        </w:rPr>
        <w:t>声明，声明这些模式在最长四年的期间内不对该缔约方生效，以便有时间开展必要的执行工作。</w:t>
      </w:r>
      <w:proofErr w:type="gramStart"/>
      <w:r>
        <w:rPr>
          <w:rFonts w:hint="eastAsia"/>
          <w:spacing w:val="-4"/>
        </w:rPr>
        <w:t>作出</w:t>
      </w:r>
      <w:proofErr w:type="gramEnd"/>
      <w:r>
        <w:rPr>
          <w:rFonts w:hint="eastAsia"/>
          <w:spacing w:val="-4"/>
        </w:rPr>
        <w:t>此种声明的缔约方应继续支付</w:t>
      </w:r>
      <w:proofErr w:type="gramStart"/>
      <w:r>
        <w:rPr>
          <w:rFonts w:hint="eastAsia"/>
          <w:spacing w:val="-4"/>
        </w:rPr>
        <w:t>上述第六</w:t>
      </w:r>
      <w:proofErr w:type="gramEnd"/>
      <w:r>
        <w:rPr>
          <w:rFonts w:hint="eastAsia"/>
          <w:spacing w:val="-4"/>
        </w:rPr>
        <w:t>款所列款项，直至新的模式生效。</w:t>
      </w:r>
    </w:p>
    <w:p w14:paraId="2E2A6D47" w14:textId="59A0B067" w:rsidR="000609E0" w:rsidRDefault="00B148C2" w:rsidP="008D72B6">
      <w:pPr>
        <w:pStyle w:val="SingleTxt"/>
        <w:ind w:firstLineChars="200" w:firstLine="404"/>
        <w:rPr>
          <w:spacing w:val="-4"/>
        </w:rPr>
      </w:pPr>
      <w:r>
        <w:rPr>
          <w:rFonts w:hint="eastAsia"/>
          <w:spacing w:val="-4"/>
        </w:rPr>
        <w:t>九、</w:t>
      </w:r>
      <w:r>
        <w:rPr>
          <w:spacing w:val="-4"/>
        </w:rPr>
        <w:tab/>
      </w:r>
      <w:r>
        <w:rPr>
          <w:rFonts w:hint="eastAsia"/>
          <w:spacing w:val="-4"/>
        </w:rPr>
        <w:t>缔约方大会在根据上述第七款决定使用国家管辖范围以外区域海洋遗传资源数字序列信息所产生的货币惠益的分享模式时，应考虑获取和惠益分享委员会的建议，同时认识到这些模式需与其他获取和惠益分享文书相辅相成并</w:t>
      </w:r>
      <w:r w:rsidRPr="008D72B6">
        <w:rPr>
          <w:rFonts w:hint="eastAsia"/>
          <w:spacing w:val="-4"/>
        </w:rPr>
        <w:t>相互适应</w:t>
      </w:r>
      <w:r>
        <w:rPr>
          <w:rFonts w:hint="eastAsia"/>
          <w:spacing w:val="-4"/>
        </w:rPr>
        <w:t>。</w:t>
      </w:r>
    </w:p>
    <w:p w14:paraId="2CAEFFB5" w14:textId="622718EC" w:rsidR="000609E0" w:rsidRDefault="00B148C2" w:rsidP="008D72B6">
      <w:pPr>
        <w:pStyle w:val="SingleTxt"/>
        <w:ind w:firstLineChars="200" w:firstLine="404"/>
        <w:rPr>
          <w:spacing w:val="-4"/>
        </w:rPr>
      </w:pPr>
      <w:r>
        <w:rPr>
          <w:rFonts w:hint="eastAsia"/>
          <w:spacing w:val="-4"/>
        </w:rPr>
        <w:t>十、</w:t>
      </w:r>
      <w:r>
        <w:rPr>
          <w:spacing w:val="-4"/>
        </w:rPr>
        <w:tab/>
      </w:r>
      <w:r>
        <w:rPr>
          <w:rFonts w:hint="eastAsia"/>
          <w:spacing w:val="-4"/>
        </w:rPr>
        <w:t>缔约方大会考虑到根据第十五条设立的获取和惠益分享委员会的建议，应每两年审查和评估利用国家管辖范围以外区域海洋遗传资源和海洋遗传资源数字序列信息的货币惠益。第一次审查应不迟于本协定生效后五年进行。审查应包括考虑</w:t>
      </w:r>
      <w:proofErr w:type="gramStart"/>
      <w:r>
        <w:rPr>
          <w:rFonts w:hint="eastAsia"/>
          <w:spacing w:val="-4"/>
        </w:rPr>
        <w:t>上述第六</w:t>
      </w:r>
      <w:proofErr w:type="gramEnd"/>
      <w:r>
        <w:rPr>
          <w:rFonts w:hint="eastAsia"/>
          <w:spacing w:val="-4"/>
        </w:rPr>
        <w:t>款所述的年度缴款。</w:t>
      </w:r>
    </w:p>
    <w:p w14:paraId="50947E19" w14:textId="7FE236C6" w:rsidR="000609E0" w:rsidRDefault="00B148C2" w:rsidP="008D72B6">
      <w:pPr>
        <w:pStyle w:val="SingleTxt"/>
        <w:ind w:firstLineChars="200" w:firstLine="404"/>
      </w:pPr>
      <w:r>
        <w:rPr>
          <w:rFonts w:hint="eastAsia"/>
          <w:spacing w:val="-4"/>
        </w:rPr>
        <w:t>十一、</w:t>
      </w:r>
      <w:r>
        <w:t>.</w:t>
      </w:r>
      <w:r>
        <w:rPr>
          <w:rFonts w:hint="eastAsia"/>
        </w:rPr>
        <w:t>缔约方应酌情采取必要的立法、行政或政策措施，以确保其管辖下的自然人或法人在国家管辖范围以外区域海洋遗传资源和海洋遗传资源数字序列信息方面的活动所产生的惠益根据本协定得到分享。</w:t>
      </w:r>
    </w:p>
    <w:p w14:paraId="6BB65986" w14:textId="03D9C900"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right="1259" w:firstLine="0"/>
        <w:jc w:val="center"/>
      </w:pPr>
      <w:r>
        <w:rPr>
          <w:rFonts w:hint="eastAsia"/>
        </w:rPr>
        <w:lastRenderedPageBreak/>
        <w:t>第十五条</w:t>
      </w:r>
    </w:p>
    <w:p w14:paraId="4D955EB8"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31" w:right="1260" w:hanging="1267"/>
        <w:jc w:val="center"/>
      </w:pPr>
      <w:r>
        <w:rPr>
          <w:rFonts w:hint="eastAsia"/>
        </w:rPr>
        <w:t>获取和惠益分享委员会</w:t>
      </w:r>
    </w:p>
    <w:p w14:paraId="765F8831" w14:textId="23142C2E" w:rsidR="000609E0" w:rsidRDefault="00B148C2" w:rsidP="008D72B6">
      <w:pPr>
        <w:pStyle w:val="SingleTxt"/>
        <w:ind w:firstLineChars="200" w:firstLine="420"/>
      </w:pPr>
      <w:r>
        <w:rPr>
          <w:rFonts w:hint="eastAsia"/>
        </w:rPr>
        <w:t>一、</w:t>
      </w:r>
      <w:r>
        <w:tab/>
      </w:r>
      <w:proofErr w:type="gramStart"/>
      <w:r>
        <w:rPr>
          <w:rFonts w:hint="eastAsia"/>
        </w:rPr>
        <w:t>兹设立</w:t>
      </w:r>
      <w:proofErr w:type="gramEnd"/>
      <w:r>
        <w:rPr>
          <w:rFonts w:hint="eastAsia"/>
        </w:rPr>
        <w:t>获取和惠益分享委员会。除其他外，委员会应作为根据第十四条制定惠益分享准则、提供透明度并确保公正和公平地分享货币和非货币惠益的一种方式。</w:t>
      </w:r>
    </w:p>
    <w:p w14:paraId="49F8A75A" w14:textId="115D8421" w:rsidR="000609E0" w:rsidRDefault="00B148C2" w:rsidP="008D72B6">
      <w:pPr>
        <w:pStyle w:val="SingleTxt"/>
        <w:ind w:firstLineChars="200" w:firstLine="420"/>
      </w:pPr>
      <w:r>
        <w:rPr>
          <w:rFonts w:hint="eastAsia"/>
        </w:rPr>
        <w:t>二、</w:t>
      </w:r>
      <w:r>
        <w:tab/>
      </w:r>
      <w:r>
        <w:rPr>
          <w:rFonts w:hint="eastAsia"/>
        </w:rPr>
        <w:t>获取和惠益分享委员会应由在有关领域内具备适当资格的十五名成员组成，以确保委员会有效行使职能。成员应由缔约方提名并经缔约方大会选举，同时考虑到性别均衡和公平地域分配，并保证包括最不发达国家、小岛屿发展中国家和内陆发展中国家在内的发展中国家在委员会的代表性。委员会的职权范围和运行模式应由缔约方大会确定。</w:t>
      </w:r>
    </w:p>
    <w:p w14:paraId="633902BB" w14:textId="519DC999" w:rsidR="000609E0" w:rsidRDefault="00B148C2" w:rsidP="008D72B6">
      <w:pPr>
        <w:pStyle w:val="SingleTxt"/>
        <w:ind w:firstLineChars="200" w:firstLine="420"/>
      </w:pPr>
      <w:r>
        <w:rPr>
          <w:rFonts w:hint="eastAsia"/>
        </w:rPr>
        <w:t>三、</w:t>
      </w:r>
      <w:r>
        <w:tab/>
      </w:r>
      <w:r>
        <w:rPr>
          <w:rFonts w:hint="eastAsia"/>
        </w:rPr>
        <w:t>委员会可就与本部分有关的事项向缔约方大会提出建议，包括下列事项：</w:t>
      </w:r>
    </w:p>
    <w:p w14:paraId="1D2AB460" w14:textId="1C7D2DC4" w:rsidR="000609E0" w:rsidRDefault="00B148C2">
      <w:pPr>
        <w:pStyle w:val="SingleTxt"/>
      </w:pPr>
      <w:r>
        <w:tab/>
      </w:r>
      <w:r>
        <w:rPr>
          <w:rFonts w:hint="eastAsia"/>
        </w:rPr>
        <w:t>（一）</w:t>
      </w:r>
      <w:r>
        <w:tab/>
      </w:r>
      <w:r>
        <w:rPr>
          <w:rFonts w:hint="eastAsia"/>
        </w:rPr>
        <w:t>关于根据本部</w:t>
      </w:r>
      <w:proofErr w:type="gramStart"/>
      <w:r>
        <w:rPr>
          <w:rFonts w:hint="eastAsia"/>
        </w:rPr>
        <w:t>分开展</w:t>
      </w:r>
      <w:proofErr w:type="gramEnd"/>
      <w:r>
        <w:rPr>
          <w:rFonts w:hint="eastAsia"/>
        </w:rPr>
        <w:t>国家管辖范围以外区域海洋遗传资源和海洋遗传资源数字序列信息方面的活动的指南或行为准则；</w:t>
      </w:r>
    </w:p>
    <w:p w14:paraId="0A5684B2" w14:textId="09516AB5" w:rsidR="000609E0" w:rsidRDefault="00B148C2">
      <w:pPr>
        <w:pStyle w:val="SingleTxt"/>
      </w:pPr>
      <w:r>
        <w:tab/>
      </w:r>
      <w:r>
        <w:rPr>
          <w:rFonts w:hint="eastAsia"/>
        </w:rPr>
        <w:t>（二）</w:t>
      </w:r>
      <w:r>
        <w:tab/>
      </w:r>
      <w:r>
        <w:rPr>
          <w:rFonts w:hint="eastAsia"/>
        </w:rPr>
        <w:t>执行根据本部分所作决定的措施；</w:t>
      </w:r>
    </w:p>
    <w:p w14:paraId="342D4E85" w14:textId="44B549F5" w:rsidR="000609E0" w:rsidRDefault="00B148C2">
      <w:pPr>
        <w:pStyle w:val="SingleTxt"/>
      </w:pPr>
      <w:r>
        <w:tab/>
      </w:r>
      <w:r>
        <w:rPr>
          <w:rFonts w:hint="eastAsia"/>
        </w:rPr>
        <w:t>（三）</w:t>
      </w:r>
      <w:r>
        <w:tab/>
      </w:r>
      <w:r>
        <w:rPr>
          <w:rFonts w:hint="eastAsia"/>
        </w:rPr>
        <w:t>根据第十四条分享货币惠益的比率或机制；</w:t>
      </w:r>
    </w:p>
    <w:p w14:paraId="492A2473" w14:textId="79E3074E" w:rsidR="000609E0" w:rsidRDefault="00B148C2">
      <w:pPr>
        <w:pStyle w:val="SingleTxt"/>
      </w:pPr>
      <w:r>
        <w:tab/>
      </w:r>
      <w:r>
        <w:rPr>
          <w:rFonts w:hint="eastAsia"/>
        </w:rPr>
        <w:t>（四）</w:t>
      </w:r>
      <w:r>
        <w:tab/>
      </w:r>
      <w:r>
        <w:rPr>
          <w:rFonts w:hint="eastAsia"/>
        </w:rPr>
        <w:t>与本部分有关的涉及信息交换机制的事项；</w:t>
      </w:r>
    </w:p>
    <w:p w14:paraId="70C52B56" w14:textId="41E0A17B" w:rsidR="000609E0" w:rsidRDefault="00B148C2">
      <w:pPr>
        <w:pStyle w:val="SingleTxt"/>
      </w:pPr>
      <w:r>
        <w:tab/>
      </w:r>
      <w:r>
        <w:rPr>
          <w:rFonts w:hint="eastAsia"/>
        </w:rPr>
        <w:t>（五）</w:t>
      </w:r>
      <w:r>
        <w:tab/>
      </w:r>
      <w:r>
        <w:rPr>
          <w:rFonts w:hint="eastAsia"/>
        </w:rPr>
        <w:t>与本部分有关的涉及根据第五十二条设立的资金机制的事项；</w:t>
      </w:r>
    </w:p>
    <w:p w14:paraId="571C8118" w14:textId="4BF31A20" w:rsidR="000609E0" w:rsidRDefault="00B148C2">
      <w:pPr>
        <w:pStyle w:val="SingleTxt"/>
      </w:pPr>
      <w:r>
        <w:tab/>
      </w:r>
      <w:r>
        <w:rPr>
          <w:rFonts w:hint="eastAsia"/>
        </w:rPr>
        <w:t>（六）</w:t>
      </w:r>
      <w:r>
        <w:tab/>
      </w:r>
      <w:r>
        <w:rPr>
          <w:rFonts w:hint="eastAsia"/>
        </w:rPr>
        <w:t>缔约方大会可能要求获取和惠益分享委员会处理的与本部分有关的任何其他事项。</w:t>
      </w:r>
    </w:p>
    <w:p w14:paraId="7B91637C" w14:textId="483E0C60" w:rsidR="000609E0" w:rsidRDefault="00B148C2" w:rsidP="008D72B6">
      <w:pPr>
        <w:pStyle w:val="SingleTxt"/>
        <w:ind w:firstLineChars="200" w:firstLine="420"/>
      </w:pPr>
      <w:r>
        <w:rPr>
          <w:rFonts w:hint="eastAsia"/>
        </w:rPr>
        <w:t>四、每一缔约方应通过信息交换机制向获取和惠益分享委员会提供本协定所要求的信息，其中应包括：</w:t>
      </w:r>
    </w:p>
    <w:p w14:paraId="13A29039" w14:textId="0F6D950C" w:rsidR="000609E0" w:rsidRDefault="00B148C2">
      <w:pPr>
        <w:pStyle w:val="SingleTxt"/>
      </w:pPr>
      <w:r>
        <w:tab/>
      </w:r>
      <w:r>
        <w:rPr>
          <w:rFonts w:hint="eastAsia"/>
        </w:rPr>
        <w:t>（一）</w:t>
      </w:r>
      <w:r>
        <w:tab/>
      </w:r>
      <w:r>
        <w:rPr>
          <w:rFonts w:hint="eastAsia"/>
        </w:rPr>
        <w:t>关于获取和惠益分享的立法、行政和政策措施；</w:t>
      </w:r>
    </w:p>
    <w:p w14:paraId="5E839E11" w14:textId="44AF4AEA" w:rsidR="000609E0" w:rsidRDefault="00B148C2">
      <w:pPr>
        <w:pStyle w:val="SingleTxt"/>
      </w:pPr>
      <w:r>
        <w:tab/>
      </w:r>
      <w:r>
        <w:rPr>
          <w:rFonts w:hint="eastAsia"/>
        </w:rPr>
        <w:t>（二）</w:t>
      </w:r>
      <w:r>
        <w:tab/>
      </w:r>
      <w:r>
        <w:rPr>
          <w:rFonts w:hint="eastAsia"/>
        </w:rPr>
        <w:t>国家联络点的详细联系方式和其他相关信息；</w:t>
      </w:r>
    </w:p>
    <w:p w14:paraId="7A53D753" w14:textId="26D66405" w:rsidR="000609E0" w:rsidRDefault="00B148C2">
      <w:pPr>
        <w:pStyle w:val="SingleTxt"/>
      </w:pPr>
      <w:r>
        <w:tab/>
      </w:r>
      <w:r>
        <w:rPr>
          <w:rFonts w:hint="eastAsia"/>
        </w:rPr>
        <w:t>（三）</w:t>
      </w:r>
      <w:r>
        <w:tab/>
      </w:r>
      <w:r>
        <w:rPr>
          <w:rFonts w:hint="eastAsia"/>
        </w:rPr>
        <w:t>根据缔约方大会的决定要求提供的其他信息。</w:t>
      </w:r>
    </w:p>
    <w:p w14:paraId="7D789398" w14:textId="55F13A41" w:rsidR="000609E0" w:rsidRDefault="00B148C2" w:rsidP="008D72B6">
      <w:pPr>
        <w:pStyle w:val="SingleTxt"/>
        <w:ind w:firstLineChars="200" w:firstLine="420"/>
      </w:pPr>
      <w:r>
        <w:rPr>
          <w:rFonts w:hint="eastAsia"/>
        </w:rPr>
        <w:t>五、</w:t>
      </w:r>
      <w:r>
        <w:tab/>
      </w:r>
      <w:r>
        <w:rPr>
          <w:rFonts w:hint="eastAsia"/>
        </w:rPr>
        <w:t>获取和惠益分享委员会可就其职权范围内的活动与相关法律文书和框架以及相关全球、区域、次区域和领域机构协商，并促进信息交流，这些活动包括惠益分享、海洋遗传资源数字序列信息的使用、最佳实践、工具和方法、数据治理和经验教训。</w:t>
      </w:r>
    </w:p>
    <w:p w14:paraId="15C32595" w14:textId="02A5684F" w:rsidR="000609E0" w:rsidRDefault="00B148C2" w:rsidP="008D72B6">
      <w:pPr>
        <w:pStyle w:val="SingleTxt"/>
        <w:ind w:firstLineChars="200" w:firstLine="420"/>
      </w:pPr>
      <w:r>
        <w:rPr>
          <w:rFonts w:hint="eastAsia"/>
        </w:rPr>
        <w:t>六、获取和惠益分享委员会可就根据上述第五款获得的信息向缔约方大会提出建议。</w:t>
      </w:r>
    </w:p>
    <w:p w14:paraId="7A85863D" w14:textId="622C0516"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right="1259" w:firstLine="0"/>
        <w:jc w:val="center"/>
      </w:pPr>
      <w:r>
        <w:rPr>
          <w:rFonts w:hint="eastAsia"/>
        </w:rPr>
        <w:lastRenderedPageBreak/>
        <w:t>第十六条</w:t>
      </w:r>
    </w:p>
    <w:p w14:paraId="6F7BCC71"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31" w:right="1260" w:hanging="1267"/>
        <w:jc w:val="center"/>
      </w:pPr>
      <w:r>
        <w:rPr>
          <w:rFonts w:hint="eastAsia"/>
        </w:rPr>
        <w:t>监测和透明度</w:t>
      </w:r>
    </w:p>
    <w:p w14:paraId="7B5EF5AC" w14:textId="54D91925" w:rsidR="000609E0" w:rsidRDefault="00B148C2" w:rsidP="008D72B6">
      <w:pPr>
        <w:pStyle w:val="SingleTxt"/>
        <w:ind w:firstLineChars="200" w:firstLine="420"/>
      </w:pPr>
      <w:r>
        <w:rPr>
          <w:rFonts w:hint="eastAsia"/>
        </w:rPr>
        <w:t>一、</w:t>
      </w:r>
      <w:r>
        <w:tab/>
      </w:r>
      <w:r>
        <w:rPr>
          <w:rFonts w:hint="eastAsia"/>
        </w:rPr>
        <w:t>应按照缔约方大会根据获取和惠益分享委员会所提建议通过的程序，通过向信息交换机制通报情况，并根据本部</w:t>
      </w:r>
      <w:proofErr w:type="gramStart"/>
      <w:r>
        <w:rPr>
          <w:rFonts w:hint="eastAsia"/>
        </w:rPr>
        <w:t>分使用</w:t>
      </w:r>
      <w:proofErr w:type="gramEnd"/>
      <w:r>
        <w:rPr>
          <w:rFonts w:hint="eastAsia"/>
        </w:rPr>
        <w:t>“</w:t>
      </w:r>
      <w:r>
        <w:rPr>
          <w:rFonts w:hint="eastAsia"/>
        </w:rPr>
        <w:t>BBNJ</w:t>
      </w:r>
      <w:r>
        <w:rPr>
          <w:rFonts w:hint="eastAsia"/>
        </w:rPr>
        <w:t>”标准化批次标识符，对国家管辖范围以外区域海洋遗传资源和海洋遗传资源数字序列信息方面的活动进行监测和实现透明度。</w:t>
      </w:r>
    </w:p>
    <w:p w14:paraId="0503B39C" w14:textId="342E02F7" w:rsidR="000609E0" w:rsidRDefault="00B148C2" w:rsidP="008D72B6">
      <w:pPr>
        <w:pStyle w:val="SingleTxt"/>
        <w:ind w:firstLineChars="200" w:firstLine="420"/>
      </w:pPr>
      <w:r>
        <w:rPr>
          <w:rFonts w:hint="eastAsia"/>
        </w:rPr>
        <w:t>二、缔约方应定期向获取和惠益分享委员会提交关于本部</w:t>
      </w:r>
      <w:proofErr w:type="gramStart"/>
      <w:r>
        <w:rPr>
          <w:rFonts w:hint="eastAsia"/>
        </w:rPr>
        <w:t>分规定</w:t>
      </w:r>
      <w:proofErr w:type="gramEnd"/>
      <w:r>
        <w:rPr>
          <w:rFonts w:hint="eastAsia"/>
        </w:rPr>
        <w:t>执行情况的报告，说明根据本部</w:t>
      </w:r>
      <w:proofErr w:type="gramStart"/>
      <w:r>
        <w:rPr>
          <w:rFonts w:hint="eastAsia"/>
        </w:rPr>
        <w:t>分开展</w:t>
      </w:r>
      <w:proofErr w:type="gramEnd"/>
      <w:r>
        <w:rPr>
          <w:rFonts w:hint="eastAsia"/>
        </w:rPr>
        <w:t>国家管辖范围以外区域海洋遗传资源和海洋遗传资源数字序列信息方面的活动和分享其中所得惠益的情况。</w:t>
      </w:r>
    </w:p>
    <w:p w14:paraId="7A0E1F57" w14:textId="2159432C" w:rsidR="000609E0" w:rsidRDefault="00B148C2" w:rsidP="008D72B6">
      <w:pPr>
        <w:pStyle w:val="SingleTxt"/>
        <w:ind w:firstLineChars="200" w:firstLine="420"/>
      </w:pPr>
      <w:r>
        <w:rPr>
          <w:rFonts w:hint="eastAsia"/>
        </w:rPr>
        <w:t>三、</w:t>
      </w:r>
      <w:r>
        <w:tab/>
      </w:r>
      <w:r>
        <w:rPr>
          <w:rFonts w:hint="eastAsia"/>
          <w:spacing w:val="-2"/>
        </w:rPr>
        <w:t>获取和惠益分享委员会应根据信息交换机制收到的信息编写报告并提供给缔约方，缔约方可提交评论。获取和惠益分享委员会应提交该报告，包括收到的评论，供缔约方大会审议。缔约方大会可考虑获取和惠益分享委员会所提建议，确定执行本条的适当指南，其中应考虑缔约方的国家能力和情况。</w:t>
      </w:r>
    </w:p>
    <w:p w14:paraId="0AD54B3D" w14:textId="77777777" w:rsidR="000609E0" w:rsidRDefault="00B148C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left="2528" w:right="1259"/>
        <w:jc w:val="center"/>
      </w:pPr>
      <w:r>
        <w:rPr>
          <w:rFonts w:hint="eastAsia"/>
        </w:rPr>
        <w:t>第三部分</w:t>
      </w:r>
    </w:p>
    <w:p w14:paraId="33B415BD" w14:textId="77777777" w:rsidR="000609E0" w:rsidRDefault="00B148C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240"/>
        <w:ind w:right="1259" w:firstLine="0"/>
        <w:jc w:val="center"/>
      </w:pPr>
      <w:r>
        <w:rPr>
          <w:rFonts w:hint="eastAsia"/>
        </w:rPr>
        <w:t>包括海洋保护区在内的划区</w:t>
      </w:r>
      <w:r>
        <w:br/>
      </w:r>
      <w:r>
        <w:rPr>
          <w:rFonts w:hint="eastAsia"/>
        </w:rPr>
        <w:t>管理工具等措施</w:t>
      </w:r>
    </w:p>
    <w:p w14:paraId="1EB2BE71" w14:textId="79D3682D"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2528" w:right="1259"/>
        <w:jc w:val="center"/>
      </w:pPr>
      <w:r>
        <w:rPr>
          <w:rFonts w:hint="eastAsia"/>
        </w:rPr>
        <w:t>第十七条</w:t>
      </w:r>
    </w:p>
    <w:p w14:paraId="4A40B32B"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28" w:right="1259"/>
        <w:jc w:val="center"/>
      </w:pPr>
      <w:r>
        <w:rPr>
          <w:rFonts w:hint="eastAsia"/>
        </w:rPr>
        <w:t>目标</w:t>
      </w:r>
    </w:p>
    <w:p w14:paraId="2F26425A" w14:textId="77777777" w:rsidR="000609E0" w:rsidRDefault="00B148C2">
      <w:pPr>
        <w:pStyle w:val="SingleTxt"/>
      </w:pPr>
      <w:r>
        <w:tab/>
      </w:r>
      <w:r>
        <w:rPr>
          <w:rFonts w:hint="eastAsia"/>
        </w:rPr>
        <w:t>本部分的目标是：</w:t>
      </w:r>
    </w:p>
    <w:p w14:paraId="6C83AC4F" w14:textId="301BDA01" w:rsidR="000609E0" w:rsidRDefault="00B148C2">
      <w:pPr>
        <w:pStyle w:val="SingleTxt"/>
      </w:pPr>
      <w:r>
        <w:tab/>
      </w:r>
      <w:r>
        <w:rPr>
          <w:rFonts w:hint="eastAsia"/>
        </w:rPr>
        <w:t>（一）</w:t>
      </w:r>
      <w:r>
        <w:tab/>
      </w:r>
      <w:r>
        <w:rPr>
          <w:rFonts w:hint="eastAsia"/>
        </w:rPr>
        <w:t>通过建立划区管理工具综合系统等，包括具有生态代表性和良好连通性的海洋保护区网络，养护和</w:t>
      </w:r>
      <w:proofErr w:type="gramStart"/>
      <w:r>
        <w:rPr>
          <w:rFonts w:hint="eastAsia"/>
        </w:rPr>
        <w:t>可</w:t>
      </w:r>
      <w:proofErr w:type="gramEnd"/>
      <w:r>
        <w:rPr>
          <w:rFonts w:hint="eastAsia"/>
        </w:rPr>
        <w:t>持续利用需要保护的区域；</w:t>
      </w:r>
      <w:r>
        <w:tab/>
      </w:r>
    </w:p>
    <w:p w14:paraId="12763AB4" w14:textId="3DAB2500" w:rsidR="000609E0" w:rsidRDefault="00B148C2" w:rsidP="008D72B6">
      <w:pPr>
        <w:pStyle w:val="SingleTxt"/>
        <w:ind w:firstLineChars="200" w:firstLine="420"/>
      </w:pPr>
      <w:r>
        <w:rPr>
          <w:rFonts w:hint="eastAsia"/>
        </w:rPr>
        <w:t>（二）</w:t>
      </w:r>
      <w:r>
        <w:tab/>
      </w:r>
      <w:r>
        <w:rPr>
          <w:rFonts w:hint="eastAsia"/>
        </w:rPr>
        <w:t>在使用包括海洋保护区在内的划区管理工具方面，加强国家、相关法律文书和框架以及相关全球、区域、次区域和领域机构间的合作与协调；</w:t>
      </w:r>
    </w:p>
    <w:p w14:paraId="5CB6C35C" w14:textId="225175F8" w:rsidR="000609E0" w:rsidRDefault="00B148C2">
      <w:pPr>
        <w:pStyle w:val="SingleTxt"/>
      </w:pPr>
      <w:r>
        <w:tab/>
      </w:r>
      <w:r>
        <w:rPr>
          <w:rFonts w:hint="eastAsia"/>
        </w:rPr>
        <w:t>（三）</w:t>
      </w:r>
      <w:r>
        <w:tab/>
      </w:r>
      <w:r>
        <w:rPr>
          <w:rFonts w:hint="eastAsia"/>
        </w:rPr>
        <w:t>保护、保全、恢复和维持生物多样性和生态系统，目的包括增强其生产力和健康；加强其抵御压力的韧性，包括抵御与气候变化、海洋酸化和海洋污染有关的压力；</w:t>
      </w:r>
    </w:p>
    <w:p w14:paraId="6A71948F" w14:textId="2A27635E" w:rsidR="000609E0" w:rsidRDefault="00B148C2">
      <w:pPr>
        <w:pStyle w:val="SingleTxt"/>
      </w:pPr>
      <w:r>
        <w:tab/>
      </w:r>
      <w:r>
        <w:rPr>
          <w:rFonts w:hint="eastAsia"/>
        </w:rPr>
        <w:t>（四）</w:t>
      </w:r>
      <w:r>
        <w:tab/>
      </w:r>
      <w:r>
        <w:rPr>
          <w:rFonts w:hint="eastAsia"/>
        </w:rPr>
        <w:t>支持粮食安全和其他社会经济目标，包括保护文化价值；</w:t>
      </w:r>
    </w:p>
    <w:p w14:paraId="225D209F" w14:textId="083E316F" w:rsidR="000609E0" w:rsidRDefault="00B148C2">
      <w:pPr>
        <w:pStyle w:val="SingleTxt"/>
      </w:pPr>
      <w:r>
        <w:tab/>
      </w:r>
      <w:r>
        <w:rPr>
          <w:rFonts w:hint="eastAsia"/>
        </w:rPr>
        <w:t>（五）</w:t>
      </w:r>
      <w:r>
        <w:tab/>
      </w:r>
      <w:r>
        <w:rPr>
          <w:rFonts w:hint="eastAsia"/>
        </w:rPr>
        <w:t>通过能力建设以及开发和转让海洋技术，支持发展中国家缔约方</w:t>
      </w:r>
      <w:bookmarkStart w:id="8" w:name="_Hlk128410444"/>
      <w:r>
        <w:rPr>
          <w:rFonts w:hint="eastAsia"/>
        </w:rPr>
        <w:t>，特别是最不发达国家、内陆发展中国家、地理不利国家、小岛屿发展中国家、非洲沿海国家、群岛国和中等收入发展中国家，同时考虑小岛屿发展中国家的特殊情况，开发、实施、监测、管理和执行包括海洋保护区在内的划区管理工具。</w:t>
      </w:r>
      <w:bookmarkEnd w:id="8"/>
    </w:p>
    <w:p w14:paraId="69B9321A" w14:textId="322F88C2"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right="1259" w:firstLine="0"/>
        <w:jc w:val="center"/>
        <w:rPr>
          <w:rFonts w:eastAsia="KaiTi"/>
        </w:rPr>
      </w:pPr>
      <w:r>
        <w:rPr>
          <w:rFonts w:hint="eastAsia"/>
        </w:rPr>
        <w:lastRenderedPageBreak/>
        <w:t>第十八条</w:t>
      </w:r>
    </w:p>
    <w:p w14:paraId="00C3EE15"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right="1259" w:firstLine="0"/>
        <w:jc w:val="center"/>
      </w:pPr>
      <w:r>
        <w:rPr>
          <w:rFonts w:hint="eastAsia"/>
        </w:rPr>
        <w:t>适用区域</w:t>
      </w:r>
    </w:p>
    <w:p w14:paraId="77915EE9" w14:textId="5948B6DD" w:rsidR="000609E0" w:rsidRDefault="00B148C2">
      <w:pPr>
        <w:pStyle w:val="SingleTxt"/>
      </w:pPr>
      <w:r>
        <w:tab/>
      </w:r>
      <w:r>
        <w:rPr>
          <w:rFonts w:hint="eastAsia"/>
        </w:rPr>
        <w:t>包括海洋保护区在内的划区管理工具的建立不应包括国家管辖范围以内的任何区域，并且不得</w:t>
      </w:r>
      <w:r>
        <w:t>以此为</w:t>
      </w:r>
      <w:r>
        <w:rPr>
          <w:rFonts w:hint="eastAsia"/>
        </w:rPr>
        <w:t>依据，提出或否认任何主权、主权权利或管辖权主张，包括与此有关的任何争端。缔约方大会不得审议关于建立此类包括海洋保护区在内的划区管理工具的提案以</w:t>
      </w:r>
      <w:proofErr w:type="gramStart"/>
      <w:r>
        <w:rPr>
          <w:rFonts w:hint="eastAsia"/>
        </w:rPr>
        <w:t>作出</w:t>
      </w:r>
      <w:proofErr w:type="gramEnd"/>
      <w:r>
        <w:rPr>
          <w:rFonts w:hint="eastAsia"/>
        </w:rPr>
        <w:t>决定，此类提案在任何情况下均不得解释为承认或不承认任何主权、主权权利或管辖权主张。</w:t>
      </w:r>
    </w:p>
    <w:p w14:paraId="1EF31532" w14:textId="6B1B1792"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right="1259" w:firstLine="0"/>
        <w:jc w:val="center"/>
      </w:pPr>
      <w:r>
        <w:rPr>
          <w:rFonts w:hint="eastAsia"/>
        </w:rPr>
        <w:t>第十九条</w:t>
      </w:r>
    </w:p>
    <w:p w14:paraId="6E80EA9D"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31" w:right="1260" w:hanging="1267"/>
        <w:jc w:val="center"/>
      </w:pPr>
      <w:r>
        <w:rPr>
          <w:rFonts w:hint="eastAsia"/>
        </w:rPr>
        <w:t>提案</w:t>
      </w:r>
    </w:p>
    <w:p w14:paraId="62B585DD" w14:textId="6103FAC3" w:rsidR="000609E0" w:rsidRDefault="00B148C2" w:rsidP="008D72B6">
      <w:pPr>
        <w:pStyle w:val="SingleTxt"/>
        <w:ind w:firstLineChars="200" w:firstLine="420"/>
      </w:pPr>
      <w:r>
        <w:rPr>
          <w:rFonts w:hint="eastAsia"/>
        </w:rPr>
        <w:t>一、</w:t>
      </w:r>
      <w:r>
        <w:tab/>
      </w:r>
      <w:r>
        <w:rPr>
          <w:rFonts w:hint="eastAsia"/>
        </w:rPr>
        <w:t>关于建立本部</w:t>
      </w:r>
      <w:proofErr w:type="gramStart"/>
      <w:r>
        <w:rPr>
          <w:rFonts w:hint="eastAsia"/>
        </w:rPr>
        <w:t>分规定</w:t>
      </w:r>
      <w:proofErr w:type="gramEnd"/>
      <w:r>
        <w:rPr>
          <w:rFonts w:hint="eastAsia"/>
        </w:rPr>
        <w:t>的包括海洋保护区在内的划区管理工具的提案，应由缔约方单独或集体提交秘书处。</w:t>
      </w:r>
    </w:p>
    <w:p w14:paraId="68DD60CD" w14:textId="791B73C2" w:rsidR="000609E0" w:rsidRDefault="00B148C2" w:rsidP="008D72B6">
      <w:pPr>
        <w:pStyle w:val="SingleTxt"/>
        <w:ind w:firstLineChars="200" w:firstLine="420"/>
      </w:pPr>
      <w:r>
        <w:rPr>
          <w:rFonts w:hint="eastAsia"/>
        </w:rPr>
        <w:t>二、</w:t>
      </w:r>
      <w:r>
        <w:tab/>
      </w:r>
      <w:r>
        <w:rPr>
          <w:rFonts w:hint="eastAsia"/>
        </w:rPr>
        <w:t>缔约方应酌情与相关利益攸关方，包括各国和全球、区域、次区域、领域机构，以及民间社会、科学界、私营部门、土著人民、当地社区合作和协商，按照本部分的规定拟订提案。</w:t>
      </w:r>
    </w:p>
    <w:p w14:paraId="0FD7796F" w14:textId="50A31FFB" w:rsidR="000609E0" w:rsidRDefault="00B148C2" w:rsidP="008D72B6">
      <w:pPr>
        <w:pStyle w:val="SingleTxt"/>
        <w:ind w:firstLineChars="200" w:firstLine="420"/>
      </w:pPr>
      <w:r>
        <w:rPr>
          <w:rFonts w:hint="eastAsia"/>
        </w:rPr>
        <w:t>三、</w:t>
      </w:r>
      <w:r>
        <w:tab/>
      </w:r>
      <w:r>
        <w:rPr>
          <w:rFonts w:hint="eastAsia"/>
        </w:rPr>
        <w:t>拟订提案应基于现有</w:t>
      </w:r>
      <w:proofErr w:type="gramStart"/>
      <w:r>
        <w:rPr>
          <w:rFonts w:hint="eastAsia"/>
        </w:rPr>
        <w:t>最佳科学</w:t>
      </w:r>
      <w:proofErr w:type="gramEnd"/>
      <w:r>
        <w:rPr>
          <w:rFonts w:hint="eastAsia"/>
        </w:rPr>
        <w:t>和科学信息，以及在可获得的情况下，土著人民和当地社区的相关传统知识，同时考虑风险预防方法和生态系统方法。</w:t>
      </w:r>
    </w:p>
    <w:p w14:paraId="585A4C72" w14:textId="03FAA20A" w:rsidR="000609E0" w:rsidRDefault="00B148C2" w:rsidP="008D72B6">
      <w:pPr>
        <w:pStyle w:val="SingleTxt"/>
        <w:ind w:firstLineChars="200" w:firstLine="420"/>
      </w:pPr>
      <w:r>
        <w:rPr>
          <w:rFonts w:hint="eastAsia"/>
        </w:rPr>
        <w:t>四、</w:t>
      </w:r>
      <w:r>
        <w:tab/>
      </w:r>
      <w:r>
        <w:rPr>
          <w:rFonts w:hint="eastAsia"/>
        </w:rPr>
        <w:t>关于所识别区域的提案应包括下列主要要素：</w:t>
      </w:r>
    </w:p>
    <w:p w14:paraId="1B33A94D" w14:textId="08BDC9B9" w:rsidR="000609E0" w:rsidRDefault="00B148C2">
      <w:pPr>
        <w:pStyle w:val="SingleTxt"/>
      </w:pPr>
      <w:r>
        <w:tab/>
      </w:r>
      <w:r>
        <w:rPr>
          <w:rFonts w:hint="eastAsia"/>
        </w:rPr>
        <w:t>（一）</w:t>
      </w:r>
      <w:r>
        <w:tab/>
      </w:r>
      <w:r>
        <w:rPr>
          <w:rFonts w:hint="eastAsia"/>
        </w:rPr>
        <w:t>参照附件一列出的指示性衡量标准，对提案目标区域的地理或空间说明；</w:t>
      </w:r>
    </w:p>
    <w:p w14:paraId="27F2BA6D" w14:textId="76FBC5EF" w:rsidR="000609E0" w:rsidRDefault="00B148C2">
      <w:pPr>
        <w:pStyle w:val="SingleTxt"/>
      </w:pPr>
      <w:r>
        <w:tab/>
      </w:r>
      <w:r>
        <w:rPr>
          <w:rFonts w:hint="eastAsia"/>
        </w:rPr>
        <w:t>（二）</w:t>
      </w:r>
      <w:r>
        <w:tab/>
      </w:r>
      <w:r>
        <w:rPr>
          <w:rFonts w:hint="eastAsia"/>
        </w:rPr>
        <w:t>用于识别区域的附件一所</w:t>
      </w:r>
      <w:proofErr w:type="gramStart"/>
      <w:r>
        <w:rPr>
          <w:rFonts w:hint="eastAsia"/>
        </w:rPr>
        <w:t>述任何</w:t>
      </w:r>
      <w:proofErr w:type="gramEnd"/>
      <w:r>
        <w:rPr>
          <w:rFonts w:hint="eastAsia"/>
        </w:rPr>
        <w:t>衡量标准以及可能根据下述第五款进一步制定和修订的任何衡量标准的相关信息；</w:t>
      </w:r>
    </w:p>
    <w:p w14:paraId="25E6BE11" w14:textId="176E4DD4" w:rsidR="000609E0" w:rsidRDefault="00B148C2">
      <w:pPr>
        <w:pStyle w:val="SingleTxt"/>
      </w:pPr>
      <w:r>
        <w:tab/>
      </w:r>
      <w:r>
        <w:rPr>
          <w:rFonts w:hint="eastAsia"/>
        </w:rPr>
        <w:t>（三）</w:t>
      </w:r>
      <w:r>
        <w:tab/>
      </w:r>
      <w:r>
        <w:rPr>
          <w:rFonts w:hint="eastAsia"/>
        </w:rPr>
        <w:t>区域内的人类活动，包括可能有的土著人民和当地社区的利用，及其可能的影响；</w:t>
      </w:r>
    </w:p>
    <w:p w14:paraId="20165D2E" w14:textId="5DBB473A" w:rsidR="000609E0" w:rsidRDefault="00B148C2">
      <w:pPr>
        <w:pStyle w:val="SingleTxt"/>
      </w:pPr>
      <w:r>
        <w:tab/>
      </w:r>
      <w:r>
        <w:rPr>
          <w:rFonts w:hint="eastAsia"/>
        </w:rPr>
        <w:t>（四）</w:t>
      </w:r>
      <w:r>
        <w:tab/>
      </w:r>
      <w:r>
        <w:rPr>
          <w:rFonts w:hint="eastAsia"/>
        </w:rPr>
        <w:t>对所识别区域内海洋环境和生物多样性状况的说明；</w:t>
      </w:r>
    </w:p>
    <w:p w14:paraId="150180BC" w14:textId="55511F69" w:rsidR="000609E0" w:rsidRDefault="00B148C2">
      <w:pPr>
        <w:pStyle w:val="SingleTxt"/>
      </w:pPr>
      <w:r>
        <w:tab/>
      </w:r>
      <w:r>
        <w:rPr>
          <w:rFonts w:hint="eastAsia"/>
        </w:rPr>
        <w:t>（五）</w:t>
      </w:r>
      <w:r>
        <w:tab/>
      </w:r>
      <w:r>
        <w:rPr>
          <w:rFonts w:hint="eastAsia"/>
        </w:rPr>
        <w:t>对拟在区域适用的养护目标，以及在适当情况下的可持续利用目标的说明；</w:t>
      </w:r>
    </w:p>
    <w:p w14:paraId="75B469A9" w14:textId="33C892E9" w:rsidR="000609E0" w:rsidRDefault="00B148C2">
      <w:pPr>
        <w:pStyle w:val="SingleTxt"/>
      </w:pPr>
      <w:r>
        <w:tab/>
      </w:r>
      <w:r>
        <w:rPr>
          <w:rFonts w:hint="eastAsia"/>
        </w:rPr>
        <w:t>（六）</w:t>
      </w:r>
      <w:r>
        <w:tab/>
      </w:r>
      <w:r>
        <w:rPr>
          <w:rFonts w:hint="eastAsia"/>
        </w:rPr>
        <w:t>管理计划草案，内含拟议措施，并概述为实现具体目标拟开展的监测、研究和审查活动；</w:t>
      </w:r>
    </w:p>
    <w:p w14:paraId="25466F88" w14:textId="3B328F9A" w:rsidR="000609E0" w:rsidRDefault="00B148C2">
      <w:pPr>
        <w:pStyle w:val="SingleTxt"/>
      </w:pPr>
      <w:r>
        <w:tab/>
      </w:r>
      <w:r>
        <w:rPr>
          <w:rFonts w:hint="eastAsia"/>
        </w:rPr>
        <w:t>（七）</w:t>
      </w:r>
      <w:r>
        <w:tab/>
      </w:r>
      <w:r>
        <w:rPr>
          <w:rFonts w:hint="eastAsia"/>
        </w:rPr>
        <w:t>如有，提议区域和措施的期限；</w:t>
      </w:r>
    </w:p>
    <w:p w14:paraId="1A31870E" w14:textId="3F0FDF5B" w:rsidR="000609E0" w:rsidRDefault="00B148C2">
      <w:pPr>
        <w:pStyle w:val="SingleTxt"/>
      </w:pPr>
      <w:r>
        <w:tab/>
      </w:r>
      <w:r>
        <w:rPr>
          <w:rFonts w:hint="eastAsia"/>
        </w:rPr>
        <w:t>（八）</w:t>
      </w:r>
      <w:r>
        <w:tab/>
      </w:r>
      <w:r>
        <w:rPr>
          <w:rFonts w:hint="eastAsia"/>
        </w:rPr>
        <w:t>如有，与包括毗邻沿海国在内的各国和（或）相关全球、区域、次区域和领域机构开展的任何协商的信息；</w:t>
      </w:r>
    </w:p>
    <w:p w14:paraId="7916E4F8" w14:textId="47200234" w:rsidR="000609E0" w:rsidRDefault="00B148C2">
      <w:pPr>
        <w:pStyle w:val="SingleTxt"/>
      </w:pPr>
      <w:r>
        <w:lastRenderedPageBreak/>
        <w:tab/>
      </w:r>
      <w:r>
        <w:rPr>
          <w:rFonts w:hint="eastAsia"/>
        </w:rPr>
        <w:t>（九）</w:t>
      </w:r>
      <w:r>
        <w:tab/>
      </w:r>
      <w:r>
        <w:rPr>
          <w:rFonts w:hint="eastAsia"/>
        </w:rPr>
        <w:t>在相关法律文书和框架以及相关全球、区域、次区域和领域机构下实施的包括海洋保护区在内的划区管理工具的信息；</w:t>
      </w:r>
    </w:p>
    <w:p w14:paraId="7E5B09D5" w14:textId="4ED1C100" w:rsidR="000609E0" w:rsidRDefault="00B148C2">
      <w:pPr>
        <w:pStyle w:val="SingleTxt"/>
      </w:pPr>
      <w:r>
        <w:tab/>
      </w:r>
      <w:r>
        <w:rPr>
          <w:rFonts w:hint="eastAsia"/>
        </w:rPr>
        <w:t>（十）</w:t>
      </w:r>
      <w:r>
        <w:tab/>
      </w:r>
      <w:r>
        <w:rPr>
          <w:rFonts w:hint="eastAsia"/>
        </w:rPr>
        <w:t>相关科学投入，以及在可获得情形下，土著人民和当地社区的传统知识。</w:t>
      </w:r>
    </w:p>
    <w:p w14:paraId="05952772" w14:textId="5746552C" w:rsidR="000609E0" w:rsidRDefault="00B148C2" w:rsidP="008D72B6">
      <w:pPr>
        <w:pStyle w:val="SingleTxt"/>
        <w:ind w:firstLineChars="200" w:firstLine="420"/>
      </w:pPr>
      <w:r>
        <w:rPr>
          <w:rFonts w:hint="eastAsia"/>
        </w:rPr>
        <w:t>五、</w:t>
      </w:r>
      <w:r>
        <w:tab/>
      </w:r>
      <w:r>
        <w:rPr>
          <w:rFonts w:hint="eastAsia"/>
        </w:rPr>
        <w:t>用于识别这种区域的指示性衡量标准应包括附件一所</w:t>
      </w:r>
      <w:proofErr w:type="gramStart"/>
      <w:r>
        <w:rPr>
          <w:rFonts w:hint="eastAsia"/>
        </w:rPr>
        <w:t>列相关</w:t>
      </w:r>
      <w:proofErr w:type="gramEnd"/>
      <w:r>
        <w:rPr>
          <w:rFonts w:hint="eastAsia"/>
        </w:rPr>
        <w:t>内容，并可由科学和技术机构视需要进一步制定和修订，供缔约方大会审议和通过。</w:t>
      </w:r>
    </w:p>
    <w:p w14:paraId="4616E5A7" w14:textId="7A2A25A2" w:rsidR="000609E0" w:rsidRDefault="00B148C2" w:rsidP="008D72B6">
      <w:pPr>
        <w:pStyle w:val="SingleTxt"/>
        <w:ind w:firstLineChars="200" w:firstLine="420"/>
      </w:pPr>
      <w:r>
        <w:rPr>
          <w:rFonts w:hint="eastAsia"/>
        </w:rPr>
        <w:t>六、</w:t>
      </w:r>
      <w:r>
        <w:tab/>
      </w:r>
      <w:r>
        <w:rPr>
          <w:rFonts w:hint="eastAsia"/>
        </w:rPr>
        <w:t>有关提案内容的更多要求，包括</w:t>
      </w:r>
      <w:proofErr w:type="gramStart"/>
      <w:r>
        <w:rPr>
          <w:rFonts w:hint="eastAsia"/>
        </w:rPr>
        <w:t>上述第五</w:t>
      </w:r>
      <w:proofErr w:type="gramEnd"/>
      <w:r>
        <w:rPr>
          <w:rFonts w:hint="eastAsia"/>
        </w:rPr>
        <w:t>款所述指示性衡量标准的适用模式，以及上述第四款第（二）项所述的提案指导意见，应由科学和技术机构视需要拟订，供缔约方大会审议和通过。</w:t>
      </w:r>
    </w:p>
    <w:p w14:paraId="77751C12" w14:textId="24DEF393"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right="1259" w:firstLine="0"/>
        <w:jc w:val="center"/>
      </w:pPr>
      <w:r>
        <w:rPr>
          <w:rFonts w:hint="eastAsia"/>
        </w:rPr>
        <w:t>第二十条</w:t>
      </w:r>
    </w:p>
    <w:p w14:paraId="62C2C7A9"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31" w:right="1260" w:hanging="1267"/>
        <w:jc w:val="center"/>
      </w:pPr>
      <w:r>
        <w:rPr>
          <w:rFonts w:hint="eastAsia"/>
        </w:rPr>
        <w:t>提案的公布和初步审查</w:t>
      </w:r>
    </w:p>
    <w:p w14:paraId="6572989A" w14:textId="7CCDF385" w:rsidR="000609E0" w:rsidRDefault="00B148C2">
      <w:pPr>
        <w:pStyle w:val="SingleTxt"/>
      </w:pPr>
      <w:r>
        <w:tab/>
      </w:r>
      <w:r>
        <w:rPr>
          <w:rFonts w:hint="eastAsia"/>
        </w:rPr>
        <w:t>秘书处应在收到书面提案后公布提案，并将其交由科学和技术机构进行初步审查。审查的目的是确定提案载有第十九条要求的信息，包括本部分和附件一所述的指示性衡量标准。该审查的结果应予公布，并应由秘书处转交提案方。提案方应在考虑科学和技术机构的初步审查后，将提案重新提交秘书处。秘书处应通知各缔约方，公布重新提交的提案，并按照第二十一条协助进行协商。</w:t>
      </w:r>
    </w:p>
    <w:p w14:paraId="78552F99" w14:textId="2E021E09"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right="1259" w:firstLine="0"/>
        <w:jc w:val="center"/>
      </w:pPr>
      <w:bookmarkStart w:id="9" w:name="_Hlk112156943"/>
      <w:r>
        <w:rPr>
          <w:rFonts w:hint="eastAsia"/>
        </w:rPr>
        <w:t>第二十一条</w:t>
      </w:r>
    </w:p>
    <w:p w14:paraId="770FF0BF"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31" w:right="1260" w:hanging="1267"/>
        <w:jc w:val="center"/>
      </w:pPr>
      <w:r>
        <w:rPr>
          <w:rFonts w:hint="eastAsia"/>
        </w:rPr>
        <w:t>就提案进行协商和评估</w:t>
      </w:r>
    </w:p>
    <w:bookmarkEnd w:id="9"/>
    <w:p w14:paraId="3993CC71" w14:textId="6CD42539" w:rsidR="000609E0" w:rsidRDefault="00B148C2" w:rsidP="008D72B6">
      <w:pPr>
        <w:pStyle w:val="SingleTxt"/>
        <w:ind w:firstLineChars="200" w:firstLine="420"/>
      </w:pPr>
      <w:r>
        <w:rPr>
          <w:rFonts w:hint="eastAsia"/>
        </w:rPr>
        <w:t>一、</w:t>
      </w:r>
      <w:r>
        <w:tab/>
      </w:r>
      <w:r>
        <w:rPr>
          <w:rFonts w:hint="eastAsia"/>
        </w:rPr>
        <w:t>就根据第十九条规定提交的提案所进行的协商应包容、透明，对包括各国和全球、区域、次区域、领域机构，以及民间社会、科学界、土著人民和当地社区在内的所有相关利益攸关方开放。</w:t>
      </w:r>
    </w:p>
    <w:p w14:paraId="7616EB08" w14:textId="7E404B40" w:rsidR="000609E0" w:rsidRDefault="00B148C2" w:rsidP="008D72B6">
      <w:pPr>
        <w:pStyle w:val="SingleTxt"/>
        <w:ind w:firstLineChars="200" w:firstLine="420"/>
      </w:pPr>
      <w:r>
        <w:rPr>
          <w:rFonts w:hint="eastAsia"/>
        </w:rPr>
        <w:t>二、</w:t>
      </w:r>
      <w:r>
        <w:tab/>
      </w:r>
      <w:r>
        <w:rPr>
          <w:rFonts w:hint="eastAsia"/>
        </w:rPr>
        <w:t>秘书处应通过下列方式协助开展协商并收集投入：</w:t>
      </w:r>
    </w:p>
    <w:p w14:paraId="684385E5" w14:textId="58ED5971" w:rsidR="000609E0" w:rsidRDefault="00B148C2">
      <w:pPr>
        <w:pStyle w:val="SingleTxt"/>
      </w:pPr>
      <w:r>
        <w:tab/>
      </w:r>
      <w:r>
        <w:rPr>
          <w:rFonts w:hint="eastAsia"/>
        </w:rPr>
        <w:t>（一）</w:t>
      </w:r>
      <w:r>
        <w:tab/>
      </w:r>
      <w:r>
        <w:rPr>
          <w:rFonts w:hint="eastAsia"/>
        </w:rPr>
        <w:t>应通知各国，特别是毗邻沿海国，除其他外，请其提交：</w:t>
      </w:r>
    </w:p>
    <w:p w14:paraId="017482EE" w14:textId="68BD6CA1" w:rsidR="000609E0" w:rsidRDefault="00B148C2">
      <w:pPr>
        <w:pStyle w:val="SingleTxt"/>
      </w:pPr>
      <w:r>
        <w:tab/>
      </w:r>
      <w:r>
        <w:rPr>
          <w:rFonts w:hint="eastAsia"/>
        </w:rPr>
        <w:t>1.</w:t>
      </w:r>
      <w:r>
        <w:tab/>
      </w:r>
      <w:proofErr w:type="gramStart"/>
      <w:r>
        <w:rPr>
          <w:rFonts w:hint="eastAsia"/>
        </w:rPr>
        <w:t>关于提案实质内容和地理范围的看法；</w:t>
      </w:r>
      <w:proofErr w:type="gramEnd"/>
    </w:p>
    <w:p w14:paraId="6DCF84AD" w14:textId="1FFCF077" w:rsidR="000609E0" w:rsidRDefault="00B148C2">
      <w:pPr>
        <w:pStyle w:val="SingleTxt"/>
      </w:pPr>
      <w:r>
        <w:tab/>
      </w:r>
      <w:r>
        <w:rPr>
          <w:rFonts w:hint="eastAsia"/>
        </w:rPr>
        <w:t>2.</w:t>
      </w:r>
      <w:r>
        <w:tab/>
      </w:r>
      <w:proofErr w:type="gramStart"/>
      <w:r>
        <w:rPr>
          <w:rFonts w:hint="eastAsia"/>
        </w:rPr>
        <w:t>任何其他相关的科学投入；</w:t>
      </w:r>
      <w:proofErr w:type="gramEnd"/>
    </w:p>
    <w:p w14:paraId="4D21E519" w14:textId="60E0D90D" w:rsidR="000609E0" w:rsidRDefault="00B148C2">
      <w:pPr>
        <w:pStyle w:val="SingleTxt"/>
        <w:ind w:left="1695" w:hanging="431"/>
      </w:pPr>
      <w:r>
        <w:tab/>
      </w:r>
      <w:r>
        <w:rPr>
          <w:rFonts w:hint="eastAsia"/>
        </w:rPr>
        <w:t>3.</w:t>
      </w:r>
      <w:r>
        <w:tab/>
      </w:r>
      <w:proofErr w:type="gramStart"/>
      <w:r>
        <w:rPr>
          <w:rFonts w:hint="eastAsia"/>
        </w:rPr>
        <w:t>关于国家管辖范围以内和以外毗邻或相关的区域内任何现有措施或活动的信息；</w:t>
      </w:r>
      <w:proofErr w:type="gramEnd"/>
    </w:p>
    <w:p w14:paraId="285EC607" w14:textId="244B9D4A" w:rsidR="000609E0" w:rsidRDefault="00B148C2">
      <w:pPr>
        <w:pStyle w:val="SingleTxt"/>
      </w:pPr>
      <w:r>
        <w:tab/>
      </w:r>
      <w:r>
        <w:rPr>
          <w:rFonts w:hint="eastAsia"/>
        </w:rPr>
        <w:t>4.</w:t>
      </w:r>
      <w:r>
        <w:tab/>
      </w:r>
      <w:proofErr w:type="gramStart"/>
      <w:r>
        <w:rPr>
          <w:rFonts w:hint="eastAsia"/>
        </w:rPr>
        <w:t>关于提案对国家管辖范围以内区域的潜在影响的看法；</w:t>
      </w:r>
      <w:proofErr w:type="gramEnd"/>
    </w:p>
    <w:p w14:paraId="56DFBB21" w14:textId="03DDEB90" w:rsidR="000609E0" w:rsidRDefault="00B148C2">
      <w:pPr>
        <w:pStyle w:val="SingleTxt"/>
      </w:pPr>
      <w:r>
        <w:tab/>
      </w:r>
      <w:r>
        <w:rPr>
          <w:rFonts w:hint="eastAsia"/>
        </w:rPr>
        <w:t>5.</w:t>
      </w:r>
      <w:r>
        <w:tab/>
      </w:r>
      <w:proofErr w:type="gramStart"/>
      <w:r>
        <w:rPr>
          <w:rFonts w:hint="eastAsia"/>
        </w:rPr>
        <w:t>任何其他相关信息；</w:t>
      </w:r>
      <w:proofErr w:type="gramEnd"/>
    </w:p>
    <w:p w14:paraId="601AD0DB" w14:textId="64BF6DE3" w:rsidR="000609E0" w:rsidRDefault="00B148C2">
      <w:pPr>
        <w:pStyle w:val="SingleTxt"/>
      </w:pPr>
      <w:r>
        <w:tab/>
      </w:r>
      <w:r>
        <w:rPr>
          <w:rFonts w:hint="eastAsia"/>
        </w:rPr>
        <w:t>（二）</w:t>
      </w:r>
      <w:r>
        <w:tab/>
      </w:r>
      <w:r>
        <w:rPr>
          <w:rFonts w:hint="eastAsia"/>
        </w:rPr>
        <w:t>应通知相关法律文书和框架机构以及相关全球、区域、次区域和领域机构，除其他外，请其提交：</w:t>
      </w:r>
    </w:p>
    <w:p w14:paraId="7FCB42A9" w14:textId="3231DE1F" w:rsidR="000609E0" w:rsidRDefault="00B148C2">
      <w:pPr>
        <w:pStyle w:val="SingleTxt"/>
      </w:pPr>
      <w:r>
        <w:lastRenderedPageBreak/>
        <w:tab/>
      </w:r>
      <w:r>
        <w:rPr>
          <w:rFonts w:hint="eastAsia"/>
        </w:rPr>
        <w:t>1.</w:t>
      </w:r>
      <w:r>
        <w:tab/>
      </w:r>
      <w:proofErr w:type="gramStart"/>
      <w:r>
        <w:rPr>
          <w:rFonts w:hint="eastAsia"/>
        </w:rPr>
        <w:t>关于提案实质内容的看法；</w:t>
      </w:r>
      <w:proofErr w:type="gramEnd"/>
    </w:p>
    <w:p w14:paraId="33C95D2F" w14:textId="631441FB" w:rsidR="000609E0" w:rsidRDefault="00B148C2">
      <w:pPr>
        <w:pStyle w:val="SingleTxt"/>
      </w:pPr>
      <w:r>
        <w:tab/>
      </w:r>
      <w:r>
        <w:rPr>
          <w:rFonts w:hint="eastAsia"/>
        </w:rPr>
        <w:t>2.</w:t>
      </w:r>
      <w:r>
        <w:tab/>
      </w:r>
      <w:proofErr w:type="gramStart"/>
      <w:r>
        <w:rPr>
          <w:rFonts w:hint="eastAsia"/>
        </w:rPr>
        <w:t>任何其他相关的科学投入；</w:t>
      </w:r>
      <w:proofErr w:type="gramEnd"/>
    </w:p>
    <w:p w14:paraId="4F089D6E" w14:textId="718ACD1F" w:rsidR="000609E0" w:rsidRDefault="00B148C2">
      <w:pPr>
        <w:pStyle w:val="SingleTxt"/>
        <w:ind w:left="1695" w:hanging="431"/>
        <w:rPr>
          <w:spacing w:val="-6"/>
        </w:rPr>
      </w:pPr>
      <w:r>
        <w:tab/>
      </w:r>
      <w:r>
        <w:rPr>
          <w:rFonts w:hint="eastAsia"/>
        </w:rPr>
        <w:t>3.</w:t>
      </w:r>
      <w:r>
        <w:tab/>
      </w:r>
      <w:r>
        <w:rPr>
          <w:rFonts w:hint="eastAsia"/>
          <w:spacing w:val="-6"/>
        </w:rPr>
        <w:t>该文书、</w:t>
      </w:r>
      <w:proofErr w:type="gramStart"/>
      <w:r>
        <w:rPr>
          <w:rFonts w:hint="eastAsia"/>
          <w:spacing w:val="-6"/>
        </w:rPr>
        <w:t>框架或机构为有关区域或毗邻的区域通过的任何现有措施的相关信息；</w:t>
      </w:r>
      <w:proofErr w:type="gramEnd"/>
    </w:p>
    <w:p w14:paraId="188C5822" w14:textId="097935DE" w:rsidR="000609E0" w:rsidRDefault="00B148C2">
      <w:pPr>
        <w:pStyle w:val="SingleTxt"/>
        <w:ind w:left="1695" w:hanging="431"/>
      </w:pPr>
      <w:r>
        <w:tab/>
      </w:r>
      <w:r>
        <w:rPr>
          <w:rFonts w:hint="eastAsia"/>
        </w:rPr>
        <w:t>4.</w:t>
      </w:r>
      <w:r>
        <w:tab/>
      </w:r>
      <w:proofErr w:type="gramStart"/>
      <w:r>
        <w:rPr>
          <w:rFonts w:hint="eastAsia"/>
        </w:rPr>
        <w:t>关于提案确定的管理计划草案中的属于该机构权限范围内的措施和其他要素的任何方面的看法；</w:t>
      </w:r>
      <w:proofErr w:type="gramEnd"/>
    </w:p>
    <w:p w14:paraId="5B1DDBA7" w14:textId="166653D7" w:rsidR="000609E0" w:rsidRDefault="00B148C2">
      <w:pPr>
        <w:pStyle w:val="SingleTxt"/>
      </w:pPr>
      <w:r>
        <w:tab/>
      </w:r>
      <w:r>
        <w:rPr>
          <w:rFonts w:hint="eastAsia"/>
        </w:rPr>
        <w:t>5.</w:t>
      </w:r>
      <w:r>
        <w:tab/>
      </w:r>
      <w:r>
        <w:rPr>
          <w:rFonts w:hint="eastAsia"/>
        </w:rPr>
        <w:t>关于属于该文书、</w:t>
      </w:r>
      <w:proofErr w:type="gramStart"/>
      <w:r>
        <w:rPr>
          <w:rFonts w:hint="eastAsia"/>
        </w:rPr>
        <w:t>框架或机构权限范围的任何相关额外措施的看法；</w:t>
      </w:r>
      <w:proofErr w:type="gramEnd"/>
    </w:p>
    <w:p w14:paraId="23808490" w14:textId="6EAB19FF" w:rsidR="000609E0" w:rsidRDefault="00B148C2">
      <w:pPr>
        <w:pStyle w:val="SingleTxt"/>
      </w:pPr>
      <w:r>
        <w:tab/>
      </w:r>
      <w:r>
        <w:rPr>
          <w:rFonts w:hint="eastAsia"/>
        </w:rPr>
        <w:t>6.</w:t>
      </w:r>
      <w:r>
        <w:tab/>
      </w:r>
      <w:proofErr w:type="gramStart"/>
      <w:r>
        <w:rPr>
          <w:rFonts w:hint="eastAsia"/>
        </w:rPr>
        <w:t>任何其他相关信息；</w:t>
      </w:r>
      <w:proofErr w:type="gramEnd"/>
    </w:p>
    <w:p w14:paraId="146A5B90" w14:textId="35114300" w:rsidR="000609E0" w:rsidRDefault="00B148C2">
      <w:pPr>
        <w:pStyle w:val="SingleTxt"/>
      </w:pPr>
      <w:r>
        <w:tab/>
      </w:r>
      <w:r>
        <w:rPr>
          <w:rFonts w:hint="eastAsia"/>
        </w:rPr>
        <w:t>（三）</w:t>
      </w:r>
      <w:r>
        <w:tab/>
      </w:r>
      <w:r>
        <w:rPr>
          <w:rFonts w:hint="eastAsia"/>
        </w:rPr>
        <w:t>应</w:t>
      </w:r>
      <w:proofErr w:type="gramStart"/>
      <w:r>
        <w:rPr>
          <w:rFonts w:hint="eastAsia"/>
        </w:rPr>
        <w:t>请具备</w:t>
      </w:r>
      <w:proofErr w:type="gramEnd"/>
      <w:r>
        <w:rPr>
          <w:rFonts w:hint="eastAsia"/>
        </w:rPr>
        <w:t>相关传统知识的土著人民和当地社区、科学界、民间社会以及其他相关利益攸关方，除其他外，提交：</w:t>
      </w:r>
    </w:p>
    <w:p w14:paraId="4F474F38" w14:textId="621220C3" w:rsidR="000609E0" w:rsidRDefault="00B148C2">
      <w:pPr>
        <w:pStyle w:val="SingleTxt"/>
        <w:ind w:left="1695" w:hanging="431"/>
      </w:pPr>
      <w:r>
        <w:tab/>
      </w:r>
      <w:r>
        <w:rPr>
          <w:rFonts w:hint="eastAsia"/>
        </w:rPr>
        <w:t>1.</w:t>
      </w:r>
      <w:r>
        <w:tab/>
      </w:r>
      <w:proofErr w:type="gramStart"/>
      <w:r>
        <w:rPr>
          <w:rFonts w:hint="eastAsia"/>
        </w:rPr>
        <w:t>关于提案实质内容的看法；</w:t>
      </w:r>
      <w:proofErr w:type="gramEnd"/>
    </w:p>
    <w:p w14:paraId="7DB7021D" w14:textId="7CB10F74" w:rsidR="000609E0" w:rsidRDefault="00B148C2">
      <w:pPr>
        <w:pStyle w:val="SingleTxt"/>
        <w:ind w:left="1695" w:hanging="431"/>
      </w:pPr>
      <w:r>
        <w:tab/>
      </w:r>
      <w:r>
        <w:rPr>
          <w:rFonts w:hint="eastAsia"/>
        </w:rPr>
        <w:t>2.</w:t>
      </w:r>
      <w:r>
        <w:tab/>
      </w:r>
      <w:proofErr w:type="gramStart"/>
      <w:r>
        <w:rPr>
          <w:rFonts w:hint="eastAsia"/>
        </w:rPr>
        <w:t>任何其他相关的科学投入；</w:t>
      </w:r>
      <w:proofErr w:type="gramEnd"/>
    </w:p>
    <w:p w14:paraId="70D90C84" w14:textId="2FAAD100" w:rsidR="000609E0" w:rsidRDefault="00B148C2">
      <w:pPr>
        <w:pStyle w:val="SingleTxt"/>
        <w:ind w:left="1695" w:hanging="431"/>
      </w:pPr>
      <w:r>
        <w:tab/>
      </w:r>
      <w:r>
        <w:rPr>
          <w:rFonts w:hint="eastAsia"/>
        </w:rPr>
        <w:t>3.</w:t>
      </w:r>
      <w:r>
        <w:tab/>
      </w:r>
      <w:proofErr w:type="gramStart"/>
      <w:r>
        <w:rPr>
          <w:rFonts w:hint="eastAsia"/>
        </w:rPr>
        <w:t>土著人民和当地社区的任何相关传统知识；</w:t>
      </w:r>
      <w:proofErr w:type="gramEnd"/>
    </w:p>
    <w:p w14:paraId="51C21911" w14:textId="4720AA37" w:rsidR="000609E0" w:rsidRDefault="00B148C2">
      <w:pPr>
        <w:pStyle w:val="SingleTxt"/>
        <w:ind w:left="1695" w:hanging="431"/>
      </w:pPr>
      <w:r>
        <w:tab/>
      </w:r>
      <w:r>
        <w:rPr>
          <w:rFonts w:hint="eastAsia"/>
        </w:rPr>
        <w:t>4.</w:t>
      </w:r>
      <w:r>
        <w:tab/>
      </w:r>
      <w:r>
        <w:rPr>
          <w:rFonts w:hint="eastAsia"/>
        </w:rPr>
        <w:t>任何其他相关信息。</w:t>
      </w:r>
    </w:p>
    <w:p w14:paraId="1E48776C" w14:textId="7D4417C9" w:rsidR="000609E0" w:rsidRDefault="00B148C2" w:rsidP="008D72B6">
      <w:pPr>
        <w:pStyle w:val="SingleTxt"/>
        <w:ind w:firstLineChars="200" w:firstLine="420"/>
      </w:pPr>
      <w:r>
        <w:rPr>
          <w:rFonts w:hint="eastAsia"/>
        </w:rPr>
        <w:t>三、</w:t>
      </w:r>
      <w:r>
        <w:tab/>
      </w:r>
      <w:r>
        <w:rPr>
          <w:rFonts w:hint="eastAsia"/>
        </w:rPr>
        <w:t>根据上述第二款收到的贡献应由秘书处公布。</w:t>
      </w:r>
    </w:p>
    <w:p w14:paraId="5D1A2055" w14:textId="2618CD7E" w:rsidR="000609E0" w:rsidRDefault="00B148C2" w:rsidP="008D72B6">
      <w:pPr>
        <w:pStyle w:val="SingleTxt"/>
        <w:ind w:firstLineChars="200" w:firstLine="420"/>
      </w:pPr>
      <w:r>
        <w:rPr>
          <w:rFonts w:hint="eastAsia"/>
        </w:rPr>
        <w:t>四、</w:t>
      </w:r>
      <w:r>
        <w:tab/>
      </w:r>
      <w:r>
        <w:rPr>
          <w:rFonts w:hint="eastAsia"/>
        </w:rPr>
        <w:t>如拟议措施影响到完全被国家专属经济区包围的区域，提案方应：</w:t>
      </w:r>
    </w:p>
    <w:p w14:paraId="4E573C43" w14:textId="56F75FF0" w:rsidR="000609E0" w:rsidRDefault="00B148C2">
      <w:pPr>
        <w:pStyle w:val="SingleTxt"/>
      </w:pPr>
      <w:r>
        <w:tab/>
      </w:r>
      <w:r>
        <w:rPr>
          <w:rFonts w:hint="eastAsia"/>
        </w:rPr>
        <w:t>（一）</w:t>
      </w:r>
      <w:r>
        <w:tab/>
      </w:r>
      <w:r>
        <w:rPr>
          <w:rFonts w:hint="eastAsia"/>
        </w:rPr>
        <w:t>与这些国家开展有针对性且积极主动的协商，包括事先通知；</w:t>
      </w:r>
    </w:p>
    <w:p w14:paraId="03AFB8F3" w14:textId="5F78619B" w:rsidR="000609E0" w:rsidRDefault="00B148C2">
      <w:pPr>
        <w:pStyle w:val="SingleTxt"/>
      </w:pPr>
      <w:r>
        <w:tab/>
      </w:r>
      <w:r>
        <w:rPr>
          <w:rFonts w:hint="eastAsia"/>
        </w:rPr>
        <w:t>（二）</w:t>
      </w:r>
      <w:r>
        <w:tab/>
      </w:r>
      <w:r>
        <w:rPr>
          <w:rFonts w:hint="eastAsia"/>
        </w:rPr>
        <w:t>考虑这些国家对拟议措施的看法和评论，给出专门针对此类看法和评论的书面回应，并酌情相应修改拟议措施。</w:t>
      </w:r>
    </w:p>
    <w:p w14:paraId="0756F741" w14:textId="320E8288" w:rsidR="000609E0" w:rsidRDefault="00B148C2" w:rsidP="008D72B6">
      <w:pPr>
        <w:pStyle w:val="SingleTxt"/>
        <w:ind w:firstLineChars="200" w:firstLine="420"/>
      </w:pPr>
      <w:r>
        <w:rPr>
          <w:rFonts w:hint="eastAsia"/>
        </w:rPr>
        <w:t>五、</w:t>
      </w:r>
      <w:r>
        <w:tab/>
      </w:r>
      <w:r>
        <w:rPr>
          <w:rFonts w:hint="eastAsia"/>
        </w:rPr>
        <w:t>提案方应考虑协商期间收到的贡献以及科学和技术机构提供的看法和信息，并应酌情对提案作相应修改或就提案中未反映的实质性贡献</w:t>
      </w:r>
      <w:proofErr w:type="gramStart"/>
      <w:r>
        <w:rPr>
          <w:rFonts w:hint="eastAsia"/>
        </w:rPr>
        <w:t>作出</w:t>
      </w:r>
      <w:proofErr w:type="gramEnd"/>
      <w:r>
        <w:rPr>
          <w:rFonts w:hint="eastAsia"/>
        </w:rPr>
        <w:t>回应。</w:t>
      </w:r>
    </w:p>
    <w:p w14:paraId="2E583C33" w14:textId="6590CBD5" w:rsidR="000609E0" w:rsidRDefault="00B148C2" w:rsidP="008D72B6">
      <w:pPr>
        <w:pStyle w:val="SingleTxt"/>
        <w:ind w:firstLineChars="200" w:firstLine="420"/>
      </w:pPr>
      <w:r>
        <w:rPr>
          <w:rFonts w:hint="eastAsia"/>
        </w:rPr>
        <w:t>六、</w:t>
      </w:r>
      <w:r>
        <w:tab/>
      </w:r>
      <w:r>
        <w:rPr>
          <w:rFonts w:hint="eastAsia"/>
        </w:rPr>
        <w:t>协商应有时限。</w:t>
      </w:r>
    </w:p>
    <w:p w14:paraId="0A0A443A" w14:textId="23E95C73" w:rsidR="000609E0" w:rsidRDefault="00B148C2" w:rsidP="008D72B6">
      <w:pPr>
        <w:pStyle w:val="SingleTxt"/>
        <w:ind w:firstLineChars="200" w:firstLine="420"/>
      </w:pPr>
      <w:r>
        <w:rPr>
          <w:rFonts w:hint="eastAsia"/>
        </w:rPr>
        <w:t>七、</w:t>
      </w:r>
      <w:r>
        <w:tab/>
      </w:r>
      <w:r>
        <w:rPr>
          <w:rFonts w:hint="eastAsia"/>
        </w:rPr>
        <w:t>经修订的提案应提交科学和技术机构，由其进行评估并向缔约方大会提出建议。</w:t>
      </w:r>
    </w:p>
    <w:p w14:paraId="46E8146D" w14:textId="27923944" w:rsidR="000609E0" w:rsidRDefault="00B148C2" w:rsidP="008D72B6">
      <w:pPr>
        <w:pStyle w:val="SingleTxt"/>
        <w:ind w:firstLineChars="200" w:firstLine="420"/>
      </w:pPr>
      <w:r>
        <w:rPr>
          <w:rFonts w:hint="eastAsia"/>
        </w:rPr>
        <w:t>八、</w:t>
      </w:r>
      <w:r>
        <w:tab/>
      </w:r>
      <w:r>
        <w:rPr>
          <w:rFonts w:hint="eastAsia"/>
        </w:rPr>
        <w:t>协商和评估程序的模式，包括期限，应视需要由科学和技术机构在其第一次会议上进一步拟定，供缔约方大会审议和通过，同时考虑小岛屿发展中国家的特殊情况。</w:t>
      </w:r>
    </w:p>
    <w:p w14:paraId="50646BA5" w14:textId="6622FFBE"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right="1259" w:firstLine="0"/>
        <w:jc w:val="center"/>
      </w:pPr>
      <w:r>
        <w:rPr>
          <w:rFonts w:hint="eastAsia"/>
        </w:rPr>
        <w:lastRenderedPageBreak/>
        <w:t>第二十二条</w:t>
      </w:r>
    </w:p>
    <w:p w14:paraId="37826ECF" w14:textId="67BA0226"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31" w:right="1260" w:hanging="1267"/>
        <w:jc w:val="center"/>
      </w:pPr>
      <w:r>
        <w:rPr>
          <w:rFonts w:hint="eastAsia"/>
        </w:rPr>
        <w:t>包括海洋保护区在内的划区管理工具的建立</w:t>
      </w:r>
    </w:p>
    <w:p w14:paraId="21E1DB2F" w14:textId="15DBB429" w:rsidR="000609E0" w:rsidRDefault="00B148C2" w:rsidP="008D72B6">
      <w:pPr>
        <w:pStyle w:val="SingleTxt"/>
        <w:ind w:firstLineChars="200" w:firstLine="420"/>
      </w:pPr>
      <w:r>
        <w:rPr>
          <w:rFonts w:hint="eastAsia"/>
        </w:rPr>
        <w:t>一、</w:t>
      </w:r>
      <w:r>
        <w:tab/>
      </w:r>
      <w:r>
        <w:rPr>
          <w:rFonts w:hint="eastAsia"/>
        </w:rPr>
        <w:t>缔约方大会，基于最后提案和管理计划草案，同时考虑根据本部分确立的协商程序中收到的贡献和科学投入以及科学和技术机构的科学意见和建议：</w:t>
      </w:r>
    </w:p>
    <w:p w14:paraId="70A267B3" w14:textId="7F66EE7C" w:rsidR="000609E0" w:rsidRDefault="00B148C2">
      <w:pPr>
        <w:pStyle w:val="SingleTxt"/>
      </w:pPr>
      <w:r>
        <w:tab/>
      </w:r>
      <w:r>
        <w:rPr>
          <w:rFonts w:hint="eastAsia"/>
        </w:rPr>
        <w:t>（一）</w:t>
      </w:r>
      <w:r>
        <w:tab/>
      </w:r>
      <w:r>
        <w:rPr>
          <w:rFonts w:hint="eastAsia"/>
        </w:rPr>
        <w:t>应就建立包括海洋保护区在内的划区管理工具和有关措施</w:t>
      </w:r>
      <w:proofErr w:type="gramStart"/>
      <w:r>
        <w:rPr>
          <w:rFonts w:hint="eastAsia"/>
        </w:rPr>
        <w:t>作出</w:t>
      </w:r>
      <w:proofErr w:type="gramEnd"/>
      <w:r>
        <w:rPr>
          <w:rFonts w:hint="eastAsia"/>
        </w:rPr>
        <w:t>决定；</w:t>
      </w:r>
    </w:p>
    <w:p w14:paraId="21711EC3" w14:textId="15DD1552" w:rsidR="000609E0" w:rsidRDefault="00B148C2">
      <w:pPr>
        <w:pStyle w:val="SingleTxt"/>
      </w:pPr>
      <w:r>
        <w:tab/>
      </w:r>
      <w:r>
        <w:rPr>
          <w:rFonts w:hint="eastAsia"/>
        </w:rPr>
        <w:t>（二）</w:t>
      </w:r>
      <w:r>
        <w:tab/>
      </w:r>
      <w:r>
        <w:rPr>
          <w:rFonts w:hint="eastAsia"/>
        </w:rPr>
        <w:t>可与相关法律文书和框架以及相关全球、区域、次区域和领域机构进行合作和协调，就与这些文书、框架和机构所通过措施相兼容的措施</w:t>
      </w:r>
      <w:proofErr w:type="gramStart"/>
      <w:r>
        <w:rPr>
          <w:rFonts w:hint="eastAsia"/>
        </w:rPr>
        <w:t>作出</w:t>
      </w:r>
      <w:proofErr w:type="gramEnd"/>
      <w:r>
        <w:rPr>
          <w:rFonts w:hint="eastAsia"/>
        </w:rPr>
        <w:t>决定；</w:t>
      </w:r>
    </w:p>
    <w:p w14:paraId="0BB5E580" w14:textId="164DC3D6" w:rsidR="000609E0" w:rsidRDefault="00B148C2">
      <w:pPr>
        <w:pStyle w:val="SingleTxt"/>
      </w:pPr>
      <w:r>
        <w:tab/>
      </w:r>
      <w:r>
        <w:rPr>
          <w:rFonts w:hint="eastAsia"/>
        </w:rPr>
        <w:t>（三）</w:t>
      </w:r>
      <w:r>
        <w:tab/>
      </w:r>
      <w:r>
        <w:rPr>
          <w:rFonts w:hint="eastAsia"/>
        </w:rPr>
        <w:t>在拟议措施属于其他全球、区域、次区域或领域机构的职权范围时，可向本协定缔约方和全球、区域、次区域和领域机构提出建议，以促进经由此类文书、框架和机构根据各自权限，通过相关措施。</w:t>
      </w:r>
    </w:p>
    <w:p w14:paraId="5C321DFD" w14:textId="03548300" w:rsidR="000609E0" w:rsidRDefault="00B148C2" w:rsidP="008D72B6">
      <w:pPr>
        <w:pStyle w:val="SingleTxt"/>
        <w:ind w:firstLineChars="200" w:firstLine="420"/>
      </w:pPr>
      <w:r>
        <w:rPr>
          <w:rFonts w:hint="eastAsia"/>
        </w:rPr>
        <w:t>二、</w:t>
      </w:r>
      <w:r>
        <w:tab/>
      </w:r>
      <w:r>
        <w:rPr>
          <w:rFonts w:hint="eastAsia"/>
        </w:rPr>
        <w:t>缔约方大会在根据本条</w:t>
      </w:r>
      <w:proofErr w:type="gramStart"/>
      <w:r>
        <w:rPr>
          <w:rFonts w:hint="eastAsia"/>
        </w:rPr>
        <w:t>作出</w:t>
      </w:r>
      <w:proofErr w:type="gramEnd"/>
      <w:r>
        <w:rPr>
          <w:rFonts w:hint="eastAsia"/>
        </w:rPr>
        <w:t>决定时，应尊重相关法律文书和框架以及相关全球、区域、次区域和领域机构的职权，不应损害这些文书和框架及机构。</w:t>
      </w:r>
    </w:p>
    <w:p w14:paraId="09B55F7C" w14:textId="646F33B5" w:rsidR="000609E0" w:rsidRDefault="00B148C2" w:rsidP="008D72B6">
      <w:pPr>
        <w:pStyle w:val="SingleTxt"/>
        <w:ind w:firstLineChars="200" w:firstLine="420"/>
      </w:pPr>
      <w:r>
        <w:rPr>
          <w:rFonts w:hint="eastAsia"/>
        </w:rPr>
        <w:t>三、</w:t>
      </w:r>
      <w:r>
        <w:tab/>
      </w:r>
      <w:r>
        <w:rPr>
          <w:rFonts w:hint="eastAsia"/>
        </w:rPr>
        <w:t>缔约方大会应为定期协商</w:t>
      </w:r>
      <w:proofErr w:type="gramStart"/>
      <w:r>
        <w:rPr>
          <w:rFonts w:hint="eastAsia"/>
        </w:rPr>
        <w:t>作出</w:t>
      </w:r>
      <w:proofErr w:type="gramEnd"/>
      <w:r>
        <w:rPr>
          <w:rFonts w:hint="eastAsia"/>
        </w:rPr>
        <w:t>安排，以在包括海洋保护区在内的划区管理工具方面，加强与相关法律文书和框架以及相关全球、区域、次区域和领域机构的合作与协调，以及这些文书、框架和机构间的合作与协调，并加强在此类文书和框架下以及由此类机构所通过的相关措施方面的协调。</w:t>
      </w:r>
    </w:p>
    <w:p w14:paraId="0E1CD318" w14:textId="23302A6D" w:rsidR="000609E0" w:rsidRDefault="00B148C2" w:rsidP="008D72B6">
      <w:pPr>
        <w:pStyle w:val="SingleTxt"/>
        <w:ind w:firstLineChars="200" w:firstLine="420"/>
      </w:pPr>
      <w:r>
        <w:rPr>
          <w:rFonts w:hint="eastAsia"/>
        </w:rPr>
        <w:t>四、</w:t>
      </w:r>
      <w:r>
        <w:tab/>
      </w:r>
      <w:r>
        <w:rPr>
          <w:rFonts w:hint="eastAsia"/>
        </w:rPr>
        <w:t>如为实现本部分目标和执行本部分而有此需要，为促进国家管辖范围以外区域海洋生物多样性的养护和</w:t>
      </w:r>
      <w:proofErr w:type="gramStart"/>
      <w:r>
        <w:rPr>
          <w:rFonts w:hint="eastAsia"/>
        </w:rPr>
        <w:t>可</w:t>
      </w:r>
      <w:proofErr w:type="gramEnd"/>
      <w:r>
        <w:rPr>
          <w:rFonts w:hint="eastAsia"/>
        </w:rPr>
        <w:t>持续利用方面的国际合作与协调，缔约方大会可考虑并可在符合上述第一款和第二款的前提下酌情决定，就关于相关法律文书和框架或相关全球、区域、次区域或领域机构通过的包括海洋保护区在内的现有划区管理工具建立机制。</w:t>
      </w:r>
    </w:p>
    <w:p w14:paraId="02DAF84B" w14:textId="62F4F76A" w:rsidR="000609E0" w:rsidRDefault="00B148C2" w:rsidP="008D72B6">
      <w:pPr>
        <w:pStyle w:val="SingleTxt"/>
        <w:ind w:firstLineChars="200" w:firstLine="420"/>
      </w:pPr>
      <w:r>
        <w:rPr>
          <w:rFonts w:hint="eastAsia"/>
        </w:rPr>
        <w:t>五、</w:t>
      </w:r>
      <w:r>
        <w:tab/>
      </w:r>
      <w:r>
        <w:rPr>
          <w:rFonts w:hint="eastAsia"/>
        </w:rPr>
        <w:t>缔约方大会根据本部分通过的决定和建议不应损害就国家管辖范围以内区域所采取措施的有效性，并应根据《公约》适当顾及所有国家的权利和义务。若根据本部分提议的措施可能影响或可合理预期将影响沿海国根据《公约》行使主权权利的海底区域的海床和底土的上覆水域，这些措施应适当顾及这些沿海国的主权权利。应按照本部</w:t>
      </w:r>
      <w:proofErr w:type="gramStart"/>
      <w:r>
        <w:rPr>
          <w:rFonts w:hint="eastAsia"/>
        </w:rPr>
        <w:t>分规定</w:t>
      </w:r>
      <w:proofErr w:type="gramEnd"/>
      <w:r>
        <w:rPr>
          <w:rFonts w:hint="eastAsia"/>
        </w:rPr>
        <w:t>为此开展协商。</w:t>
      </w:r>
    </w:p>
    <w:p w14:paraId="25740E0B" w14:textId="2F0C3E11" w:rsidR="000609E0" w:rsidRDefault="00B148C2" w:rsidP="008D72B6">
      <w:pPr>
        <w:pStyle w:val="SingleTxt"/>
        <w:ind w:firstLineChars="200" w:firstLine="420"/>
      </w:pPr>
      <w:r>
        <w:rPr>
          <w:rFonts w:hint="eastAsia"/>
        </w:rPr>
        <w:t>六、</w:t>
      </w:r>
      <w:r>
        <w:tab/>
      </w:r>
      <w:r>
        <w:rPr>
          <w:rFonts w:hint="eastAsia"/>
        </w:rPr>
        <w:t>根据本部</w:t>
      </w:r>
      <w:proofErr w:type="gramStart"/>
      <w:r>
        <w:rPr>
          <w:rFonts w:hint="eastAsia"/>
        </w:rPr>
        <w:t>分建立</w:t>
      </w:r>
      <w:proofErr w:type="gramEnd"/>
      <w:r>
        <w:rPr>
          <w:rFonts w:hint="eastAsia"/>
        </w:rPr>
        <w:t>的包括海洋保护区在内的划区管理工具，</w:t>
      </w:r>
      <w:bookmarkStart w:id="10" w:name="_Hlk129882163"/>
      <w:r>
        <w:rPr>
          <w:rFonts w:hint="eastAsia"/>
        </w:rPr>
        <w:t>若后来全部或部分归入某沿海国的国家管辖范围，则国家管辖范围以内的部分应立即失效。仍在国家管辖范围以外区域的部分应继续有效，直至缔约方大会在其下次会议上视需要审查并决定是否修订或撤销该</w:t>
      </w:r>
      <w:bookmarkStart w:id="11" w:name="_Hlk123920322"/>
      <w:r>
        <w:rPr>
          <w:rFonts w:hint="eastAsia"/>
        </w:rPr>
        <w:t>包括海洋保护区在内的划区管理工具</w:t>
      </w:r>
      <w:bookmarkEnd w:id="11"/>
      <w:r>
        <w:rPr>
          <w:rFonts w:hint="eastAsia"/>
        </w:rPr>
        <w:t>。</w:t>
      </w:r>
    </w:p>
    <w:bookmarkEnd w:id="10"/>
    <w:p w14:paraId="704B89B2" w14:textId="74F089B8" w:rsidR="000609E0" w:rsidRDefault="00B148C2" w:rsidP="008D72B6">
      <w:pPr>
        <w:pStyle w:val="SingleTxt"/>
        <w:ind w:firstLineChars="200" w:firstLine="420"/>
      </w:pPr>
      <w:r>
        <w:rPr>
          <w:rFonts w:hint="eastAsia"/>
        </w:rPr>
        <w:t>七、</w:t>
      </w:r>
      <w:r>
        <w:tab/>
      </w:r>
      <w:r>
        <w:rPr>
          <w:rFonts w:hint="eastAsia"/>
        </w:rPr>
        <w:t>在建立相关法律文书或框架或相关全球、区域、次区域或领域机构，或修订相关法律文书或框架或相关全球、区域、次区域或领域机构的职权后，缔约方大会根据本部分通过的包括海洋保护区在内的任何划区管理工具或相关措施，如随之全部或部分归入上述文书、框架或机构的职权范围，应继续有效，直至缔</w:t>
      </w:r>
      <w:r>
        <w:rPr>
          <w:rFonts w:hint="eastAsia"/>
        </w:rPr>
        <w:lastRenderedPageBreak/>
        <w:t>约方大会与该文书、框架或机构密切合作和协调，审查并酌情决定保留、修订或撤销包括海洋保护区在内的划区管理工具及相关措施。</w:t>
      </w:r>
    </w:p>
    <w:p w14:paraId="1CEE705F" w14:textId="25D9657C"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right="1259" w:firstLine="0"/>
        <w:jc w:val="center"/>
      </w:pPr>
      <w:r>
        <w:rPr>
          <w:rFonts w:hint="eastAsia"/>
        </w:rPr>
        <w:t>第二十三条</w:t>
      </w:r>
    </w:p>
    <w:p w14:paraId="0259A5FC"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28" w:right="1259"/>
        <w:jc w:val="center"/>
      </w:pPr>
      <w:r>
        <w:rPr>
          <w:rFonts w:hint="eastAsia"/>
        </w:rPr>
        <w:t>决策</w:t>
      </w:r>
    </w:p>
    <w:p w14:paraId="4441743C" w14:textId="1F4EB63E" w:rsidR="000609E0" w:rsidRDefault="00B148C2" w:rsidP="008D72B6">
      <w:pPr>
        <w:pStyle w:val="SingleTxt"/>
        <w:ind w:firstLineChars="200" w:firstLine="420"/>
      </w:pPr>
      <w:r>
        <w:rPr>
          <w:rFonts w:hint="eastAsia"/>
        </w:rPr>
        <w:t>一、</w:t>
      </w:r>
      <w:r>
        <w:tab/>
      </w:r>
      <w:r>
        <w:rPr>
          <w:rFonts w:hint="eastAsia"/>
        </w:rPr>
        <w:t>作为一般规则，本部分下的决定和建议应协商一致</w:t>
      </w:r>
      <w:proofErr w:type="gramStart"/>
      <w:r>
        <w:rPr>
          <w:rFonts w:hint="eastAsia"/>
        </w:rPr>
        <w:t>作出</w:t>
      </w:r>
      <w:proofErr w:type="gramEnd"/>
      <w:r>
        <w:rPr>
          <w:rFonts w:hint="eastAsia"/>
        </w:rPr>
        <w:t>。</w:t>
      </w:r>
    </w:p>
    <w:p w14:paraId="1E150AC7" w14:textId="046D4303" w:rsidR="000609E0" w:rsidRDefault="00B148C2" w:rsidP="008D72B6">
      <w:pPr>
        <w:pStyle w:val="SingleTxt"/>
        <w:ind w:firstLineChars="200" w:firstLine="420"/>
      </w:pPr>
      <w:r>
        <w:rPr>
          <w:rFonts w:hint="eastAsia"/>
        </w:rPr>
        <w:t>二、</w:t>
      </w:r>
      <w:r>
        <w:tab/>
      </w:r>
      <w:r>
        <w:rPr>
          <w:rFonts w:hint="eastAsia"/>
        </w:rPr>
        <w:t>在未达成协商一致的情况下，本部分下的决定和建议应由出席并参加表决缔约方的四分之三多数</w:t>
      </w:r>
      <w:proofErr w:type="gramStart"/>
      <w:r>
        <w:rPr>
          <w:rFonts w:hint="eastAsia"/>
        </w:rPr>
        <w:t>作出</w:t>
      </w:r>
      <w:proofErr w:type="gramEnd"/>
      <w:r>
        <w:rPr>
          <w:rFonts w:hint="eastAsia"/>
        </w:rPr>
        <w:t>，在此之前，缔约方大会应由出席并参加表决缔约方的三分之二多数确定，为达成协商一致的所有努力均已穷尽。</w:t>
      </w:r>
    </w:p>
    <w:p w14:paraId="284B2AC5" w14:textId="665EEB02" w:rsidR="000609E0" w:rsidRDefault="00B148C2" w:rsidP="008D72B6">
      <w:pPr>
        <w:pStyle w:val="SingleTxt"/>
        <w:ind w:firstLineChars="200" w:firstLine="420"/>
      </w:pPr>
      <w:r>
        <w:rPr>
          <w:rFonts w:hint="eastAsia"/>
        </w:rPr>
        <w:t>三、</w:t>
      </w:r>
      <w:r>
        <w:tab/>
      </w:r>
      <w:r>
        <w:rPr>
          <w:rFonts w:hint="eastAsia"/>
        </w:rPr>
        <w:t>根据本部分</w:t>
      </w:r>
      <w:proofErr w:type="gramStart"/>
      <w:r>
        <w:rPr>
          <w:rFonts w:hint="eastAsia"/>
        </w:rPr>
        <w:t>作出</w:t>
      </w:r>
      <w:proofErr w:type="gramEnd"/>
      <w:r>
        <w:rPr>
          <w:rFonts w:hint="eastAsia"/>
        </w:rPr>
        <w:t>的决定应在</w:t>
      </w:r>
      <w:proofErr w:type="gramStart"/>
      <w:r>
        <w:rPr>
          <w:rFonts w:hint="eastAsia"/>
        </w:rPr>
        <w:t>作出</w:t>
      </w:r>
      <w:proofErr w:type="gramEnd"/>
      <w:r>
        <w:rPr>
          <w:rFonts w:hint="eastAsia"/>
        </w:rPr>
        <w:t>这些决定的缔约方大会会议一百二十天后生效，并应对所有缔约方具有约束力。</w:t>
      </w:r>
    </w:p>
    <w:p w14:paraId="66B47D10" w14:textId="2CDD959E" w:rsidR="000609E0" w:rsidRDefault="00B148C2" w:rsidP="008D72B6">
      <w:pPr>
        <w:pStyle w:val="SingleTxt"/>
        <w:ind w:firstLineChars="200" w:firstLine="420"/>
      </w:pPr>
      <w:r>
        <w:rPr>
          <w:rFonts w:hint="eastAsia"/>
        </w:rPr>
        <w:t>四、</w:t>
      </w:r>
      <w:r>
        <w:tab/>
      </w:r>
      <w:r>
        <w:rPr>
          <w:rFonts w:hint="eastAsia"/>
        </w:rPr>
        <w:t>在上述第三款规定的一百二十天期间内，任何缔约方均可书面通知秘书处对根据本部分通过的决定提出反对，则该决定对该缔约方不具约束力。对一项决定的反对可随时以书面通知秘书处的方式撤回，此后该决定在撤回反对的通知之日</w:t>
      </w:r>
      <w:r>
        <w:t>九十</w:t>
      </w:r>
      <w:r>
        <w:rPr>
          <w:rFonts w:hint="eastAsia"/>
        </w:rPr>
        <w:t>天后对该缔约方具有约束力。</w:t>
      </w:r>
    </w:p>
    <w:p w14:paraId="352EC32D" w14:textId="7D293CF5" w:rsidR="000609E0" w:rsidRDefault="00B148C2" w:rsidP="008D72B6">
      <w:pPr>
        <w:pStyle w:val="SingleTxt"/>
        <w:ind w:firstLineChars="200" w:firstLine="420"/>
      </w:pPr>
      <w:r>
        <w:rPr>
          <w:rFonts w:hint="eastAsia"/>
        </w:rPr>
        <w:t>五、</w:t>
      </w:r>
      <w:r>
        <w:tab/>
      </w:r>
      <w:r>
        <w:rPr>
          <w:rFonts w:hint="eastAsia"/>
        </w:rPr>
        <w:t>根据上述第四款提出反对的缔约方应在提出反对时向秘书处书面解释反对理由，反对应以下列一项或多项理由为依据：</w:t>
      </w:r>
    </w:p>
    <w:p w14:paraId="5E02728F" w14:textId="587E940D" w:rsidR="000609E0" w:rsidRDefault="00B148C2">
      <w:pPr>
        <w:pStyle w:val="SingleTxt"/>
      </w:pPr>
      <w:r>
        <w:tab/>
      </w:r>
      <w:r>
        <w:rPr>
          <w:rFonts w:hint="eastAsia"/>
        </w:rPr>
        <w:t>（一）</w:t>
      </w:r>
      <w:r>
        <w:tab/>
      </w:r>
      <w:r>
        <w:rPr>
          <w:rFonts w:hint="eastAsia"/>
        </w:rPr>
        <w:t>该决定不符合本协定或《公约》规定的反对方的权利和义务；</w:t>
      </w:r>
    </w:p>
    <w:p w14:paraId="1EF1B04B" w14:textId="76BB3648" w:rsidR="000609E0" w:rsidRDefault="00B148C2">
      <w:pPr>
        <w:pStyle w:val="SingleTxt"/>
      </w:pPr>
      <w:r>
        <w:tab/>
      </w:r>
      <w:r>
        <w:rPr>
          <w:rFonts w:hint="eastAsia"/>
        </w:rPr>
        <w:t>（二）</w:t>
      </w:r>
      <w:r>
        <w:tab/>
      </w:r>
      <w:r>
        <w:rPr>
          <w:rFonts w:hint="eastAsia"/>
        </w:rPr>
        <w:t>该决定形式上或事实上无理歧视反对方；</w:t>
      </w:r>
    </w:p>
    <w:p w14:paraId="3904E6A4" w14:textId="30C0EA0E" w:rsidR="000609E0" w:rsidRDefault="00B148C2">
      <w:pPr>
        <w:pStyle w:val="SingleTxt"/>
      </w:pPr>
      <w:r>
        <w:tab/>
      </w:r>
      <w:r>
        <w:rPr>
          <w:rFonts w:hint="eastAsia"/>
        </w:rPr>
        <w:t>（三）</w:t>
      </w:r>
      <w:r>
        <w:tab/>
      </w:r>
      <w:r>
        <w:rPr>
          <w:rFonts w:hint="eastAsia"/>
        </w:rPr>
        <w:t>该缔约方在</w:t>
      </w:r>
      <w:proofErr w:type="gramStart"/>
      <w:r>
        <w:rPr>
          <w:rFonts w:hint="eastAsia"/>
        </w:rPr>
        <w:t>作出</w:t>
      </w:r>
      <w:proofErr w:type="gramEnd"/>
      <w:r>
        <w:rPr>
          <w:rFonts w:hint="eastAsia"/>
        </w:rPr>
        <w:t>一切合理努力后，在提出反对时无法切实可行地遵守该决定。</w:t>
      </w:r>
    </w:p>
    <w:p w14:paraId="0C1100AA" w14:textId="4F1731BD" w:rsidR="000609E0" w:rsidRDefault="00B148C2" w:rsidP="008D72B6">
      <w:pPr>
        <w:pStyle w:val="SingleTxt"/>
        <w:ind w:firstLineChars="200" w:firstLine="420"/>
      </w:pPr>
      <w:r>
        <w:rPr>
          <w:rFonts w:hint="eastAsia"/>
        </w:rPr>
        <w:t>六、</w:t>
      </w:r>
      <w:r>
        <w:tab/>
      </w:r>
      <w:r>
        <w:rPr>
          <w:rFonts w:hint="eastAsia"/>
        </w:rPr>
        <w:t>根据上述第四款提出反对的缔约方应在切实可行的范围内采取与其所反对的决定具有同等效果的替代措施或办法，并且不应采取损害其所反对的决定有效性的措施或行动，除非这种措施或行动对于反对方根据《公约》行使权利和履行义务至关重要。</w:t>
      </w:r>
    </w:p>
    <w:p w14:paraId="0353407F" w14:textId="7A28B6FA" w:rsidR="000609E0" w:rsidRDefault="00B148C2" w:rsidP="008D72B6">
      <w:pPr>
        <w:pStyle w:val="SingleTxt"/>
        <w:ind w:firstLineChars="200" w:firstLine="420"/>
      </w:pPr>
      <w:r>
        <w:rPr>
          <w:rFonts w:hint="eastAsia"/>
        </w:rPr>
        <w:t>七、</w:t>
      </w:r>
      <w:r>
        <w:tab/>
      </w:r>
      <w:r>
        <w:rPr>
          <w:rFonts w:hint="eastAsia"/>
        </w:rPr>
        <w:t>提出反对的缔约方应在其根据上述第四款</w:t>
      </w:r>
      <w:proofErr w:type="gramStart"/>
      <w:r>
        <w:rPr>
          <w:rFonts w:hint="eastAsia"/>
        </w:rPr>
        <w:t>作出</w:t>
      </w:r>
      <w:proofErr w:type="gramEnd"/>
      <w:r>
        <w:rPr>
          <w:rFonts w:hint="eastAsia"/>
        </w:rPr>
        <w:t>通知后，向缔约方大会下一次例会报告其执行上述第六款的情况，并在此后定期报告，以便为根据第二十六条进行的监测和审查提供信息。</w:t>
      </w:r>
    </w:p>
    <w:p w14:paraId="2BDDE73C" w14:textId="5BB4AE2F" w:rsidR="000609E0" w:rsidRDefault="00B148C2" w:rsidP="008D72B6">
      <w:pPr>
        <w:pStyle w:val="SingleTxt"/>
        <w:ind w:firstLineChars="200" w:firstLine="420"/>
      </w:pPr>
      <w:r>
        <w:rPr>
          <w:rFonts w:hint="eastAsia"/>
        </w:rPr>
        <w:t>八、按照</w:t>
      </w:r>
      <w:proofErr w:type="gramStart"/>
      <w:r>
        <w:rPr>
          <w:rFonts w:hint="eastAsia"/>
        </w:rPr>
        <w:t>上述第四</w:t>
      </w:r>
      <w:proofErr w:type="gramEnd"/>
      <w:r>
        <w:rPr>
          <w:rFonts w:hint="eastAsia"/>
        </w:rPr>
        <w:t>款对某项决定提出的反对，只有在反对方认为仍有必要的情况下，方可在该决定生效后每三年以书面通知秘书处的方式予以续展。此种书面通知应包括对其最初反对理由的说明。</w:t>
      </w:r>
    </w:p>
    <w:p w14:paraId="7AFCAAE2" w14:textId="73A27E5F" w:rsidR="000609E0" w:rsidRDefault="00B148C2" w:rsidP="008D72B6">
      <w:pPr>
        <w:pStyle w:val="SingleTxt"/>
        <w:ind w:firstLineChars="200" w:firstLine="420"/>
      </w:pPr>
      <w:r>
        <w:rPr>
          <w:rFonts w:hint="eastAsia"/>
        </w:rPr>
        <w:t>九、</w:t>
      </w:r>
      <w:r>
        <w:tab/>
      </w:r>
      <w:r>
        <w:rPr>
          <w:rFonts w:hint="eastAsia"/>
        </w:rPr>
        <w:t>如未收到根据上述第八款</w:t>
      </w:r>
      <w:proofErr w:type="gramStart"/>
      <w:r>
        <w:rPr>
          <w:rFonts w:hint="eastAsia"/>
        </w:rPr>
        <w:t>作出</w:t>
      </w:r>
      <w:proofErr w:type="gramEnd"/>
      <w:r>
        <w:rPr>
          <w:rFonts w:hint="eastAsia"/>
        </w:rPr>
        <w:t>的续展通知，则该反对应被视为自动撤回，此后该决定应在该反对被自动撤回一百二十天后对该缔约方具有约束力。秘书处应在该反对将被自动撤回之日前六十天通知该缔约方。</w:t>
      </w:r>
    </w:p>
    <w:p w14:paraId="4A3498E3" w14:textId="4DECF0E7" w:rsidR="000609E0" w:rsidRDefault="00B148C2" w:rsidP="008D72B6">
      <w:pPr>
        <w:pStyle w:val="SingleTxt"/>
        <w:ind w:firstLineChars="200" w:firstLine="420"/>
      </w:pPr>
      <w:r>
        <w:rPr>
          <w:rFonts w:hint="eastAsia"/>
        </w:rPr>
        <w:lastRenderedPageBreak/>
        <w:t>十、</w:t>
      </w:r>
      <w:r>
        <w:tab/>
      </w:r>
      <w:r>
        <w:rPr>
          <w:rFonts w:hint="eastAsia"/>
        </w:rPr>
        <w:t>根据本部分通过的缔约方大会的决定以及对这些决定提出的反对应由秘书处公布，并应转交所有国家和相关法律文书和框架及相关全球、区域、次区域和领域机构。</w:t>
      </w:r>
    </w:p>
    <w:p w14:paraId="5EDA0ECF" w14:textId="7DBB7738"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right="1259" w:firstLine="0"/>
        <w:jc w:val="center"/>
      </w:pPr>
      <w:r>
        <w:rPr>
          <w:rFonts w:hint="eastAsia"/>
        </w:rPr>
        <w:t>第二十四条</w:t>
      </w:r>
    </w:p>
    <w:p w14:paraId="6E770CF0"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28" w:right="1259"/>
        <w:jc w:val="center"/>
      </w:pPr>
      <w:r>
        <w:rPr>
          <w:rFonts w:hint="eastAsia"/>
        </w:rPr>
        <w:t>紧急措施</w:t>
      </w:r>
    </w:p>
    <w:p w14:paraId="6838490C" w14:textId="75DF56DD" w:rsidR="000609E0" w:rsidRDefault="00B148C2" w:rsidP="008D72B6">
      <w:pPr>
        <w:pStyle w:val="SingleTxt"/>
        <w:ind w:firstLineChars="200" w:firstLine="420"/>
      </w:pPr>
      <w:r>
        <w:rPr>
          <w:rFonts w:hint="eastAsia"/>
        </w:rPr>
        <w:t>一、如果某一自然现象或人为灾害已经或可能对国家管辖范围以外区域的海洋生物多样性造成严重或不可挽回的损害，缔约方大会应视需要决定通过在国家管辖范围以外区域紧急适用的措施，以确保</w:t>
      </w:r>
      <w:bookmarkStart w:id="12" w:name="_Hlk128401162"/>
      <w:r>
        <w:rPr>
          <w:rFonts w:hint="eastAsia"/>
        </w:rPr>
        <w:t>严重或不可挽回的损害</w:t>
      </w:r>
      <w:bookmarkEnd w:id="12"/>
      <w:r>
        <w:rPr>
          <w:rFonts w:hint="eastAsia"/>
        </w:rPr>
        <w:t>不会加剧。</w:t>
      </w:r>
    </w:p>
    <w:p w14:paraId="525746EC" w14:textId="49893659" w:rsidR="000609E0" w:rsidRDefault="00B148C2" w:rsidP="008D72B6">
      <w:pPr>
        <w:pStyle w:val="SingleTxt"/>
        <w:ind w:firstLineChars="200" w:firstLine="420"/>
      </w:pPr>
      <w:r>
        <w:rPr>
          <w:rFonts w:hint="eastAsia"/>
        </w:rPr>
        <w:t>二、</w:t>
      </w:r>
      <w:r>
        <w:tab/>
      </w:r>
      <w:r>
        <w:rPr>
          <w:rFonts w:hint="eastAsia"/>
        </w:rPr>
        <w:t>仅当与相关法律文书或框架或者相关全球、区域、次区域或领域机构协商后，这种严重或不可挽回的损害既无法通过适用本协定的其他条款，也无法通过相关法律文书或框架或者相关全球、区域、次区域或领域机构及时加以管控时，才应认为有必要根据本条规定采取措施。</w:t>
      </w:r>
    </w:p>
    <w:p w14:paraId="7948A558" w14:textId="49B1B077" w:rsidR="000609E0" w:rsidRDefault="00B148C2" w:rsidP="008D72B6">
      <w:pPr>
        <w:pStyle w:val="SingleTxt"/>
        <w:ind w:firstLineChars="200" w:firstLine="420"/>
      </w:pPr>
      <w:r>
        <w:rPr>
          <w:rFonts w:hint="eastAsia"/>
        </w:rPr>
        <w:t>三、</w:t>
      </w:r>
      <w:r>
        <w:tab/>
      </w:r>
      <w:r>
        <w:rPr>
          <w:rFonts w:hint="eastAsia"/>
        </w:rPr>
        <w:t>在紧急情况下采取的措施应基于现有</w:t>
      </w:r>
      <w:proofErr w:type="gramStart"/>
      <w:r>
        <w:rPr>
          <w:rFonts w:hint="eastAsia"/>
        </w:rPr>
        <w:t>最佳科学</w:t>
      </w:r>
      <w:proofErr w:type="gramEnd"/>
      <w:r>
        <w:rPr>
          <w:rFonts w:hint="eastAsia"/>
        </w:rPr>
        <w:t>和科学信息，以及在可获得的情况下，土著人民和当地社区的相关传统知识，并应考虑风险预防方法。此类措施可由缔约方提议或由科学和技术机构建议，并可在闭会期间通过。这些措施应是临时性的，必须在通过后由缔约方大会下一次会议重新审议以</w:t>
      </w:r>
      <w:proofErr w:type="gramStart"/>
      <w:r>
        <w:rPr>
          <w:rFonts w:hint="eastAsia"/>
        </w:rPr>
        <w:t>作出</w:t>
      </w:r>
      <w:proofErr w:type="gramEnd"/>
      <w:r>
        <w:rPr>
          <w:rFonts w:hint="eastAsia"/>
        </w:rPr>
        <w:t>决定。</w:t>
      </w:r>
    </w:p>
    <w:p w14:paraId="72FC2A76" w14:textId="32C26ECF" w:rsidR="000609E0" w:rsidRDefault="00B148C2" w:rsidP="008D72B6">
      <w:pPr>
        <w:pStyle w:val="SingleTxt"/>
        <w:ind w:firstLineChars="200" w:firstLine="420"/>
      </w:pPr>
      <w:r>
        <w:rPr>
          <w:rFonts w:hint="eastAsia"/>
        </w:rPr>
        <w:t>四、</w:t>
      </w:r>
      <w:r>
        <w:tab/>
      </w:r>
      <w:r>
        <w:rPr>
          <w:rFonts w:hint="eastAsia"/>
          <w:spacing w:val="2"/>
        </w:rPr>
        <w:t>这些措施应在其生效两年后终止；或应在</w:t>
      </w:r>
      <w:proofErr w:type="gramStart"/>
      <w:r>
        <w:rPr>
          <w:rFonts w:hint="eastAsia"/>
          <w:spacing w:val="2"/>
        </w:rPr>
        <w:t>被根据本部分建立</w:t>
      </w:r>
      <w:proofErr w:type="gramEnd"/>
      <w:r>
        <w:rPr>
          <w:rFonts w:hint="eastAsia"/>
          <w:spacing w:val="2"/>
        </w:rPr>
        <w:t>的包括海洋保护区在内的划区管理工具及相关措施或相关法律文书或框架或相关全球、区域、次区域或领域机构采取的措施取代时，由缔约方大会提前予以终止；或在缔约方大会在需要采取该措施的情况不存在时</w:t>
      </w:r>
      <w:proofErr w:type="gramStart"/>
      <w:r>
        <w:rPr>
          <w:rFonts w:hint="eastAsia"/>
          <w:spacing w:val="2"/>
        </w:rPr>
        <w:t>作出</w:t>
      </w:r>
      <w:proofErr w:type="gramEnd"/>
      <w:r>
        <w:rPr>
          <w:rFonts w:hint="eastAsia"/>
          <w:spacing w:val="2"/>
        </w:rPr>
        <w:t>决定予以终止。</w:t>
      </w:r>
    </w:p>
    <w:p w14:paraId="4EF5D6B2" w14:textId="7521D05D" w:rsidR="000609E0" w:rsidRDefault="00B148C2" w:rsidP="008D72B6">
      <w:pPr>
        <w:pStyle w:val="SingleTxt"/>
        <w:ind w:firstLineChars="200" w:firstLine="420"/>
      </w:pPr>
      <w:r>
        <w:rPr>
          <w:rFonts w:hint="eastAsia"/>
        </w:rPr>
        <w:t>五、</w:t>
      </w:r>
      <w:r>
        <w:tab/>
      </w:r>
      <w:r>
        <w:rPr>
          <w:rFonts w:hint="eastAsia"/>
        </w:rPr>
        <w:t>制定紧急措施的程序和指导意见，包括协商程序，应由科学和技术机构视需要拟订，供缔约方大会及早审议和通过。此类程序应具有包容性和透明度。</w:t>
      </w:r>
    </w:p>
    <w:p w14:paraId="483A3ECF" w14:textId="3A56E066"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right="1259" w:firstLine="0"/>
        <w:jc w:val="center"/>
      </w:pPr>
      <w:r>
        <w:rPr>
          <w:rFonts w:hint="eastAsia"/>
        </w:rPr>
        <w:t>第二十五条</w:t>
      </w:r>
    </w:p>
    <w:p w14:paraId="7D88645C"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31" w:right="1260" w:hanging="1267"/>
        <w:jc w:val="center"/>
      </w:pPr>
      <w:r>
        <w:rPr>
          <w:rFonts w:hint="eastAsia"/>
        </w:rPr>
        <w:t>执行</w:t>
      </w:r>
    </w:p>
    <w:p w14:paraId="747F2377" w14:textId="2AFDA6AF" w:rsidR="000609E0" w:rsidRDefault="00B148C2" w:rsidP="008D72B6">
      <w:pPr>
        <w:pStyle w:val="SingleTxt"/>
        <w:ind w:firstLineChars="200" w:firstLine="420"/>
      </w:pPr>
      <w:r>
        <w:rPr>
          <w:rFonts w:hint="eastAsia"/>
        </w:rPr>
        <w:t>一、</w:t>
      </w:r>
      <w:r>
        <w:tab/>
      </w:r>
      <w:r>
        <w:rPr>
          <w:rFonts w:hint="eastAsia"/>
        </w:rPr>
        <w:t>缔约方应确保其管辖或控制下国家管辖范围以外区域开展的活动符合根据本部分所通过的决定。</w:t>
      </w:r>
    </w:p>
    <w:p w14:paraId="4C808AC9" w14:textId="000C07A7" w:rsidR="000609E0" w:rsidRDefault="00B148C2" w:rsidP="008D72B6">
      <w:pPr>
        <w:pStyle w:val="SingleTxt"/>
        <w:ind w:firstLineChars="200" w:firstLine="420"/>
      </w:pPr>
      <w:r>
        <w:rPr>
          <w:rFonts w:hint="eastAsia"/>
        </w:rPr>
        <w:t>二、</w:t>
      </w:r>
      <w:r>
        <w:tab/>
      </w:r>
      <w:r>
        <w:rPr>
          <w:rFonts w:hint="eastAsia"/>
        </w:rPr>
        <w:t>本协定中的任何规定不应妨碍缔约方根据国际法，为支持本协定目标，针对其国民和船只或其管辖或控制下的活动采取</w:t>
      </w:r>
      <w:proofErr w:type="gramStart"/>
      <w:r>
        <w:rPr>
          <w:rFonts w:hint="eastAsia"/>
        </w:rPr>
        <w:t>比根据</w:t>
      </w:r>
      <w:proofErr w:type="gramEnd"/>
      <w:r>
        <w:rPr>
          <w:rFonts w:hint="eastAsia"/>
        </w:rPr>
        <w:t>本部分所通过的措施更严格的措施。</w:t>
      </w:r>
    </w:p>
    <w:p w14:paraId="7A5912EA" w14:textId="2EC2D840" w:rsidR="000609E0" w:rsidRDefault="00B148C2" w:rsidP="008D72B6">
      <w:pPr>
        <w:pStyle w:val="SingleTxt"/>
        <w:ind w:firstLineChars="200" w:firstLine="420"/>
      </w:pPr>
      <w:r>
        <w:rPr>
          <w:rFonts w:hint="eastAsia"/>
        </w:rPr>
        <w:t>三、</w:t>
      </w:r>
      <w:r>
        <w:tab/>
      </w:r>
      <w:r>
        <w:rPr>
          <w:rFonts w:hint="eastAsia"/>
        </w:rPr>
        <w:t>执行根据本部分通过的措施不得给小岛屿发展中国家或最不发达国家缔约方直接或间接施加不合比例的负担。</w:t>
      </w:r>
    </w:p>
    <w:p w14:paraId="4637894D" w14:textId="7C5D68EE" w:rsidR="000609E0" w:rsidRDefault="00B148C2" w:rsidP="008D72B6">
      <w:pPr>
        <w:pStyle w:val="SingleTxt"/>
        <w:ind w:firstLineChars="200" w:firstLine="420"/>
      </w:pPr>
      <w:r>
        <w:rPr>
          <w:rFonts w:hint="eastAsia"/>
        </w:rPr>
        <w:t>四、</w:t>
      </w:r>
      <w:r>
        <w:tab/>
      </w:r>
      <w:r>
        <w:rPr>
          <w:rFonts w:hint="eastAsia"/>
        </w:rPr>
        <w:t>缔约方应酌情促进其为成员的相关法律文书和框架以及相关全球、区域、次区域和领域机构采取措施，以支持实施缔约方大会根据本部分所作决定和建议。</w:t>
      </w:r>
    </w:p>
    <w:p w14:paraId="5B9B3732" w14:textId="19374F87" w:rsidR="000609E0" w:rsidRDefault="00B148C2" w:rsidP="008D72B6">
      <w:pPr>
        <w:pStyle w:val="SingleTxt"/>
        <w:ind w:firstLineChars="200" w:firstLine="420"/>
      </w:pPr>
      <w:r>
        <w:rPr>
          <w:rFonts w:hint="eastAsia"/>
        </w:rPr>
        <w:lastRenderedPageBreak/>
        <w:t>五、</w:t>
      </w:r>
      <w:r>
        <w:tab/>
      </w:r>
      <w:r>
        <w:rPr>
          <w:rFonts w:hint="eastAsia"/>
        </w:rPr>
        <w:t>缔约方应鼓励有资格成为本协定缔约方的国家，特别是其活动、船只或国民在已建立包括海洋保护区在内的划区管理工具区域内运作的国家，采取措施支持缔约方大会根据本部分所作建立包括海洋保护区在内的划区管理工具的决定和建议。</w:t>
      </w:r>
    </w:p>
    <w:p w14:paraId="6CA16C67" w14:textId="5BAF5B03" w:rsidR="000609E0" w:rsidRDefault="00B148C2" w:rsidP="008D72B6">
      <w:pPr>
        <w:pStyle w:val="SingleTxt"/>
        <w:ind w:firstLineChars="200" w:firstLine="420"/>
      </w:pPr>
      <w:r>
        <w:rPr>
          <w:rFonts w:hint="eastAsia"/>
        </w:rPr>
        <w:t>六、</w:t>
      </w:r>
      <w:r>
        <w:tab/>
      </w:r>
      <w:r>
        <w:rPr>
          <w:rFonts w:hint="eastAsia"/>
        </w:rPr>
        <w:t>对相关法律文书或框架的非缔约方或非参与方，或未加入相关全球、区域、次区域或领域机构、且未以其他方式同意适用在此类文书和框架下和由此类机构制定的措施的缔约方，不应免除其根据《公约》和本协定在国家管辖范围以外区域海洋生物多样性的养护和</w:t>
      </w:r>
      <w:proofErr w:type="gramStart"/>
      <w:r>
        <w:rPr>
          <w:rFonts w:hint="eastAsia"/>
        </w:rPr>
        <w:t>可</w:t>
      </w:r>
      <w:proofErr w:type="gramEnd"/>
      <w:r>
        <w:rPr>
          <w:rFonts w:hint="eastAsia"/>
        </w:rPr>
        <w:t>持续利用方面的合作义务。</w:t>
      </w:r>
    </w:p>
    <w:p w14:paraId="07C89333" w14:textId="3293F7C8"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right="1259" w:firstLine="0"/>
        <w:jc w:val="center"/>
      </w:pPr>
      <w:r>
        <w:rPr>
          <w:rFonts w:hint="eastAsia"/>
        </w:rPr>
        <w:t>第二十六条</w:t>
      </w:r>
    </w:p>
    <w:p w14:paraId="34C3AEAB"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31" w:right="1260" w:hanging="1267"/>
        <w:jc w:val="center"/>
      </w:pPr>
      <w:r>
        <w:rPr>
          <w:rFonts w:hint="eastAsia"/>
        </w:rPr>
        <w:t>监测和审查</w:t>
      </w:r>
    </w:p>
    <w:p w14:paraId="5210B73A" w14:textId="089DB99A" w:rsidR="000609E0" w:rsidRDefault="00B148C2" w:rsidP="008D72B6">
      <w:pPr>
        <w:pStyle w:val="SingleTxt"/>
        <w:ind w:firstLineChars="200" w:firstLine="420"/>
      </w:pPr>
      <w:r>
        <w:rPr>
          <w:rFonts w:hint="eastAsia"/>
        </w:rPr>
        <w:t>一、</w:t>
      </w:r>
      <w:r>
        <w:tab/>
      </w:r>
      <w:r>
        <w:rPr>
          <w:rFonts w:hint="eastAsia"/>
        </w:rPr>
        <w:t>缔约方应单独或集体向缔约方大会报告根据本部</w:t>
      </w:r>
      <w:proofErr w:type="gramStart"/>
      <w:r>
        <w:rPr>
          <w:rFonts w:hint="eastAsia"/>
        </w:rPr>
        <w:t>分制定</w:t>
      </w:r>
      <w:proofErr w:type="gramEnd"/>
      <w:r>
        <w:rPr>
          <w:rFonts w:hint="eastAsia"/>
        </w:rPr>
        <w:t>的包括海洋保护区在内的划区管理工具和有关措施的执行情况。此类报告以及下述第二款和第三款分别所述的信息和审查应由秘书处公布。</w:t>
      </w:r>
    </w:p>
    <w:p w14:paraId="6652157E" w14:textId="1857CBB8" w:rsidR="000609E0" w:rsidRDefault="00B148C2" w:rsidP="008D72B6">
      <w:pPr>
        <w:pStyle w:val="SingleTxt"/>
        <w:ind w:firstLineChars="200" w:firstLine="420"/>
      </w:pPr>
      <w:r>
        <w:rPr>
          <w:rFonts w:hint="eastAsia"/>
        </w:rPr>
        <w:t>二、</w:t>
      </w:r>
      <w:r>
        <w:tab/>
      </w:r>
      <w:r>
        <w:rPr>
          <w:rFonts w:hint="eastAsia"/>
        </w:rPr>
        <w:t>应邀请相关法律文书和框架以及相关全球、区域、次区域和领域机构向缔约方大会提供信息，说明其为实现根据本部</w:t>
      </w:r>
      <w:proofErr w:type="gramStart"/>
      <w:r>
        <w:rPr>
          <w:rFonts w:hint="eastAsia"/>
        </w:rPr>
        <w:t>分建立</w:t>
      </w:r>
      <w:proofErr w:type="gramEnd"/>
      <w:r>
        <w:rPr>
          <w:rFonts w:hint="eastAsia"/>
        </w:rPr>
        <w:t>的包括海洋保护区在内的划区管理工具的目标所通过措施的实施情况。</w:t>
      </w:r>
    </w:p>
    <w:p w14:paraId="760F726A" w14:textId="77A922B8" w:rsidR="000609E0" w:rsidRDefault="00B148C2" w:rsidP="008D72B6">
      <w:pPr>
        <w:pStyle w:val="SingleTxt"/>
        <w:ind w:firstLineChars="200" w:firstLine="420"/>
      </w:pPr>
      <w:r>
        <w:rPr>
          <w:rFonts w:hint="eastAsia"/>
        </w:rPr>
        <w:t>三、</w:t>
      </w:r>
      <w:r>
        <w:tab/>
      </w:r>
      <w:r>
        <w:rPr>
          <w:rFonts w:hint="eastAsia"/>
        </w:rPr>
        <w:t>根据本部</w:t>
      </w:r>
      <w:proofErr w:type="gramStart"/>
      <w:r>
        <w:rPr>
          <w:rFonts w:hint="eastAsia"/>
        </w:rPr>
        <w:t>分建立</w:t>
      </w:r>
      <w:proofErr w:type="gramEnd"/>
      <w:r>
        <w:rPr>
          <w:rFonts w:hint="eastAsia"/>
        </w:rPr>
        <w:t>的包括海洋保护区在内的划区管理工具，包括有关措施，应由科学和技术机构进行监测和定期审查，同时考虑上述第一款和第二款分别所述的报告和信息。</w:t>
      </w:r>
    </w:p>
    <w:p w14:paraId="49A53F13" w14:textId="0481DD45" w:rsidR="000609E0" w:rsidRDefault="00B148C2" w:rsidP="008D72B6">
      <w:pPr>
        <w:pStyle w:val="SingleTxt"/>
        <w:ind w:firstLineChars="200" w:firstLine="420"/>
      </w:pPr>
      <w:r>
        <w:rPr>
          <w:rFonts w:hint="eastAsia"/>
        </w:rPr>
        <w:t>四、</w:t>
      </w:r>
      <w:r>
        <w:tab/>
      </w:r>
      <w:r>
        <w:rPr>
          <w:rFonts w:hint="eastAsia"/>
        </w:rPr>
        <w:t>在上述第三款提及的审查中，科学和技术机构应评估根据本部</w:t>
      </w:r>
      <w:proofErr w:type="gramStart"/>
      <w:r>
        <w:rPr>
          <w:rFonts w:hint="eastAsia"/>
        </w:rPr>
        <w:t>分建立</w:t>
      </w:r>
      <w:proofErr w:type="gramEnd"/>
      <w:r>
        <w:rPr>
          <w:rFonts w:hint="eastAsia"/>
        </w:rPr>
        <w:t>的包括海洋保护区在内的划区管理工具，包括有关措施的有效性及实现其目标的进展，并向缔约方大会提供意见和建议。</w:t>
      </w:r>
    </w:p>
    <w:p w14:paraId="63718B66" w14:textId="1DE6191F" w:rsidR="000609E0" w:rsidRDefault="00B148C2" w:rsidP="008D72B6">
      <w:pPr>
        <w:pStyle w:val="SingleTxt"/>
        <w:ind w:firstLineChars="200" w:firstLine="420"/>
      </w:pPr>
      <w:r>
        <w:rPr>
          <w:rFonts w:hint="eastAsia"/>
        </w:rPr>
        <w:t>五、</w:t>
      </w:r>
      <w:r>
        <w:tab/>
      </w:r>
      <w:r>
        <w:rPr>
          <w:rFonts w:hint="eastAsia"/>
        </w:rPr>
        <w:t>在审查后，缔约方大会应视需要，根据现有</w:t>
      </w:r>
      <w:proofErr w:type="gramStart"/>
      <w:r>
        <w:rPr>
          <w:rFonts w:hint="eastAsia"/>
        </w:rPr>
        <w:t>最佳科学</w:t>
      </w:r>
      <w:proofErr w:type="gramEnd"/>
      <w:r>
        <w:rPr>
          <w:rFonts w:hint="eastAsia"/>
        </w:rPr>
        <w:t>和科学信息，以及在可获得的情况下，土著人民和当地社区的相关传统知识，就缔约方大会通过的包括海洋保护区在内的划区管理工具以及任何有关措施的修订、延长或撤销，</w:t>
      </w:r>
      <w:proofErr w:type="gramStart"/>
      <w:r>
        <w:rPr>
          <w:rFonts w:hint="eastAsia"/>
        </w:rPr>
        <w:t>作出</w:t>
      </w:r>
      <w:proofErr w:type="gramEnd"/>
      <w:r>
        <w:rPr>
          <w:rFonts w:hint="eastAsia"/>
        </w:rPr>
        <w:t>决定或建议，同时考虑风险预防方法和生态系统方法。</w:t>
      </w:r>
    </w:p>
    <w:p w14:paraId="15FDBD8C" w14:textId="77777777" w:rsidR="000609E0" w:rsidRDefault="00B148C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left="2528" w:right="1259"/>
        <w:jc w:val="center"/>
      </w:pPr>
      <w:r>
        <w:rPr>
          <w:rFonts w:hint="eastAsia"/>
        </w:rPr>
        <w:t>第四部分</w:t>
      </w:r>
    </w:p>
    <w:p w14:paraId="425D5024" w14:textId="57AC23D8" w:rsidR="000609E0" w:rsidRDefault="00B148C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240"/>
        <w:ind w:left="2528" w:right="1259"/>
        <w:jc w:val="center"/>
      </w:pPr>
      <w:r>
        <w:rPr>
          <w:rFonts w:hint="eastAsia"/>
        </w:rPr>
        <w:t>环境影响评价</w:t>
      </w:r>
    </w:p>
    <w:p w14:paraId="10D85C55" w14:textId="66774DE4"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right="1259" w:firstLine="0"/>
        <w:jc w:val="center"/>
      </w:pPr>
      <w:r>
        <w:rPr>
          <w:rFonts w:hint="eastAsia"/>
        </w:rPr>
        <w:t>第二十七条</w:t>
      </w:r>
    </w:p>
    <w:p w14:paraId="575AE7E4"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28" w:right="1259"/>
        <w:jc w:val="center"/>
      </w:pPr>
      <w:r>
        <w:rPr>
          <w:rFonts w:hint="eastAsia"/>
        </w:rPr>
        <w:t>目标</w:t>
      </w:r>
    </w:p>
    <w:p w14:paraId="557F0CD0" w14:textId="77777777" w:rsidR="000609E0" w:rsidRDefault="00B148C2">
      <w:pPr>
        <w:pStyle w:val="SingleTxt"/>
      </w:pPr>
      <w:r>
        <w:tab/>
      </w:r>
      <w:r>
        <w:rPr>
          <w:rFonts w:hint="eastAsia"/>
        </w:rPr>
        <w:t>本部分的目标是：</w:t>
      </w:r>
    </w:p>
    <w:p w14:paraId="061B727D" w14:textId="0B5E0083" w:rsidR="000609E0" w:rsidRDefault="00B148C2">
      <w:pPr>
        <w:pStyle w:val="SingleTxt"/>
      </w:pPr>
      <w:r>
        <w:lastRenderedPageBreak/>
        <w:tab/>
      </w:r>
      <w:r>
        <w:rPr>
          <w:rFonts w:hint="eastAsia"/>
        </w:rPr>
        <w:t>（一）</w:t>
      </w:r>
      <w:r>
        <w:tab/>
      </w:r>
      <w:r>
        <w:rPr>
          <w:rFonts w:hint="eastAsia"/>
        </w:rPr>
        <w:t>通过为缔约方开展和报告评价制定程序、门槛和其他要求，落实《公约》中关于国家管辖范围以外区域环境影响评价的各项规定；</w:t>
      </w:r>
    </w:p>
    <w:p w14:paraId="6603E09A" w14:textId="2F6AFD2C" w:rsidR="000609E0" w:rsidRDefault="00B148C2">
      <w:pPr>
        <w:pStyle w:val="SingleTxt"/>
      </w:pPr>
      <w:r>
        <w:tab/>
      </w:r>
      <w:r>
        <w:rPr>
          <w:rFonts w:hint="eastAsia"/>
        </w:rPr>
        <w:t>（二）</w:t>
      </w:r>
      <w:r>
        <w:rPr>
          <w:rFonts w:hint="eastAsia"/>
        </w:rPr>
        <w:tab/>
      </w:r>
      <w:r>
        <w:rPr>
          <w:rFonts w:hint="eastAsia"/>
          <w:spacing w:val="-2"/>
        </w:rPr>
        <w:t>确保本部分涵盖的活动得到评价和开展，以防止、减轻和管理重大不利影响，从而</w:t>
      </w:r>
      <w:r>
        <w:rPr>
          <w:rFonts w:hint="eastAsia"/>
        </w:rPr>
        <w:t>保护和保全海洋环境；</w:t>
      </w:r>
    </w:p>
    <w:p w14:paraId="3DCC60D1" w14:textId="25CDE95B" w:rsidR="000609E0" w:rsidRDefault="00B148C2">
      <w:pPr>
        <w:pStyle w:val="SingleTxt"/>
      </w:pPr>
      <w:r>
        <w:tab/>
      </w:r>
      <w:r>
        <w:rPr>
          <w:rFonts w:hint="eastAsia"/>
        </w:rPr>
        <w:t>（三）</w:t>
      </w:r>
      <w:r>
        <w:tab/>
      </w:r>
      <w:r>
        <w:rPr>
          <w:rFonts w:hint="eastAsia"/>
        </w:rPr>
        <w:t>支持考虑累积影响和在国家管辖范围以内区域的影响；</w:t>
      </w:r>
    </w:p>
    <w:p w14:paraId="64AB08D7" w14:textId="4E5D3879" w:rsidR="000609E0" w:rsidRDefault="00B148C2">
      <w:pPr>
        <w:pStyle w:val="SingleTxt"/>
      </w:pPr>
      <w:r>
        <w:tab/>
      </w:r>
      <w:r>
        <w:rPr>
          <w:rFonts w:hint="eastAsia"/>
        </w:rPr>
        <w:t>（四）</w:t>
      </w:r>
      <w:r>
        <w:tab/>
      </w:r>
      <w:r>
        <w:rPr>
          <w:rFonts w:hint="eastAsia"/>
        </w:rPr>
        <w:t>规定战略环境评价；</w:t>
      </w:r>
    </w:p>
    <w:p w14:paraId="107F14EC" w14:textId="3128FFEB" w:rsidR="000609E0" w:rsidRDefault="00B148C2">
      <w:pPr>
        <w:pStyle w:val="SingleTxt"/>
      </w:pPr>
      <w:r>
        <w:tab/>
      </w:r>
      <w:r>
        <w:rPr>
          <w:rFonts w:hint="eastAsia"/>
        </w:rPr>
        <w:t>（五）</w:t>
      </w:r>
      <w:r>
        <w:tab/>
      </w:r>
      <w:r>
        <w:rPr>
          <w:rFonts w:hint="eastAsia"/>
        </w:rPr>
        <w:t>为国家管辖范围以外区域的活动建立协调一致的环境影响评价框架；</w:t>
      </w:r>
    </w:p>
    <w:p w14:paraId="76525C07" w14:textId="7428044A" w:rsidR="000609E0" w:rsidRDefault="00B148C2">
      <w:pPr>
        <w:pStyle w:val="SingleTxt"/>
      </w:pPr>
      <w:r>
        <w:tab/>
      </w:r>
      <w:r>
        <w:rPr>
          <w:rFonts w:hint="eastAsia"/>
        </w:rPr>
        <w:t>（六）</w:t>
      </w:r>
      <w:r>
        <w:tab/>
      </w:r>
      <w:r>
        <w:rPr>
          <w:rFonts w:hint="eastAsia"/>
        </w:rPr>
        <w:t>建立和加强缔约方，特别是发展中国家缔约方，尤其是最不发达国家、内陆发展中国家、地理不利国家、小岛屿发展中国家、非洲沿海国家、群岛国和中等收入发展中国家准备、开展和评估环境影响评价和战略环境评价的能力，以支持本协定的目标。</w:t>
      </w:r>
    </w:p>
    <w:p w14:paraId="50A15E85" w14:textId="13A5D75F"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right="1259" w:firstLine="0"/>
        <w:jc w:val="center"/>
      </w:pPr>
      <w:r>
        <w:rPr>
          <w:rFonts w:hint="eastAsia"/>
        </w:rPr>
        <w:t>第二十八条</w:t>
      </w:r>
    </w:p>
    <w:p w14:paraId="59B3F665" w14:textId="5C44048B"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31" w:right="1260" w:hanging="1267"/>
        <w:jc w:val="center"/>
      </w:pPr>
      <w:r>
        <w:rPr>
          <w:rFonts w:hint="eastAsia"/>
        </w:rPr>
        <w:t>开展环境影响评价的义务</w:t>
      </w:r>
    </w:p>
    <w:p w14:paraId="680077FA" w14:textId="23077347" w:rsidR="000609E0" w:rsidRDefault="00B148C2" w:rsidP="008D72B6">
      <w:pPr>
        <w:pStyle w:val="SingleTxt"/>
        <w:ind w:firstLineChars="200" w:firstLine="420"/>
      </w:pPr>
      <w:r>
        <w:rPr>
          <w:rFonts w:hint="eastAsia"/>
        </w:rPr>
        <w:t>一、</w:t>
      </w:r>
      <w:r>
        <w:tab/>
      </w:r>
      <w:r>
        <w:rPr>
          <w:rFonts w:hint="eastAsia"/>
        </w:rPr>
        <w:t>缔约</w:t>
      </w:r>
      <w:r>
        <w:rPr>
          <w:rFonts w:hint="eastAsia"/>
          <w:spacing w:val="-2"/>
        </w:rPr>
        <w:t>方应确保对其管辖或控制下、在国家管辖范围以外区域计划开展的活动授权之前，按照本部分的规定评价活动对海洋环境的可能影响。</w:t>
      </w:r>
    </w:p>
    <w:p w14:paraId="75079240" w14:textId="7A4F127E" w:rsidR="000609E0" w:rsidRDefault="00B148C2" w:rsidP="008D72B6">
      <w:pPr>
        <w:pStyle w:val="SingleTxt"/>
        <w:ind w:firstLineChars="200" w:firstLine="420"/>
      </w:pPr>
      <w:r>
        <w:rPr>
          <w:rFonts w:hint="eastAsia"/>
        </w:rPr>
        <w:t>二、</w:t>
      </w:r>
      <w:r>
        <w:tab/>
      </w:r>
      <w:r>
        <w:rPr>
          <w:rFonts w:hint="eastAsia"/>
        </w:rPr>
        <w:t>当缔约方确定其管辖或控制下、在国家管辖范围以内海洋区域计划开展的某项活动可能对国家管辖范围以外区域海洋环境造成重大污染或重大和有害的变化时，应确保根据</w:t>
      </w:r>
      <w:proofErr w:type="gramStart"/>
      <w:r>
        <w:rPr>
          <w:rFonts w:hint="eastAsia"/>
        </w:rPr>
        <w:t>本部分对该</w:t>
      </w:r>
      <w:proofErr w:type="gramEnd"/>
      <w:r>
        <w:rPr>
          <w:rFonts w:hint="eastAsia"/>
        </w:rPr>
        <w:t>活动开展环境影响评价，或根据缔约方本国程序开展环境影响评价。根据本国程序进行此类评价的缔约方应：</w:t>
      </w:r>
    </w:p>
    <w:p w14:paraId="3E8298B0" w14:textId="468557E5" w:rsidR="000609E0" w:rsidRDefault="00B148C2">
      <w:pPr>
        <w:pStyle w:val="SingleTxt"/>
      </w:pPr>
      <w:r>
        <w:tab/>
      </w:r>
      <w:r>
        <w:rPr>
          <w:rFonts w:hint="eastAsia"/>
        </w:rPr>
        <w:t>（一）</w:t>
      </w:r>
      <w:r>
        <w:tab/>
      </w:r>
      <w:r>
        <w:rPr>
          <w:rFonts w:hint="eastAsia"/>
        </w:rPr>
        <w:t>在本国程序期间通过信息交换机制及时提供相关信息；</w:t>
      </w:r>
    </w:p>
    <w:p w14:paraId="33286018" w14:textId="0489CA3B" w:rsidR="000609E0" w:rsidRDefault="00B148C2">
      <w:pPr>
        <w:pStyle w:val="SingleTxt"/>
      </w:pPr>
      <w:r>
        <w:tab/>
      </w:r>
      <w:r>
        <w:rPr>
          <w:rFonts w:hint="eastAsia"/>
        </w:rPr>
        <w:t>（二）</w:t>
      </w:r>
      <w:r>
        <w:tab/>
      </w:r>
      <w:r>
        <w:rPr>
          <w:rFonts w:hint="eastAsia"/>
        </w:rPr>
        <w:t>确保按照符合其本国程序要求的方式对该活动进行监测；</w:t>
      </w:r>
    </w:p>
    <w:p w14:paraId="2EFB4F7D" w14:textId="24941B09" w:rsidR="000609E0" w:rsidRDefault="00B148C2">
      <w:pPr>
        <w:pStyle w:val="SingleTxt"/>
      </w:pPr>
      <w:r>
        <w:tab/>
      </w:r>
      <w:r>
        <w:rPr>
          <w:rFonts w:hint="eastAsia"/>
        </w:rPr>
        <w:t>（三）</w:t>
      </w:r>
      <w:r>
        <w:tab/>
      </w:r>
      <w:r>
        <w:rPr>
          <w:rFonts w:hint="eastAsia"/>
        </w:rPr>
        <w:t>确保按照本协定规定，通过信息交换机制提供环境影响评价报告和任何相关监测报告。</w:t>
      </w:r>
    </w:p>
    <w:p w14:paraId="7A252EEC" w14:textId="5B658147" w:rsidR="000609E0" w:rsidRDefault="00B148C2" w:rsidP="008D72B6">
      <w:pPr>
        <w:pStyle w:val="SingleTxt"/>
        <w:ind w:firstLineChars="200" w:firstLine="420"/>
      </w:pPr>
      <w:r>
        <w:rPr>
          <w:rFonts w:hint="eastAsia"/>
        </w:rPr>
        <w:t>三、</w:t>
      </w:r>
      <w:r>
        <w:tab/>
      </w:r>
      <w:r>
        <w:rPr>
          <w:rFonts w:hint="eastAsia"/>
        </w:rPr>
        <w:t>在收到上文第二款第（一）项所述信息后，科学和技术机构可向管辖或控制计划活动的缔约方提出评论。</w:t>
      </w:r>
    </w:p>
    <w:p w14:paraId="7F85FCA1" w14:textId="02003092"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right="1259" w:firstLine="0"/>
        <w:jc w:val="center"/>
      </w:pPr>
      <w:r>
        <w:rPr>
          <w:rFonts w:hint="eastAsia"/>
        </w:rPr>
        <w:t>第二十九条</w:t>
      </w:r>
    </w:p>
    <w:p w14:paraId="5239B814" w14:textId="1E830A8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right="1259" w:firstLine="0"/>
        <w:jc w:val="center"/>
      </w:pPr>
      <w:r>
        <w:rPr>
          <w:rFonts w:hint="eastAsia"/>
        </w:rPr>
        <w:t>本协定与相关法律文书和框架以及相关全球、区域、</w:t>
      </w:r>
      <w:r>
        <w:br/>
      </w:r>
      <w:r>
        <w:rPr>
          <w:rFonts w:hint="eastAsia"/>
        </w:rPr>
        <w:t>次区域和领域机构的环境影响评价进程之间的关系</w:t>
      </w:r>
    </w:p>
    <w:p w14:paraId="0B57C065" w14:textId="3969771F" w:rsidR="000609E0" w:rsidRDefault="00B148C2" w:rsidP="008D72B6">
      <w:pPr>
        <w:pStyle w:val="SingleTxt"/>
        <w:ind w:firstLineChars="200" w:firstLine="420"/>
      </w:pPr>
      <w:r>
        <w:rPr>
          <w:rFonts w:hint="eastAsia"/>
        </w:rPr>
        <w:t>一、</w:t>
      </w:r>
      <w:r>
        <w:tab/>
      </w:r>
      <w:r>
        <w:rPr>
          <w:rFonts w:hint="eastAsia"/>
          <w:spacing w:val="-2"/>
        </w:rPr>
        <w:t>缔约方应推动其参加的相关法律文书和框架以及相关全球、区域、次区域和领域机构使用环境影响评价并采用和执行根据第三十八条制定的标准和（或）指南</w:t>
      </w:r>
      <w:r>
        <w:rPr>
          <w:rFonts w:hint="eastAsia"/>
        </w:rPr>
        <w:t>。</w:t>
      </w:r>
    </w:p>
    <w:p w14:paraId="407C9019" w14:textId="4B5DA2D5" w:rsidR="000609E0" w:rsidRDefault="00B148C2" w:rsidP="008D72B6">
      <w:pPr>
        <w:pStyle w:val="SingleTxt"/>
        <w:ind w:firstLineChars="200" w:firstLine="420"/>
      </w:pPr>
      <w:r>
        <w:rPr>
          <w:rFonts w:hint="eastAsia"/>
        </w:rPr>
        <w:lastRenderedPageBreak/>
        <w:t>二、</w:t>
      </w:r>
      <w:r>
        <w:tab/>
      </w:r>
      <w:r>
        <w:rPr>
          <w:rFonts w:hint="eastAsia"/>
        </w:rPr>
        <w:t>缔约方大会应根据本部分设立机制，供科学和技术机构与规范国家管辖范围以外区域的活动或保护海洋环境的相关法律文书和框架以及相关全球、区域、次区域和领域机构进行协作。</w:t>
      </w:r>
    </w:p>
    <w:p w14:paraId="05B0EBC6" w14:textId="344D96B9" w:rsidR="000609E0" w:rsidRDefault="00B148C2" w:rsidP="008D72B6">
      <w:pPr>
        <w:pStyle w:val="SingleTxt"/>
        <w:ind w:firstLineChars="200" w:firstLine="420"/>
      </w:pPr>
      <w:r>
        <w:rPr>
          <w:rFonts w:hint="eastAsia"/>
        </w:rPr>
        <w:t>三、</w:t>
      </w:r>
      <w:r>
        <w:tab/>
      </w:r>
      <w:r>
        <w:rPr>
          <w:rFonts w:hint="eastAsia"/>
        </w:rPr>
        <w:t>在根据第三十八条制定或更新对本协定缔约方开展的在国家管辖范围以外区域的活动进行环境影响评价的标准或指南时，科学和技术机构应酌情与相关法律文书和框架以及相关全球、区域、次区域和领域机构进行协作。</w:t>
      </w:r>
    </w:p>
    <w:p w14:paraId="6F51B27D" w14:textId="08F4195B" w:rsidR="000609E0" w:rsidRDefault="00B148C2" w:rsidP="008D72B6">
      <w:pPr>
        <w:pStyle w:val="SingleTxt"/>
        <w:ind w:firstLineChars="200" w:firstLine="420"/>
      </w:pPr>
      <w:r>
        <w:rPr>
          <w:rFonts w:hint="eastAsia"/>
        </w:rPr>
        <w:t>四、</w:t>
      </w:r>
      <w:r>
        <w:tab/>
      </w:r>
      <w:r>
        <w:rPr>
          <w:rFonts w:hint="eastAsia"/>
        </w:rPr>
        <w:t>当管辖或控制计划活动的缔约方认定存在以下情形时，对国家管辖范围以外区域计划活动无须进行筛选或环境影响评价：</w:t>
      </w:r>
    </w:p>
    <w:p w14:paraId="2C396204" w14:textId="6B3EFF37" w:rsidR="000609E0" w:rsidRDefault="00B148C2">
      <w:pPr>
        <w:pStyle w:val="SingleTxt"/>
      </w:pPr>
      <w:r>
        <w:tab/>
      </w:r>
      <w:r>
        <w:rPr>
          <w:rFonts w:hint="eastAsia"/>
        </w:rPr>
        <w:t>（一）</w:t>
      </w:r>
      <w:r>
        <w:tab/>
      </w:r>
      <w:r>
        <w:rPr>
          <w:rFonts w:hint="eastAsia"/>
        </w:rPr>
        <w:t>已按照其他相关</w:t>
      </w:r>
      <w:r>
        <w:rPr>
          <w:rFonts w:hint="eastAsia"/>
          <w:spacing w:val="-2"/>
        </w:rPr>
        <w:t>法律</w:t>
      </w:r>
      <w:r>
        <w:rPr>
          <w:rFonts w:hint="eastAsia"/>
        </w:rPr>
        <w:t>文书或框架的要求或由相关全球、区域、次区域或领域机构，对计划活动或活动类别的可能影响进行过评价；</w:t>
      </w:r>
    </w:p>
    <w:p w14:paraId="30720FFE" w14:textId="7E682116" w:rsidR="000609E0" w:rsidRDefault="00B148C2">
      <w:pPr>
        <w:pStyle w:val="SingleTxt"/>
        <w:ind w:left="1695" w:hanging="431"/>
      </w:pPr>
      <w:r>
        <w:tab/>
      </w:r>
      <w:r>
        <w:rPr>
          <w:rFonts w:hint="eastAsia"/>
        </w:rPr>
        <w:t>（二）</w:t>
      </w:r>
      <w:r>
        <w:tab/>
      </w:r>
      <w:r>
        <w:rPr>
          <w:rFonts w:hint="eastAsia"/>
        </w:rPr>
        <w:t>1.</w:t>
      </w:r>
      <w:r>
        <w:rPr>
          <w:rFonts w:ascii="SimSun" w:hAnsi="SimSun"/>
        </w:rPr>
        <w:tab/>
      </w:r>
      <w:r>
        <w:rPr>
          <w:rFonts w:hint="eastAsia"/>
        </w:rPr>
        <w:t>已进行的针对计划活动的评价等同于本部</w:t>
      </w:r>
      <w:proofErr w:type="gramStart"/>
      <w:r>
        <w:rPr>
          <w:rFonts w:hint="eastAsia"/>
        </w:rPr>
        <w:t>分要求</w:t>
      </w:r>
      <w:proofErr w:type="gramEnd"/>
      <w:r>
        <w:rPr>
          <w:rFonts w:hint="eastAsia"/>
        </w:rPr>
        <w:t>的评价，且其结果得到考虑；或</w:t>
      </w:r>
    </w:p>
    <w:p w14:paraId="770D3FD2" w14:textId="792D3F97" w:rsidR="000609E0" w:rsidRDefault="00B148C2">
      <w:pPr>
        <w:pStyle w:val="SingleTxt"/>
        <w:ind w:left="1695" w:hanging="431"/>
      </w:pPr>
      <w:r>
        <w:rPr>
          <w:rFonts w:hint="eastAsia"/>
        </w:rPr>
        <w:t xml:space="preserve">     </w:t>
      </w:r>
      <w:r>
        <w:tab/>
      </w:r>
      <w:r>
        <w:rPr>
          <w:rFonts w:hint="eastAsia"/>
        </w:rPr>
        <w:t xml:space="preserve">    2.</w:t>
      </w:r>
      <w:r>
        <w:tab/>
      </w:r>
      <w:r>
        <w:rPr>
          <w:rFonts w:hint="eastAsia"/>
        </w:rPr>
        <w:t>相关法律文书或框架或相关全球、区域、次区域或领域机构源于评价的规章或标准的设计旨在防止、减轻或管理低于本部分规定的环境影响评价门槛的可能影响，并已得到遵守。</w:t>
      </w:r>
    </w:p>
    <w:p w14:paraId="52565D5D" w14:textId="6BCB6152" w:rsidR="000609E0" w:rsidRDefault="00B148C2" w:rsidP="008D72B6">
      <w:pPr>
        <w:pStyle w:val="SingleTxt"/>
        <w:ind w:firstLineChars="200" w:firstLine="420"/>
      </w:pPr>
      <w:r w:rsidRPr="008D72B6">
        <w:rPr>
          <w:rFonts w:hint="eastAsia"/>
        </w:rPr>
        <w:t>五</w:t>
      </w:r>
      <w:r>
        <w:rPr>
          <w:rFonts w:hint="eastAsia"/>
        </w:rPr>
        <w:t>、</w:t>
      </w:r>
      <w:r>
        <w:tab/>
      </w:r>
      <w:r>
        <w:rPr>
          <w:rFonts w:hint="eastAsia"/>
        </w:rPr>
        <w:t>如已在相关法律文书或框架或相关全球、区域、次区域或领域机构下针对在国家管辖范围以外区域的计划活动进行过环境影响评价，有关缔约方应确保通过信息交换机制公布环境影响评价报告。</w:t>
      </w:r>
    </w:p>
    <w:p w14:paraId="56489F36" w14:textId="1BEEDE78" w:rsidR="000609E0" w:rsidRDefault="00B148C2" w:rsidP="008D72B6">
      <w:pPr>
        <w:pStyle w:val="SingleTxt"/>
        <w:ind w:firstLineChars="200" w:firstLine="420"/>
      </w:pPr>
      <w:r>
        <w:rPr>
          <w:rFonts w:hint="eastAsia"/>
        </w:rPr>
        <w:t>六、</w:t>
      </w:r>
      <w:r>
        <w:tab/>
      </w:r>
      <w:r>
        <w:rPr>
          <w:rFonts w:hint="eastAsia"/>
        </w:rPr>
        <w:t>除非符合上述第四款第（二）项</w:t>
      </w:r>
      <w:r>
        <w:rPr>
          <w:rFonts w:ascii="SimSun" w:hAnsi="SimSun" w:hint="eastAsia"/>
        </w:rPr>
        <w:t>第1目</w:t>
      </w:r>
      <w:r>
        <w:rPr>
          <w:rFonts w:hint="eastAsia"/>
        </w:rPr>
        <w:t>所列衡量标准的计划活动在相关法律文书或框架或相关全球、区域、次区域或领域机构下接受监测和审查，缔约方应监测和审查该活动，并确保通过信息交换机制公布监测和审查报告。</w:t>
      </w:r>
    </w:p>
    <w:p w14:paraId="3B10C012" w14:textId="7005A9A9"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right="1259" w:firstLine="0"/>
        <w:jc w:val="center"/>
      </w:pPr>
      <w:r>
        <w:rPr>
          <w:rFonts w:hint="eastAsia"/>
        </w:rPr>
        <w:t>第三十条</w:t>
      </w:r>
    </w:p>
    <w:p w14:paraId="0CA54A22" w14:textId="244ABCB8"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31" w:right="1260" w:hanging="1267"/>
        <w:jc w:val="center"/>
      </w:pPr>
      <w:r>
        <w:rPr>
          <w:rFonts w:hint="eastAsia"/>
        </w:rPr>
        <w:t>开展环境影响评价的门槛和因素</w:t>
      </w:r>
    </w:p>
    <w:p w14:paraId="3C19BACA" w14:textId="47130FE8" w:rsidR="000609E0" w:rsidRDefault="00B148C2" w:rsidP="008D72B6">
      <w:pPr>
        <w:pStyle w:val="SingleTxt"/>
        <w:ind w:firstLineChars="200" w:firstLine="420"/>
      </w:pPr>
      <w:r>
        <w:rPr>
          <w:rFonts w:hint="eastAsia"/>
        </w:rPr>
        <w:t>一、如计划活动对海洋环境产生的影响可能超出轻微或短暂的程度，或者活动的影响未知或知之甚少，管辖或控制该活动的缔约方应根据第三十一条，使用下述第二款所列因素，对该活动进行筛选，并且：</w:t>
      </w:r>
    </w:p>
    <w:p w14:paraId="421FB950" w14:textId="60BACC3F" w:rsidR="000609E0" w:rsidRDefault="00B148C2">
      <w:pPr>
        <w:pStyle w:val="SingleTxt"/>
      </w:pPr>
      <w:r>
        <w:tab/>
      </w:r>
      <w:r>
        <w:rPr>
          <w:rFonts w:hint="eastAsia"/>
        </w:rPr>
        <w:t>（一）</w:t>
      </w:r>
      <w:r>
        <w:tab/>
      </w:r>
      <w:r>
        <w:rPr>
          <w:rFonts w:hint="eastAsia"/>
        </w:rPr>
        <w:t>筛选应足够详细，以供缔约方评价是否有合理根据认为计划活动可能对海洋环境造成重大污染或重大和有害的变化，并应包括：</w:t>
      </w:r>
    </w:p>
    <w:p w14:paraId="56151B69" w14:textId="793A79D4" w:rsidR="000609E0" w:rsidRDefault="00B148C2">
      <w:pPr>
        <w:pStyle w:val="SingleTxt"/>
      </w:pPr>
      <w:r>
        <w:tab/>
      </w:r>
      <w:r>
        <w:rPr>
          <w:rFonts w:hint="eastAsia"/>
        </w:rPr>
        <w:t>1.</w:t>
      </w:r>
      <w:r>
        <w:tab/>
      </w:r>
      <w:r>
        <w:rPr>
          <w:rFonts w:hint="eastAsia"/>
        </w:rPr>
        <w:t>对计划活动的说明，包括其目的、地点、持续时间和强度；以及</w:t>
      </w:r>
    </w:p>
    <w:p w14:paraId="02C973D3" w14:textId="00E750D0" w:rsidR="000609E0" w:rsidRDefault="00B148C2">
      <w:pPr>
        <w:pStyle w:val="SingleTxt"/>
      </w:pPr>
      <w:r>
        <w:tab/>
      </w:r>
      <w:r>
        <w:rPr>
          <w:rFonts w:hint="eastAsia"/>
        </w:rPr>
        <w:t>2.</w:t>
      </w:r>
      <w:r>
        <w:tab/>
      </w:r>
      <w:r>
        <w:rPr>
          <w:rFonts w:hint="eastAsia"/>
        </w:rPr>
        <w:t>对可能影响进行初步分析，</w:t>
      </w:r>
      <w:proofErr w:type="gramStart"/>
      <w:r>
        <w:rPr>
          <w:rFonts w:hint="eastAsia"/>
        </w:rPr>
        <w:t>包括考虑累积影响和酌情考虑计划活动的替代方案；</w:t>
      </w:r>
      <w:proofErr w:type="gramEnd"/>
    </w:p>
    <w:p w14:paraId="056D0F9E" w14:textId="2CEC7AA1" w:rsidR="000609E0" w:rsidRDefault="00B148C2">
      <w:pPr>
        <w:pStyle w:val="SingleTxt"/>
      </w:pPr>
      <w:r>
        <w:rPr>
          <w:rFonts w:hint="eastAsia"/>
        </w:rPr>
        <w:tab/>
      </w:r>
      <w:r>
        <w:rPr>
          <w:rFonts w:hint="eastAsia"/>
        </w:rPr>
        <w:t>（二）</w:t>
      </w:r>
      <w:r>
        <w:rPr>
          <w:rFonts w:hint="eastAsia"/>
        </w:rPr>
        <w:tab/>
      </w:r>
      <w:r>
        <w:rPr>
          <w:rFonts w:hint="eastAsia"/>
        </w:rPr>
        <w:t>如根据筛选确定该缔约方有合理根据认为该活动可能对海洋环境造成重大污染或重大和有害的变化，则应按照本部分的规定进行环境影响评价。</w:t>
      </w:r>
    </w:p>
    <w:p w14:paraId="43FCC916" w14:textId="142D40F3" w:rsidR="000609E0" w:rsidRDefault="00B148C2" w:rsidP="008D72B6">
      <w:pPr>
        <w:pStyle w:val="SingleTxt"/>
        <w:ind w:firstLineChars="200" w:firstLine="420"/>
      </w:pPr>
      <w:r>
        <w:rPr>
          <w:rFonts w:hint="eastAsia"/>
        </w:rPr>
        <w:lastRenderedPageBreak/>
        <w:t>二、</w:t>
      </w:r>
      <w:r>
        <w:tab/>
      </w:r>
      <w:r>
        <w:rPr>
          <w:rFonts w:hint="eastAsia"/>
        </w:rPr>
        <w:t>在确定其管辖或控制下的计划活动是否达到上述第一款规定的门槛时，缔约方应考虑下列非穷尽因素：</w:t>
      </w:r>
    </w:p>
    <w:p w14:paraId="53BB33AA" w14:textId="2721634D" w:rsidR="000609E0" w:rsidRDefault="00B148C2">
      <w:pPr>
        <w:pStyle w:val="SingleTxt"/>
      </w:pPr>
      <w:r>
        <w:tab/>
      </w:r>
      <w:r>
        <w:rPr>
          <w:rFonts w:hint="eastAsia"/>
        </w:rPr>
        <w:t>（一）</w:t>
      </w:r>
      <w:r>
        <w:tab/>
      </w:r>
      <w:r>
        <w:rPr>
          <w:rFonts w:hint="eastAsia"/>
        </w:rPr>
        <w:t>活动类型和使用的技术以及开展方式；</w:t>
      </w:r>
    </w:p>
    <w:p w14:paraId="4FB9D3C7" w14:textId="49984251" w:rsidR="000609E0" w:rsidRDefault="00B148C2">
      <w:pPr>
        <w:pStyle w:val="SingleTxt"/>
      </w:pPr>
      <w:r>
        <w:tab/>
      </w:r>
      <w:r>
        <w:rPr>
          <w:rFonts w:hint="eastAsia"/>
        </w:rPr>
        <w:t>（二）</w:t>
      </w:r>
      <w:r>
        <w:tab/>
      </w:r>
      <w:r>
        <w:rPr>
          <w:rFonts w:hint="eastAsia"/>
        </w:rPr>
        <w:t>活动持续时间；</w:t>
      </w:r>
    </w:p>
    <w:p w14:paraId="26FE5D06" w14:textId="7135075F" w:rsidR="000609E0" w:rsidRDefault="00B148C2">
      <w:pPr>
        <w:pStyle w:val="SingleTxt"/>
      </w:pPr>
      <w:r>
        <w:tab/>
      </w:r>
      <w:r>
        <w:rPr>
          <w:rFonts w:hint="eastAsia"/>
        </w:rPr>
        <w:t>（三）</w:t>
      </w:r>
      <w:r>
        <w:tab/>
      </w:r>
      <w:r>
        <w:rPr>
          <w:rFonts w:hint="eastAsia"/>
        </w:rPr>
        <w:t>活动地点；</w:t>
      </w:r>
    </w:p>
    <w:p w14:paraId="07437FF5" w14:textId="45E9D370" w:rsidR="000609E0" w:rsidRDefault="00B148C2">
      <w:pPr>
        <w:pStyle w:val="SingleTxt"/>
      </w:pPr>
      <w:r>
        <w:tab/>
      </w:r>
      <w:r>
        <w:rPr>
          <w:rFonts w:hint="eastAsia"/>
        </w:rPr>
        <w:t>（四）</w:t>
      </w:r>
      <w:r>
        <w:tab/>
      </w:r>
      <w:r>
        <w:rPr>
          <w:rFonts w:hint="eastAsia"/>
        </w:rPr>
        <w:t>所在地点的特点和生态系统，包括具有特殊生态或生物学意义或脆弱性的区域；</w:t>
      </w:r>
    </w:p>
    <w:p w14:paraId="43908623" w14:textId="74B964E0" w:rsidR="000609E0" w:rsidRDefault="00B148C2">
      <w:pPr>
        <w:pStyle w:val="SingleTxt"/>
      </w:pPr>
      <w:r>
        <w:tab/>
      </w:r>
      <w:r>
        <w:rPr>
          <w:rFonts w:hint="eastAsia"/>
        </w:rPr>
        <w:t>（五）</w:t>
      </w:r>
      <w:r>
        <w:tab/>
      </w:r>
      <w:r>
        <w:rPr>
          <w:rFonts w:hint="eastAsia"/>
          <w:spacing w:val="-4"/>
        </w:rPr>
        <w:t>活动可能影响，包括可能累积影响和在国家管辖范围以内区域的可能影响；</w:t>
      </w:r>
    </w:p>
    <w:p w14:paraId="1A76C608" w14:textId="02EEE800" w:rsidR="000609E0" w:rsidRDefault="00B148C2">
      <w:pPr>
        <w:pStyle w:val="SingleTxt"/>
      </w:pPr>
      <w:r>
        <w:tab/>
      </w:r>
      <w:r>
        <w:rPr>
          <w:rFonts w:hint="eastAsia"/>
        </w:rPr>
        <w:t>（六）</w:t>
      </w:r>
      <w:r>
        <w:tab/>
      </w:r>
      <w:r>
        <w:rPr>
          <w:rFonts w:hint="eastAsia"/>
        </w:rPr>
        <w:t>活动的影响未知或知之甚少的程度；</w:t>
      </w:r>
    </w:p>
    <w:p w14:paraId="5997E829" w14:textId="1CBB07FE" w:rsidR="000609E0" w:rsidRDefault="00B148C2">
      <w:pPr>
        <w:pStyle w:val="SingleTxt"/>
      </w:pPr>
      <w:r>
        <w:tab/>
      </w:r>
      <w:r>
        <w:rPr>
          <w:rFonts w:hint="eastAsia"/>
        </w:rPr>
        <w:t>（七）</w:t>
      </w:r>
      <w:r>
        <w:tab/>
      </w:r>
      <w:r>
        <w:rPr>
          <w:rFonts w:hint="eastAsia"/>
        </w:rPr>
        <w:t>其他相关生态或生物学衡量标准。</w:t>
      </w:r>
    </w:p>
    <w:p w14:paraId="33B26322" w14:textId="63630101"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right="1259" w:firstLine="0"/>
        <w:jc w:val="center"/>
      </w:pPr>
      <w:r>
        <w:rPr>
          <w:rFonts w:hint="eastAsia"/>
        </w:rPr>
        <w:t>第三十一条</w:t>
      </w:r>
    </w:p>
    <w:p w14:paraId="5D91DAF4" w14:textId="682A642B"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31" w:right="1260" w:hanging="1267"/>
        <w:jc w:val="center"/>
      </w:pPr>
      <w:r>
        <w:rPr>
          <w:rFonts w:hint="eastAsia"/>
        </w:rPr>
        <w:t>环境影响评价程序</w:t>
      </w:r>
    </w:p>
    <w:p w14:paraId="3F89A70B" w14:textId="0347968A" w:rsidR="000609E0" w:rsidRDefault="00B148C2" w:rsidP="008D72B6">
      <w:pPr>
        <w:pStyle w:val="SingleTxt"/>
        <w:ind w:firstLineChars="200" w:firstLine="420"/>
      </w:pPr>
      <w:r>
        <w:rPr>
          <w:rFonts w:hint="eastAsia"/>
        </w:rPr>
        <w:t>一、</w:t>
      </w:r>
      <w:r>
        <w:tab/>
      </w:r>
      <w:r>
        <w:rPr>
          <w:rFonts w:hint="eastAsia"/>
        </w:rPr>
        <w:t>缔约方应确保按照本部分进行环境影响评价所用的程序包含下列步骤：</w:t>
      </w:r>
    </w:p>
    <w:p w14:paraId="1EDA3A1F" w14:textId="579616D8" w:rsidR="000609E0" w:rsidRDefault="00B148C2">
      <w:pPr>
        <w:pStyle w:val="SingleTxt"/>
      </w:pPr>
      <w:r>
        <w:tab/>
      </w:r>
      <w:r>
        <w:rPr>
          <w:rFonts w:hint="eastAsia"/>
        </w:rPr>
        <w:t>（一）</w:t>
      </w:r>
      <w:r>
        <w:tab/>
      </w:r>
      <w:r>
        <w:rPr>
          <w:rFonts w:eastAsia="KaiTi" w:hint="eastAsia"/>
        </w:rPr>
        <w:t>筛选</w:t>
      </w:r>
      <w:r>
        <w:rPr>
          <w:rFonts w:hint="eastAsia"/>
        </w:rPr>
        <w:t>。缔约方应按照第三十条及时进行筛选，认定是否需要对在其管辖或控制下的计划活动进行环境影响评价，并公布所作认定：</w:t>
      </w:r>
    </w:p>
    <w:p w14:paraId="34F48B08" w14:textId="3B21EFB0" w:rsidR="000609E0" w:rsidRDefault="00B148C2">
      <w:pPr>
        <w:pStyle w:val="SingleTxt"/>
        <w:ind w:left="1695"/>
      </w:pPr>
      <w:r>
        <w:rPr>
          <w:rFonts w:hint="eastAsia"/>
        </w:rPr>
        <w:t>1.</w:t>
      </w:r>
      <w:r>
        <w:tab/>
      </w:r>
      <w:r>
        <w:rPr>
          <w:rFonts w:hint="eastAsia"/>
        </w:rPr>
        <w:t>缔约方如认定不需要对在其管辖或控制下的计划活动进行环境影响评价，则应通过本协定规定的信息交换机制公开相关信息，包括第三十条第一款第（一）</w:t>
      </w:r>
      <w:proofErr w:type="gramStart"/>
      <w:r>
        <w:rPr>
          <w:rFonts w:hint="eastAsia"/>
        </w:rPr>
        <w:t>项所述信息；</w:t>
      </w:r>
      <w:proofErr w:type="gramEnd"/>
    </w:p>
    <w:p w14:paraId="24868E98" w14:textId="205F54C3" w:rsidR="000609E0" w:rsidRDefault="00B148C2">
      <w:pPr>
        <w:pStyle w:val="SingleTxt"/>
        <w:ind w:left="1695"/>
      </w:pPr>
      <w:r>
        <w:rPr>
          <w:rFonts w:hint="eastAsia"/>
        </w:rPr>
        <w:t>2.</w:t>
      </w:r>
      <w:r>
        <w:tab/>
      </w:r>
      <w:r>
        <w:rPr>
          <w:rFonts w:hint="eastAsia"/>
        </w:rPr>
        <w:t>根据现有最佳科学和科学信息以及，在可获得的情况下，土著人民和当地社区的相关传统知识，在根据上述第（一）项第</w:t>
      </w:r>
      <w:r>
        <w:rPr>
          <w:rFonts w:hint="eastAsia"/>
        </w:rPr>
        <w:t>1</w:t>
      </w:r>
      <w:r>
        <w:rPr>
          <w:rFonts w:hint="eastAsia"/>
        </w:rPr>
        <w:t>目作出的认定公布后四十天内，</w:t>
      </w:r>
      <w:proofErr w:type="gramStart"/>
      <w:r>
        <w:rPr>
          <w:rFonts w:hint="eastAsia"/>
        </w:rPr>
        <w:t>缔约方可向作出认定的缔约方和科学和技术机构登记其对所认定计划活动的可能影响的看法；</w:t>
      </w:r>
      <w:proofErr w:type="gramEnd"/>
    </w:p>
    <w:p w14:paraId="59192B25" w14:textId="61F4CB9F" w:rsidR="000609E0" w:rsidRDefault="00B148C2">
      <w:pPr>
        <w:pStyle w:val="SingleTxt"/>
        <w:ind w:left="1695"/>
      </w:pPr>
      <w:bookmarkStart w:id="13" w:name="_Hlk124266182"/>
      <w:r>
        <w:rPr>
          <w:rFonts w:hint="eastAsia"/>
        </w:rPr>
        <w:t>3.</w:t>
      </w:r>
      <w:bookmarkEnd w:id="13"/>
      <w:r>
        <w:tab/>
      </w:r>
      <w:r>
        <w:rPr>
          <w:rFonts w:hint="eastAsia"/>
        </w:rPr>
        <w:t>如登记其看法的缔约方对所认定计划活动的可能影响表示关切，作出认定的缔约方应考虑这些关切，</w:t>
      </w:r>
      <w:proofErr w:type="gramStart"/>
      <w:r>
        <w:rPr>
          <w:rFonts w:hint="eastAsia"/>
        </w:rPr>
        <w:t>并可对其认定实施审查；</w:t>
      </w:r>
      <w:proofErr w:type="gramEnd"/>
    </w:p>
    <w:p w14:paraId="359900AF" w14:textId="051BAEBD" w:rsidR="000609E0" w:rsidRDefault="00B148C2">
      <w:pPr>
        <w:pStyle w:val="SingleTxt"/>
        <w:ind w:left="1695"/>
      </w:pPr>
      <w:r>
        <w:rPr>
          <w:rFonts w:hint="eastAsia"/>
        </w:rPr>
        <w:t>4.</w:t>
      </w:r>
      <w:r>
        <w:tab/>
      </w:r>
      <w:r>
        <w:rPr>
          <w:rFonts w:hint="eastAsia"/>
        </w:rPr>
        <w:t>科学和技术机构在考虑缔约方根据上述第（一）项第</w:t>
      </w:r>
      <w:r>
        <w:rPr>
          <w:rFonts w:hint="eastAsia"/>
        </w:rPr>
        <w:t>2</w:t>
      </w:r>
      <w:r>
        <w:rPr>
          <w:rFonts w:hint="eastAsia"/>
        </w:rPr>
        <w:t>目登记的关切后，</w:t>
      </w:r>
      <w:bookmarkStart w:id="14" w:name="_Hlk129964598"/>
      <w:r>
        <w:rPr>
          <w:rFonts w:hint="eastAsia"/>
        </w:rPr>
        <w:t>根据现有最佳科学和科学信息以及，在可获得的情况下，土著人民和当地社区的相关传统知识</w:t>
      </w:r>
      <w:bookmarkEnd w:id="14"/>
      <w:r>
        <w:rPr>
          <w:rFonts w:hint="eastAsia"/>
        </w:rPr>
        <w:t>，应考虑并可评估计划活动的可能影响，并可在给予作出认定的缔约方就所登记关切作出回应的一次机会和考虑到这种回应后，</w:t>
      </w:r>
      <w:proofErr w:type="gramStart"/>
      <w:r>
        <w:rPr>
          <w:rFonts w:hint="eastAsia"/>
        </w:rPr>
        <w:t>酌情向该缔约方提出建议；</w:t>
      </w:r>
      <w:proofErr w:type="gramEnd"/>
    </w:p>
    <w:p w14:paraId="49BC1609" w14:textId="1855466F" w:rsidR="000609E0" w:rsidRDefault="00B148C2">
      <w:pPr>
        <w:pStyle w:val="SingleTxt"/>
        <w:ind w:left="1695"/>
      </w:pPr>
      <w:r>
        <w:rPr>
          <w:rFonts w:hint="eastAsia"/>
        </w:rPr>
        <w:t>5.</w:t>
      </w:r>
      <w:r>
        <w:tab/>
      </w:r>
      <w:r>
        <w:rPr>
          <w:rFonts w:hint="eastAsia"/>
        </w:rPr>
        <w:t>根据上述第（一）</w:t>
      </w:r>
      <w:proofErr w:type="gramStart"/>
      <w:r>
        <w:rPr>
          <w:rFonts w:hint="eastAsia"/>
        </w:rPr>
        <w:t>项第</w:t>
      </w:r>
      <w:r>
        <w:rPr>
          <w:rFonts w:hint="eastAsia"/>
        </w:rPr>
        <w:t>1</w:t>
      </w:r>
      <w:r>
        <w:rPr>
          <w:rFonts w:hint="eastAsia"/>
        </w:rPr>
        <w:t>目作出认定的缔约方应考虑科学和技术机构的任何建议；</w:t>
      </w:r>
      <w:proofErr w:type="gramEnd"/>
    </w:p>
    <w:p w14:paraId="4FA636A7" w14:textId="1A7BBF75" w:rsidR="000609E0" w:rsidRDefault="00B148C2">
      <w:pPr>
        <w:pStyle w:val="SingleTxt"/>
        <w:ind w:left="1695"/>
      </w:pPr>
      <w:r>
        <w:rPr>
          <w:rFonts w:hint="eastAsia"/>
        </w:rPr>
        <w:lastRenderedPageBreak/>
        <w:t>6.</w:t>
      </w:r>
      <w:r>
        <w:tab/>
      </w:r>
      <w:proofErr w:type="gramStart"/>
      <w:r>
        <w:rPr>
          <w:rFonts w:hint="eastAsia"/>
        </w:rPr>
        <w:t>登记的看法和科学和技术机构的建议应通过信息交换机制等途径公布；</w:t>
      </w:r>
      <w:proofErr w:type="gramEnd"/>
    </w:p>
    <w:p w14:paraId="368B8746" w14:textId="37AFE3FE" w:rsidR="000609E0" w:rsidRDefault="00B148C2">
      <w:pPr>
        <w:pStyle w:val="SingleTxt"/>
      </w:pPr>
      <w:r>
        <w:tab/>
      </w:r>
      <w:r>
        <w:rPr>
          <w:rFonts w:hint="eastAsia"/>
        </w:rPr>
        <w:t>（二）</w:t>
      </w:r>
      <w:r>
        <w:tab/>
      </w:r>
      <w:r>
        <w:rPr>
          <w:rFonts w:eastAsia="KaiTi" w:hint="eastAsia"/>
        </w:rPr>
        <w:t>确定范围</w:t>
      </w:r>
      <w:r>
        <w:rPr>
          <w:rFonts w:hint="eastAsia"/>
        </w:rPr>
        <w:t>。缔约方应确保识别</w:t>
      </w:r>
      <w:r>
        <w:t>主要</w:t>
      </w:r>
      <w:r>
        <w:rPr>
          <w:rFonts w:hint="eastAsia"/>
        </w:rPr>
        <w:t>环境影响和任何相关影响如经济、社会、文化和人类健康影响，包括可能的累积影响和在国家管辖范围以内区域的影响，以及根据本部</w:t>
      </w:r>
      <w:proofErr w:type="gramStart"/>
      <w:r>
        <w:rPr>
          <w:rFonts w:hint="eastAsia"/>
        </w:rPr>
        <w:t>分开展</w:t>
      </w:r>
      <w:proofErr w:type="gramEnd"/>
      <w:r>
        <w:rPr>
          <w:rFonts w:hint="eastAsia"/>
        </w:rPr>
        <w:t>环境影响评价所包括的计划活动的可能存在的替代方案。应利用现有</w:t>
      </w:r>
      <w:proofErr w:type="gramStart"/>
      <w:r>
        <w:rPr>
          <w:rFonts w:hint="eastAsia"/>
        </w:rPr>
        <w:t>最佳科学</w:t>
      </w:r>
      <w:proofErr w:type="gramEnd"/>
      <w:r>
        <w:rPr>
          <w:rFonts w:hint="eastAsia"/>
        </w:rPr>
        <w:t>和科学信息以及，在可获得的情况下，土著人民和当地社区的相关传统知识确定范围；</w:t>
      </w:r>
    </w:p>
    <w:p w14:paraId="21D163C5" w14:textId="36AA9090" w:rsidR="000609E0" w:rsidRDefault="00B148C2">
      <w:pPr>
        <w:pStyle w:val="SingleTxt"/>
      </w:pPr>
      <w:r>
        <w:tab/>
      </w:r>
      <w:r>
        <w:rPr>
          <w:rFonts w:hint="eastAsia"/>
        </w:rPr>
        <w:t>（三）</w:t>
      </w:r>
      <w:r>
        <w:tab/>
      </w:r>
      <w:r>
        <w:rPr>
          <w:rFonts w:eastAsia="KaiTi" w:hint="eastAsia"/>
        </w:rPr>
        <w:t>影响评价和评估</w:t>
      </w:r>
      <w:r>
        <w:rPr>
          <w:rFonts w:hint="eastAsia"/>
        </w:rPr>
        <w:t>。缔约方应确保利用现有</w:t>
      </w:r>
      <w:proofErr w:type="gramStart"/>
      <w:r>
        <w:rPr>
          <w:rFonts w:hint="eastAsia"/>
        </w:rPr>
        <w:t>最佳科学</w:t>
      </w:r>
      <w:proofErr w:type="gramEnd"/>
      <w:r>
        <w:rPr>
          <w:rFonts w:hint="eastAsia"/>
        </w:rPr>
        <w:t>和科学信息以及在可获得的情况下，土著人民和当地社区的相关传统知识评价和评估计划活动的影响，包括累积影响以及在国家管辖范围以内区域的影响；</w:t>
      </w:r>
    </w:p>
    <w:p w14:paraId="78ED4026" w14:textId="57A2D830" w:rsidR="000609E0" w:rsidRDefault="00B148C2">
      <w:pPr>
        <w:pStyle w:val="SingleTxt"/>
      </w:pPr>
      <w:r>
        <w:tab/>
      </w:r>
      <w:r>
        <w:rPr>
          <w:rFonts w:hint="eastAsia"/>
        </w:rPr>
        <w:t>（四）</w:t>
      </w:r>
      <w:r>
        <w:tab/>
      </w:r>
      <w:r>
        <w:rPr>
          <w:rFonts w:eastAsia="KaiTi" w:hint="eastAsia"/>
        </w:rPr>
        <w:t>防止、减轻和管理可能的不利影响</w:t>
      </w:r>
      <w:r>
        <w:rPr>
          <w:rFonts w:hint="eastAsia"/>
        </w:rPr>
        <w:t>。缔约方应确保：</w:t>
      </w:r>
    </w:p>
    <w:p w14:paraId="40C2EBDD" w14:textId="65EB0F98" w:rsidR="000609E0" w:rsidRDefault="00B148C2">
      <w:pPr>
        <w:pStyle w:val="SingleTxt"/>
        <w:ind w:left="1695"/>
      </w:pPr>
      <w:r>
        <w:rPr>
          <w:rFonts w:hint="eastAsia"/>
        </w:rPr>
        <w:t>1.</w:t>
      </w:r>
      <w:r>
        <w:tab/>
      </w:r>
      <w:r>
        <w:rPr>
          <w:rFonts w:hint="eastAsia"/>
        </w:rPr>
        <w:t>识别和分析有关措施，以防止、减轻和管理在其管辖或控制下的计划活动可能造成的不利影响，从而避免</w:t>
      </w:r>
      <w:r>
        <w:rPr>
          <w:rFonts w:hint="eastAsia"/>
          <w:spacing w:val="2"/>
        </w:rPr>
        <w:t>重大不利影响。</w:t>
      </w:r>
      <w:proofErr w:type="gramStart"/>
      <w:r>
        <w:rPr>
          <w:rFonts w:hint="eastAsia"/>
          <w:spacing w:val="2"/>
        </w:rPr>
        <w:t>此类措施可包括考虑在其管辖或控制下的计划活动的替代方案；</w:t>
      </w:r>
      <w:proofErr w:type="gramEnd"/>
    </w:p>
    <w:p w14:paraId="10DF5315" w14:textId="05C23208" w:rsidR="000609E0" w:rsidRDefault="00B148C2">
      <w:pPr>
        <w:pStyle w:val="SingleTxt"/>
        <w:ind w:left="1695"/>
      </w:pPr>
      <w:r>
        <w:rPr>
          <w:rFonts w:hint="eastAsia"/>
        </w:rPr>
        <w:t>2.</w:t>
      </w:r>
      <w:r>
        <w:tab/>
      </w:r>
      <w:proofErr w:type="gramStart"/>
      <w:r>
        <w:rPr>
          <w:rFonts w:hint="eastAsia"/>
        </w:rPr>
        <w:t>酌情把这些措施纳入环境管理计划；</w:t>
      </w:r>
      <w:proofErr w:type="gramEnd"/>
    </w:p>
    <w:p w14:paraId="6282FF47" w14:textId="36893B8B" w:rsidR="000609E0" w:rsidRDefault="00B148C2">
      <w:pPr>
        <w:pStyle w:val="SingleTxt"/>
      </w:pPr>
      <w:r>
        <w:tab/>
      </w:r>
      <w:r>
        <w:rPr>
          <w:rFonts w:hint="eastAsia"/>
        </w:rPr>
        <w:t>（五）</w:t>
      </w:r>
      <w:r>
        <w:tab/>
      </w:r>
      <w:r>
        <w:rPr>
          <w:rFonts w:hint="eastAsia"/>
        </w:rPr>
        <w:t>缔约方应确保按照第三十二条进行公告和协商；</w:t>
      </w:r>
    </w:p>
    <w:p w14:paraId="56883EE7" w14:textId="06C05D89" w:rsidR="000609E0" w:rsidRDefault="00B148C2">
      <w:pPr>
        <w:pStyle w:val="SingleTxt"/>
      </w:pPr>
      <w:r>
        <w:tab/>
      </w:r>
      <w:r>
        <w:rPr>
          <w:rFonts w:hint="eastAsia"/>
        </w:rPr>
        <w:t>（六）</w:t>
      </w:r>
      <w:r>
        <w:tab/>
      </w:r>
      <w:r>
        <w:rPr>
          <w:rFonts w:hint="eastAsia"/>
        </w:rPr>
        <w:t>缔约方应确保按照第三十三条编写和公布环境影响评价报告。</w:t>
      </w:r>
    </w:p>
    <w:p w14:paraId="43E20447" w14:textId="0437DF76" w:rsidR="000609E0" w:rsidRDefault="00B148C2" w:rsidP="008D72B6">
      <w:pPr>
        <w:pStyle w:val="SingleTxt"/>
        <w:ind w:firstLineChars="200" w:firstLine="420"/>
      </w:pPr>
      <w:r>
        <w:rPr>
          <w:rFonts w:hint="eastAsia"/>
        </w:rPr>
        <w:t>二、</w:t>
      </w:r>
      <w:r>
        <w:tab/>
      </w:r>
      <w:r>
        <w:rPr>
          <w:rFonts w:hint="eastAsia"/>
        </w:rPr>
        <w:t>缔约方可开展联合环境影响评价，尤其是对小岛屿发展中国家管辖或控制下的计划活动。</w:t>
      </w:r>
    </w:p>
    <w:p w14:paraId="50CAE1E5" w14:textId="3E441821" w:rsidR="000609E0" w:rsidRDefault="00B148C2" w:rsidP="008D72B6">
      <w:pPr>
        <w:pStyle w:val="SingleTxt"/>
        <w:ind w:firstLineChars="200" w:firstLine="420"/>
      </w:pPr>
      <w:r>
        <w:rPr>
          <w:rFonts w:hint="eastAsia"/>
        </w:rPr>
        <w:t>三、</w:t>
      </w:r>
      <w:r>
        <w:tab/>
      </w:r>
      <w:r>
        <w:rPr>
          <w:rFonts w:hint="eastAsia"/>
        </w:rPr>
        <w:t>应</w:t>
      </w:r>
      <w:r>
        <w:rPr>
          <w:rFonts w:hint="eastAsia"/>
          <w:spacing w:val="-4"/>
        </w:rPr>
        <w:t>在科学和技术机构下设立一个专家名册。能力有限的缔约方可请这些专家提供意见和协助，以进行并评估对该缔约方管辖或控制下的计划活动的筛选和环境影响评价。</w:t>
      </w:r>
      <w:r>
        <w:rPr>
          <w:rFonts w:hint="eastAsia"/>
        </w:rPr>
        <w:t>专家不能被任命到同一活动的环境影响评估程序的其他环节。请求提供</w:t>
      </w:r>
      <w:r w:rsidR="0062758A">
        <w:rPr>
          <w:rFonts w:hint="eastAsia"/>
        </w:rPr>
        <w:t>意见</w:t>
      </w:r>
      <w:r>
        <w:rPr>
          <w:rFonts w:hint="eastAsia"/>
        </w:rPr>
        <w:t>和协助的缔约方应确保向其提交此类环境影响评价，供审查和决策。</w:t>
      </w:r>
    </w:p>
    <w:p w14:paraId="124900AF" w14:textId="48A56865"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right="1259" w:firstLine="0"/>
        <w:jc w:val="center"/>
      </w:pPr>
      <w:r>
        <w:rPr>
          <w:rFonts w:hint="eastAsia"/>
        </w:rPr>
        <w:t>第三十二条</w:t>
      </w:r>
    </w:p>
    <w:p w14:paraId="15AC0208"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31" w:right="1260" w:hanging="1267"/>
        <w:jc w:val="center"/>
      </w:pPr>
      <w:r>
        <w:rPr>
          <w:rFonts w:hint="eastAsia"/>
        </w:rPr>
        <w:t>公告和协商</w:t>
      </w:r>
    </w:p>
    <w:p w14:paraId="02D6B930" w14:textId="41638DA9" w:rsidR="000609E0" w:rsidRDefault="00B148C2" w:rsidP="008D72B6">
      <w:pPr>
        <w:pStyle w:val="SingleTxt"/>
        <w:ind w:firstLineChars="200" w:firstLine="420"/>
      </w:pPr>
      <w:r>
        <w:rPr>
          <w:rFonts w:hint="eastAsia"/>
        </w:rPr>
        <w:t>一、</w:t>
      </w:r>
      <w:r>
        <w:tab/>
      </w:r>
      <w:r>
        <w:rPr>
          <w:rFonts w:hint="eastAsia"/>
        </w:rPr>
        <w:t>缔约方应确保通过信息交换机制和秘书处公布等途径，及时公告计划活动，并在切实可行的范围内，提供有计划的、切实且有时限的机会，让所有国家，特别是毗邻沿海国和任何其他毗邻该活动的潜在最受影响的国家以及环境影响评价程序中的利益攸关方参与其中。在决定是否授权开展该活动前，应</w:t>
      </w:r>
      <w:proofErr w:type="gramStart"/>
      <w:r>
        <w:rPr>
          <w:rFonts w:hint="eastAsia"/>
        </w:rPr>
        <w:t>酌情在</w:t>
      </w:r>
      <w:proofErr w:type="gramEnd"/>
      <w:r>
        <w:rPr>
          <w:rFonts w:hint="eastAsia"/>
        </w:rPr>
        <w:t>整个环境影响评价程序中</w:t>
      </w:r>
      <w:proofErr w:type="gramStart"/>
      <w:r>
        <w:rPr>
          <w:rFonts w:hint="eastAsia"/>
        </w:rPr>
        <w:t>作出</w:t>
      </w:r>
      <w:proofErr w:type="gramEnd"/>
      <w:r>
        <w:rPr>
          <w:rFonts w:hint="eastAsia"/>
        </w:rPr>
        <w:t>公告和提供通过提交评论等方式的参与机会，包括在根据第三十一条第一款第（二）</w:t>
      </w:r>
      <w:proofErr w:type="gramStart"/>
      <w:r>
        <w:rPr>
          <w:rFonts w:hint="eastAsia"/>
        </w:rPr>
        <w:t>项确定</w:t>
      </w:r>
      <w:proofErr w:type="gramEnd"/>
      <w:r>
        <w:rPr>
          <w:rFonts w:hint="eastAsia"/>
        </w:rPr>
        <w:t>环境影响评价范围和根据第三十三条编写完成环境影响评价报告草案时。</w:t>
      </w:r>
    </w:p>
    <w:p w14:paraId="028B1678" w14:textId="05386552" w:rsidR="000609E0" w:rsidRDefault="00B148C2" w:rsidP="008D72B6">
      <w:pPr>
        <w:pStyle w:val="SingleTxt"/>
        <w:ind w:firstLineChars="200" w:firstLine="420"/>
      </w:pPr>
      <w:r>
        <w:rPr>
          <w:rFonts w:hint="eastAsia"/>
        </w:rPr>
        <w:t>二、</w:t>
      </w:r>
      <w:r>
        <w:tab/>
      </w:r>
      <w:r>
        <w:rPr>
          <w:rFonts w:hint="eastAsia"/>
        </w:rPr>
        <w:t>在确定潜在最受影响的国家时，应考虑到计划活动的性质和对海洋环境的可能影响，并应包括：</w:t>
      </w:r>
    </w:p>
    <w:p w14:paraId="2CE9BDA2" w14:textId="3D5ECC23" w:rsidR="000609E0" w:rsidRDefault="00B148C2">
      <w:pPr>
        <w:pStyle w:val="SingleTxt"/>
      </w:pPr>
      <w:r>
        <w:lastRenderedPageBreak/>
        <w:tab/>
      </w:r>
      <w:r>
        <w:rPr>
          <w:rFonts w:hint="eastAsia"/>
        </w:rPr>
        <w:t>（一）</w:t>
      </w:r>
      <w:r>
        <w:tab/>
      </w:r>
      <w:r>
        <w:rPr>
          <w:rFonts w:hint="eastAsia"/>
        </w:rPr>
        <w:t>可合理地认为在为勘探、开发、养护或管理自然资源的目的行使主权权利方面受到该活动影响的沿海国；</w:t>
      </w:r>
    </w:p>
    <w:p w14:paraId="1E1CB7A1" w14:textId="00465DA6" w:rsidR="000609E0" w:rsidRDefault="00B148C2">
      <w:pPr>
        <w:pStyle w:val="SingleTxt"/>
      </w:pPr>
      <w:r>
        <w:tab/>
      </w:r>
      <w:r>
        <w:rPr>
          <w:rFonts w:hint="eastAsia"/>
        </w:rPr>
        <w:t>（二）</w:t>
      </w:r>
      <w:r>
        <w:tab/>
      </w:r>
      <w:r>
        <w:rPr>
          <w:rFonts w:hint="eastAsia"/>
        </w:rPr>
        <w:t>可合理地认为在计划活动区域内所开展的人类活动，包括经济活动，受到影响的国家。</w:t>
      </w:r>
    </w:p>
    <w:p w14:paraId="4EBD6E22" w14:textId="1BB24ACD" w:rsidR="000609E0" w:rsidRDefault="00B148C2" w:rsidP="008D72B6">
      <w:pPr>
        <w:pStyle w:val="SingleTxt"/>
        <w:ind w:firstLineChars="200" w:firstLine="420"/>
      </w:pPr>
      <w:r>
        <w:rPr>
          <w:rFonts w:hint="eastAsia"/>
        </w:rPr>
        <w:t>三、</w:t>
      </w:r>
      <w:r>
        <w:tab/>
      </w:r>
      <w:r>
        <w:rPr>
          <w:rFonts w:hint="eastAsia"/>
        </w:rPr>
        <w:t>这一程序的利益攸关方包括具有相关传统知识的土著人民和当地社区、相关全球、区域、次区域和领域机构、民间社会、科学界和公众。</w:t>
      </w:r>
    </w:p>
    <w:p w14:paraId="5436F59A" w14:textId="745A0568" w:rsidR="000609E0" w:rsidRDefault="00B148C2" w:rsidP="008D72B6">
      <w:pPr>
        <w:pStyle w:val="SingleTxt"/>
        <w:ind w:firstLineChars="200" w:firstLine="420"/>
      </w:pPr>
      <w:r>
        <w:rPr>
          <w:rFonts w:hint="eastAsia"/>
        </w:rPr>
        <w:t>四、</w:t>
      </w:r>
      <w:r>
        <w:tab/>
      </w:r>
      <w:r>
        <w:rPr>
          <w:rFonts w:hint="eastAsia"/>
        </w:rPr>
        <w:t>按照第四十八条第三款，公告和协商应包容和透明，及时进行，如涉及小岛屿发展中国家，并应有针对性且积极主动。</w:t>
      </w:r>
    </w:p>
    <w:p w14:paraId="5B78FA52" w14:textId="2CF05447" w:rsidR="000609E0" w:rsidRDefault="00B148C2" w:rsidP="008D72B6">
      <w:pPr>
        <w:pStyle w:val="SingleTxt"/>
        <w:ind w:firstLineChars="200" w:firstLine="420"/>
      </w:pPr>
      <w:r>
        <w:rPr>
          <w:rFonts w:hint="eastAsia"/>
        </w:rPr>
        <w:t>五、</w:t>
      </w:r>
      <w:r>
        <w:tab/>
      </w:r>
      <w:r>
        <w:rPr>
          <w:rFonts w:hint="eastAsia"/>
        </w:rPr>
        <w:t>缔约方应考虑并答复或处理在协商过程中，从毗邻沿海国和任何其他毗邻该计划活动的潜在最受影响国等国家收到的实质性评论。缔约方应特别关注有关在国家管辖范围以内区域的可能影响的评论，并酌情提供专门针对这些评论的书面回应，包括在应对这些可能影响的任何额外措施方面。缔约方应公布所收到的评论和回应或对评论处理方式的说明。</w:t>
      </w:r>
    </w:p>
    <w:p w14:paraId="4B2812C6" w14:textId="1ADE0382" w:rsidR="000609E0" w:rsidRDefault="00B148C2" w:rsidP="008D72B6">
      <w:pPr>
        <w:pStyle w:val="SingleTxt"/>
        <w:ind w:firstLineChars="200" w:firstLine="420"/>
      </w:pPr>
      <w:r>
        <w:rPr>
          <w:rFonts w:hint="eastAsia"/>
        </w:rPr>
        <w:t>六、</w:t>
      </w:r>
      <w:r>
        <w:tab/>
      </w:r>
      <w:bookmarkStart w:id="15" w:name="_Hlk112160386"/>
      <w:r>
        <w:rPr>
          <w:rFonts w:hint="eastAsia"/>
        </w:rPr>
        <w:t>如某一</w:t>
      </w:r>
      <w:r>
        <w:rPr>
          <w:rFonts w:hint="eastAsia"/>
          <w:spacing w:val="-4"/>
        </w:rPr>
        <w:t>计划活动影响到完全被国家专属经济区包围的公海区域，缔约方应：</w:t>
      </w:r>
    </w:p>
    <w:p w14:paraId="5B6520DA" w14:textId="7C16C655" w:rsidR="000609E0" w:rsidRDefault="00B148C2">
      <w:pPr>
        <w:pStyle w:val="SingleTxt"/>
      </w:pPr>
      <w:r>
        <w:tab/>
      </w:r>
      <w:r>
        <w:rPr>
          <w:rFonts w:hint="eastAsia"/>
        </w:rPr>
        <w:t>（一）</w:t>
      </w:r>
      <w:r>
        <w:tab/>
      </w:r>
      <w:r>
        <w:rPr>
          <w:rFonts w:hint="eastAsia"/>
        </w:rPr>
        <w:t>与此类周边国家开展有针对性且积极主动的协商，包括事先通知；</w:t>
      </w:r>
    </w:p>
    <w:p w14:paraId="51AA2CC0" w14:textId="2B7B80FA" w:rsidR="000609E0" w:rsidRDefault="00B148C2">
      <w:pPr>
        <w:pStyle w:val="SingleTxt"/>
      </w:pPr>
      <w:r>
        <w:tab/>
      </w:r>
      <w:r>
        <w:rPr>
          <w:rFonts w:hint="eastAsia"/>
        </w:rPr>
        <w:t>（二）</w:t>
      </w:r>
      <w:r>
        <w:tab/>
      </w:r>
      <w:r>
        <w:rPr>
          <w:rFonts w:hint="eastAsia"/>
        </w:rPr>
        <w:t>考虑这些周边国家对该计划活动的看法和评论，给出专门针对此类看法和评论的书面回应，并酌情相应修改计划活动。</w:t>
      </w:r>
      <w:bookmarkEnd w:id="15"/>
    </w:p>
    <w:p w14:paraId="0883AEA0" w14:textId="10A1CC16" w:rsidR="000609E0" w:rsidRDefault="00B148C2" w:rsidP="008D72B6">
      <w:pPr>
        <w:pStyle w:val="SingleTxt"/>
        <w:ind w:firstLineChars="200" w:firstLine="420"/>
      </w:pPr>
      <w:r>
        <w:rPr>
          <w:rFonts w:hint="eastAsia"/>
        </w:rPr>
        <w:t>七、</w:t>
      </w:r>
      <w:r>
        <w:tab/>
      </w:r>
      <w:r>
        <w:rPr>
          <w:rFonts w:hint="eastAsia"/>
        </w:rPr>
        <w:t>缔约方应确保可获取根据本协定进行的环境影响评价程序的相关信息。尽管如此，不得要求缔约方披露机密或专有信息。应在公开文件中注明已隐去机密或专有信息的事实。</w:t>
      </w:r>
    </w:p>
    <w:p w14:paraId="3ECEE0AE" w14:textId="4934BBD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right="1259" w:firstLine="0"/>
        <w:jc w:val="center"/>
      </w:pPr>
      <w:r>
        <w:rPr>
          <w:rFonts w:hint="eastAsia"/>
        </w:rPr>
        <w:t>第三十三条</w:t>
      </w:r>
    </w:p>
    <w:p w14:paraId="218E41AA" w14:textId="0716F0C4"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31" w:right="1260" w:hanging="1267"/>
        <w:jc w:val="center"/>
      </w:pPr>
      <w:r>
        <w:rPr>
          <w:rFonts w:hint="eastAsia"/>
        </w:rPr>
        <w:t>环境影响评价报告</w:t>
      </w:r>
    </w:p>
    <w:p w14:paraId="6979D10D" w14:textId="496FA487" w:rsidR="000609E0" w:rsidRDefault="00B148C2" w:rsidP="008D72B6">
      <w:pPr>
        <w:pStyle w:val="SingleTxt"/>
        <w:ind w:firstLineChars="200" w:firstLine="420"/>
      </w:pPr>
      <w:r>
        <w:rPr>
          <w:rFonts w:hint="eastAsia"/>
        </w:rPr>
        <w:t>一、</w:t>
      </w:r>
      <w:r>
        <w:tab/>
      </w:r>
      <w:r>
        <w:rPr>
          <w:rFonts w:hint="eastAsia"/>
        </w:rPr>
        <w:t>缔</w:t>
      </w:r>
      <w:r>
        <w:rPr>
          <w:rFonts w:hint="eastAsia"/>
          <w:spacing w:val="-4"/>
        </w:rPr>
        <w:t>约方应确保为根据本部分进行的任何环境影响评价编写环境影响评价报告</w:t>
      </w:r>
      <w:r>
        <w:rPr>
          <w:rFonts w:hint="eastAsia"/>
        </w:rPr>
        <w:t>。</w:t>
      </w:r>
    </w:p>
    <w:p w14:paraId="0155C5B4" w14:textId="7F995297" w:rsidR="000609E0" w:rsidRDefault="00B148C2" w:rsidP="008D72B6">
      <w:pPr>
        <w:pStyle w:val="SingleTxt"/>
        <w:ind w:firstLineChars="200" w:firstLine="420"/>
      </w:pPr>
      <w:r>
        <w:rPr>
          <w:rFonts w:hint="eastAsia"/>
        </w:rPr>
        <w:t>二、</w:t>
      </w:r>
      <w:r>
        <w:tab/>
      </w:r>
      <w:r>
        <w:rPr>
          <w:rFonts w:hint="eastAsia"/>
        </w:rPr>
        <w:t>环境影响评价报告应包括至少下列信息：包括活动地点在内的计划活动说明；确定范围工作的结果说明；可能受影响的海洋环境基线评估；可能影响说明，包括可能累积影响和在国家管辖范围以内区域的任何影响；可能的防止、减轻和管理措施说明；不确定性和知识空白说明；公共协商程序相关信息；对于计划活动合理替代方案的考虑情况说明；后续行动说明，包括环境管理计划；以及非技术性摘要。</w:t>
      </w:r>
    </w:p>
    <w:p w14:paraId="528E4608" w14:textId="61FF52E3" w:rsidR="000609E0" w:rsidRDefault="00B148C2" w:rsidP="008D72B6">
      <w:pPr>
        <w:pStyle w:val="SingleTxt"/>
        <w:ind w:firstLineChars="200" w:firstLine="420"/>
      </w:pPr>
      <w:r>
        <w:rPr>
          <w:rFonts w:hint="eastAsia"/>
        </w:rPr>
        <w:t>三、</w:t>
      </w:r>
      <w:r>
        <w:tab/>
      </w:r>
      <w:r>
        <w:rPr>
          <w:rFonts w:hint="eastAsia"/>
        </w:rPr>
        <w:t>缔约方应在公共协商程序期间，通过信息交换机制提供环境影响评价报告草案，以便科学和技术机构有机会考虑和评估该报告。</w:t>
      </w:r>
    </w:p>
    <w:p w14:paraId="3721913A" w14:textId="393E31CB" w:rsidR="000609E0" w:rsidRDefault="00B148C2" w:rsidP="008D72B6">
      <w:pPr>
        <w:pStyle w:val="SingleTxt"/>
        <w:ind w:firstLineChars="200" w:firstLine="420"/>
      </w:pPr>
      <w:r>
        <w:rPr>
          <w:rFonts w:hint="eastAsia"/>
        </w:rPr>
        <w:lastRenderedPageBreak/>
        <w:t>四、</w:t>
      </w:r>
      <w:r>
        <w:tab/>
      </w:r>
      <w:r>
        <w:rPr>
          <w:rFonts w:hint="eastAsia"/>
        </w:rPr>
        <w:t>科学和技术机构可</w:t>
      </w:r>
      <w:proofErr w:type="gramStart"/>
      <w:r>
        <w:rPr>
          <w:rFonts w:hint="eastAsia"/>
        </w:rPr>
        <w:t>酌情就</w:t>
      </w:r>
      <w:proofErr w:type="gramEnd"/>
      <w:r>
        <w:rPr>
          <w:rFonts w:hint="eastAsia"/>
        </w:rPr>
        <w:t>环境影响评价报告草案及时向缔约方提出评论。缔约方应考虑科学和技术机构提出的任何评论。</w:t>
      </w:r>
    </w:p>
    <w:p w14:paraId="1DCD27BA" w14:textId="503200A4" w:rsidR="000609E0" w:rsidRDefault="00B148C2" w:rsidP="008D72B6">
      <w:pPr>
        <w:pStyle w:val="SingleTxt"/>
        <w:ind w:firstLineChars="200" w:firstLine="420"/>
      </w:pPr>
      <w:r>
        <w:rPr>
          <w:rFonts w:hint="eastAsia"/>
        </w:rPr>
        <w:t>五、</w:t>
      </w:r>
      <w:r>
        <w:tab/>
      </w:r>
      <w:r>
        <w:rPr>
          <w:rFonts w:hint="eastAsia"/>
        </w:rPr>
        <w:t>缔约方应通过信息交换机制等途径，公布环境影响评价报告。秘书处应确保报告通过信息交换机制公布时，所有缔约方均得到及时通知。</w:t>
      </w:r>
    </w:p>
    <w:p w14:paraId="6279D340" w14:textId="79FBC569" w:rsidR="000609E0" w:rsidRDefault="00B148C2" w:rsidP="008D72B6">
      <w:pPr>
        <w:pStyle w:val="SingleTxt"/>
        <w:ind w:firstLineChars="200" w:firstLine="420"/>
      </w:pPr>
      <w:r w:rsidRPr="008D72B6">
        <w:rPr>
          <w:rFonts w:hint="eastAsia"/>
        </w:rPr>
        <w:t>六</w:t>
      </w:r>
      <w:r>
        <w:rPr>
          <w:rFonts w:hint="eastAsia"/>
        </w:rPr>
        <w:t>、</w:t>
      </w:r>
      <w:r>
        <w:tab/>
      </w:r>
      <w:r>
        <w:rPr>
          <w:rFonts w:hint="eastAsia"/>
        </w:rPr>
        <w:t>科学和技术机构应根据本协定下的相关实践、程序和知识考虑最终环境影响评价报告，目的是制定指南，包括</w:t>
      </w:r>
      <w:r w:rsidRPr="008D72B6">
        <w:rPr>
          <w:rFonts w:hint="eastAsia"/>
        </w:rPr>
        <w:t>识别</w:t>
      </w:r>
      <w:r>
        <w:rPr>
          <w:rFonts w:hint="eastAsia"/>
        </w:rPr>
        <w:t>最佳实践。</w:t>
      </w:r>
    </w:p>
    <w:p w14:paraId="76AA1F6E" w14:textId="343A1291" w:rsidR="000609E0" w:rsidRDefault="00B148C2" w:rsidP="008D72B6">
      <w:pPr>
        <w:pStyle w:val="SingleTxt"/>
        <w:ind w:firstLineChars="200" w:firstLine="420"/>
      </w:pPr>
      <w:r>
        <w:rPr>
          <w:rFonts w:hint="eastAsia"/>
        </w:rPr>
        <w:t>七、</w:t>
      </w:r>
      <w:r>
        <w:tab/>
      </w:r>
      <w:r>
        <w:rPr>
          <w:rFonts w:hint="eastAsia"/>
        </w:rPr>
        <w:t>科学和技术机构应根据本协定下的相关实践、程序和知识，考虑和审查在按照第三十条和第三十一条决定是否开展环境影响评价的筛选程序中使用的部分公开信息，目的是制定指南，包括</w:t>
      </w:r>
      <w:r w:rsidRPr="008D72B6">
        <w:rPr>
          <w:rFonts w:hint="eastAsia"/>
        </w:rPr>
        <w:t>识别</w:t>
      </w:r>
      <w:r>
        <w:rPr>
          <w:rFonts w:hint="eastAsia"/>
        </w:rPr>
        <w:t>最佳实践。</w:t>
      </w:r>
    </w:p>
    <w:p w14:paraId="7784AF5A" w14:textId="575FE2C6"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right="1259" w:firstLine="0"/>
        <w:jc w:val="center"/>
      </w:pPr>
      <w:r>
        <w:rPr>
          <w:rFonts w:hint="eastAsia"/>
        </w:rPr>
        <w:t>第三十四条</w:t>
      </w:r>
    </w:p>
    <w:p w14:paraId="3847FB38"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31" w:right="1260" w:hanging="1267"/>
        <w:jc w:val="center"/>
      </w:pPr>
      <w:r>
        <w:rPr>
          <w:rFonts w:hint="eastAsia"/>
        </w:rPr>
        <w:t>决策</w:t>
      </w:r>
    </w:p>
    <w:p w14:paraId="3C7D5FFF" w14:textId="3EBE7FD5" w:rsidR="000609E0" w:rsidRDefault="00B148C2" w:rsidP="008D72B6">
      <w:pPr>
        <w:pStyle w:val="SingleTxt"/>
        <w:ind w:firstLineChars="200" w:firstLine="420"/>
      </w:pPr>
      <w:r>
        <w:rPr>
          <w:rFonts w:hint="eastAsia"/>
        </w:rPr>
        <w:t>一、</w:t>
      </w:r>
      <w:r>
        <w:rPr>
          <w:rFonts w:hint="eastAsia"/>
          <w:spacing w:val="4"/>
        </w:rPr>
        <w:t>管辖或控制计划活动的缔约方应负责确定活动可否进行。</w:t>
      </w:r>
    </w:p>
    <w:p w14:paraId="30D88C82" w14:textId="015081C3" w:rsidR="000609E0" w:rsidRDefault="00B148C2" w:rsidP="008D72B6">
      <w:pPr>
        <w:pStyle w:val="SingleTxt"/>
        <w:ind w:firstLineChars="200" w:firstLine="420"/>
      </w:pPr>
      <w:r>
        <w:rPr>
          <w:rFonts w:hint="eastAsia"/>
        </w:rPr>
        <w:t>二、</w:t>
      </w:r>
      <w:r>
        <w:tab/>
      </w:r>
      <w:r>
        <w:rPr>
          <w:rFonts w:hint="eastAsia"/>
        </w:rPr>
        <w:t>在根据本部分确定计划活动可否进行时，应充分考虑按照本部分进行的环境影响评价。缔约方仅应在考虑到减轻或管理措施的情况下，确定其已</w:t>
      </w:r>
      <w:proofErr w:type="gramStart"/>
      <w:r>
        <w:rPr>
          <w:rFonts w:hint="eastAsia"/>
        </w:rPr>
        <w:t>作出</w:t>
      </w:r>
      <w:proofErr w:type="gramEnd"/>
      <w:r>
        <w:rPr>
          <w:rFonts w:hint="eastAsia"/>
        </w:rPr>
        <w:t>一切合理努力，来确保该活动能以符合防止对海洋环境造成重大不利影响的方式开展时，就管辖或控制下的计划活动</w:t>
      </w:r>
      <w:proofErr w:type="gramStart"/>
      <w:r>
        <w:rPr>
          <w:rFonts w:hint="eastAsia"/>
        </w:rPr>
        <w:t>作出</w:t>
      </w:r>
      <w:proofErr w:type="gramEnd"/>
      <w:r>
        <w:rPr>
          <w:rFonts w:hint="eastAsia"/>
        </w:rPr>
        <w:t>授权决定。</w:t>
      </w:r>
    </w:p>
    <w:p w14:paraId="7E932D04" w14:textId="211CD7AC" w:rsidR="000609E0" w:rsidRDefault="00B148C2" w:rsidP="008D72B6">
      <w:pPr>
        <w:pStyle w:val="SingleTxt"/>
        <w:ind w:firstLineChars="200" w:firstLine="420"/>
      </w:pPr>
      <w:r>
        <w:rPr>
          <w:rFonts w:hint="eastAsia"/>
        </w:rPr>
        <w:t>三、</w:t>
      </w:r>
      <w:r>
        <w:tab/>
      </w:r>
      <w:r>
        <w:rPr>
          <w:rFonts w:hint="eastAsia"/>
        </w:rPr>
        <w:t>决策文件应明确列出与减轻措施和后续要求有关的任何批准条件。决策文件应通过信息交换机制等公布。</w:t>
      </w:r>
    </w:p>
    <w:p w14:paraId="6F32F1D4" w14:textId="0306DD8F" w:rsidR="000609E0" w:rsidRDefault="00B148C2" w:rsidP="008D72B6">
      <w:pPr>
        <w:pStyle w:val="SingleTxt"/>
        <w:ind w:firstLineChars="200" w:firstLine="420"/>
      </w:pPr>
      <w:r>
        <w:rPr>
          <w:rFonts w:hint="eastAsia"/>
        </w:rPr>
        <w:t>四、</w:t>
      </w:r>
      <w:r>
        <w:tab/>
      </w:r>
      <w:r>
        <w:rPr>
          <w:rFonts w:hint="eastAsia"/>
        </w:rPr>
        <w:t>在确定管辖或控制下的计划活动可否进行时，应该缔约方请求，缔约方大会可向其提供意见和协助。</w:t>
      </w:r>
    </w:p>
    <w:p w14:paraId="10744A21" w14:textId="4EE07B8E"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left="2531" w:right="1260" w:hanging="1267"/>
        <w:jc w:val="center"/>
      </w:pPr>
      <w:r>
        <w:rPr>
          <w:rFonts w:hint="eastAsia"/>
        </w:rPr>
        <w:t>第三十五条</w:t>
      </w:r>
    </w:p>
    <w:p w14:paraId="584C8E0E"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31" w:right="1260" w:hanging="1267"/>
        <w:jc w:val="center"/>
      </w:pPr>
      <w:r>
        <w:rPr>
          <w:rFonts w:hint="eastAsia"/>
        </w:rPr>
        <w:t>监测授权活动的影响</w:t>
      </w:r>
    </w:p>
    <w:p w14:paraId="0BF2A686" w14:textId="6E575D7B" w:rsidR="000609E0" w:rsidRDefault="00B148C2">
      <w:pPr>
        <w:pStyle w:val="SingleTxt"/>
      </w:pPr>
      <w:r>
        <w:tab/>
      </w:r>
      <w:r>
        <w:rPr>
          <w:rFonts w:hint="eastAsia"/>
        </w:rPr>
        <w:t>缔约方应利用现有</w:t>
      </w:r>
      <w:proofErr w:type="gramStart"/>
      <w:r>
        <w:rPr>
          <w:rFonts w:hint="eastAsia"/>
        </w:rPr>
        <w:t>最佳科学</w:t>
      </w:r>
      <w:proofErr w:type="gramEnd"/>
      <w:r>
        <w:rPr>
          <w:rFonts w:hint="eastAsia"/>
        </w:rPr>
        <w:t>和科学信息以及，在可获得的情况下，土著人民和当地社区的相关传统知识，不断监视其所准许或从事的在国家管辖范围以外区域的任何活动的影响，以确定这些活动是否可能对海洋环境造成污染或不利影响。特别是，每一缔约方应按照该活动批准书规定的条件，监测其管辖或控制下的授权活动的环境影响和任何相关影响，如经济、社会、文化和人类健康影响。</w:t>
      </w:r>
    </w:p>
    <w:p w14:paraId="76EB2AAF" w14:textId="2337C7C5"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left="2531" w:right="1260" w:hanging="1267"/>
        <w:jc w:val="center"/>
      </w:pPr>
      <w:r>
        <w:rPr>
          <w:rFonts w:hint="eastAsia"/>
        </w:rPr>
        <w:t>第三十六条</w:t>
      </w:r>
    </w:p>
    <w:p w14:paraId="36D16AC5"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31" w:right="1260" w:hanging="1267"/>
        <w:jc w:val="center"/>
      </w:pPr>
      <w:r>
        <w:rPr>
          <w:rFonts w:hint="eastAsia"/>
        </w:rPr>
        <w:t>报告授权活动的影响</w:t>
      </w:r>
    </w:p>
    <w:p w14:paraId="1AF9D053" w14:textId="255EA988" w:rsidR="000609E0" w:rsidRDefault="00B148C2" w:rsidP="008D72B6">
      <w:pPr>
        <w:pStyle w:val="SingleTxt"/>
        <w:ind w:firstLineChars="200" w:firstLine="420"/>
      </w:pPr>
      <w:r>
        <w:rPr>
          <w:rFonts w:hint="eastAsia"/>
        </w:rPr>
        <w:t>一、</w:t>
      </w:r>
      <w:r>
        <w:tab/>
      </w:r>
      <w:r>
        <w:rPr>
          <w:rFonts w:hint="eastAsia"/>
        </w:rPr>
        <w:t>缔约方，无论单独或集体行动，均应定期报告所授权活动的影响，以及第三十五条所要求的监测的结果。</w:t>
      </w:r>
    </w:p>
    <w:p w14:paraId="7CB9C1F0" w14:textId="79827C9E" w:rsidR="000609E0" w:rsidRDefault="00B148C2" w:rsidP="008D72B6">
      <w:pPr>
        <w:pStyle w:val="SingleTxt"/>
        <w:tabs>
          <w:tab w:val="clear" w:pos="2557"/>
          <w:tab w:val="left" w:pos="2296"/>
        </w:tabs>
        <w:ind w:firstLineChars="200" w:firstLine="420"/>
      </w:pPr>
      <w:r>
        <w:rPr>
          <w:rFonts w:hint="eastAsia"/>
        </w:rPr>
        <w:lastRenderedPageBreak/>
        <w:t>二、</w:t>
      </w:r>
      <w:r>
        <w:tab/>
      </w:r>
      <w:r>
        <w:rPr>
          <w:rFonts w:hint="eastAsia"/>
        </w:rPr>
        <w:t>监测报告应通过信息交换机制等公布，科学和技术机构可考虑和评估监测报告。</w:t>
      </w:r>
    </w:p>
    <w:p w14:paraId="7D520075" w14:textId="6C89DD22" w:rsidR="000609E0" w:rsidRDefault="00B148C2" w:rsidP="008D72B6">
      <w:pPr>
        <w:pStyle w:val="SingleTxt"/>
        <w:ind w:firstLineChars="200" w:firstLine="420"/>
      </w:pPr>
      <w:r>
        <w:rPr>
          <w:rFonts w:hint="eastAsia"/>
        </w:rPr>
        <w:t>三、</w:t>
      </w:r>
      <w:r>
        <w:tab/>
      </w:r>
      <w:r>
        <w:rPr>
          <w:rFonts w:hint="eastAsia"/>
        </w:rPr>
        <w:t>科学和技术机构应根据本协定下的相关实践、程序和知识考虑监测报告，目的是制定监测授权活动影响的指南，包括识别最佳实践。</w:t>
      </w:r>
    </w:p>
    <w:p w14:paraId="4DE8747A" w14:textId="008D3A4A"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left="2531" w:right="1260" w:hanging="1267"/>
        <w:jc w:val="center"/>
      </w:pPr>
      <w:r>
        <w:rPr>
          <w:rFonts w:hint="eastAsia"/>
        </w:rPr>
        <w:t>第三十七条</w:t>
      </w:r>
    </w:p>
    <w:p w14:paraId="69C93C6B"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31" w:right="1260" w:hanging="1267"/>
        <w:jc w:val="center"/>
      </w:pPr>
      <w:r>
        <w:rPr>
          <w:rFonts w:hint="eastAsia"/>
        </w:rPr>
        <w:t>审查授权活动及其影响</w:t>
      </w:r>
    </w:p>
    <w:p w14:paraId="681FB560" w14:textId="5047D942" w:rsidR="000609E0" w:rsidRDefault="00B148C2" w:rsidP="008D72B6">
      <w:pPr>
        <w:pStyle w:val="SingleTxt"/>
        <w:ind w:firstLineChars="200" w:firstLine="420"/>
      </w:pPr>
      <w:r>
        <w:rPr>
          <w:rFonts w:hint="eastAsia"/>
        </w:rPr>
        <w:t>一、</w:t>
      </w:r>
      <w:r>
        <w:tab/>
      </w:r>
      <w:r>
        <w:rPr>
          <w:rFonts w:hint="eastAsia"/>
        </w:rPr>
        <w:t>缔约方应确保按照第三十五条监测的所授权活动的影响得到审查。</w:t>
      </w:r>
    </w:p>
    <w:p w14:paraId="237E2248" w14:textId="60F4711E" w:rsidR="000609E0" w:rsidRDefault="00B148C2" w:rsidP="008D72B6">
      <w:pPr>
        <w:pStyle w:val="SingleTxt"/>
        <w:ind w:firstLineChars="200" w:firstLine="420"/>
      </w:pPr>
      <w:r>
        <w:rPr>
          <w:rFonts w:hint="eastAsia"/>
        </w:rPr>
        <w:t>二、</w:t>
      </w:r>
      <w:r>
        <w:tab/>
      </w:r>
      <w:r>
        <w:rPr>
          <w:rFonts w:hint="eastAsia"/>
          <w:spacing w:val="2"/>
        </w:rPr>
        <w:t>如管辖或控制该活动的缔约方发现环境影响评价未预见到的、在性质或严重程度方面的重大不利影响，或因违反活动批准书规定的任何条件而产生的重大不利影响，该缔约方应审查其关于授权开展活动的决定，通过信息交换机制等通知缔约方大会、其他缔约方和公众，并</w:t>
      </w:r>
      <w:r>
        <w:rPr>
          <w:rFonts w:hint="eastAsia"/>
        </w:rPr>
        <w:t>：</w:t>
      </w:r>
    </w:p>
    <w:p w14:paraId="38F5E80B" w14:textId="5B0192F1" w:rsidR="000609E0" w:rsidRDefault="00B148C2">
      <w:pPr>
        <w:pStyle w:val="SingleTxt"/>
      </w:pPr>
      <w:r>
        <w:tab/>
      </w:r>
      <w:r>
        <w:rPr>
          <w:rFonts w:hint="eastAsia"/>
        </w:rPr>
        <w:t>（一）</w:t>
      </w:r>
      <w:r>
        <w:tab/>
      </w:r>
      <w:r>
        <w:rPr>
          <w:rFonts w:hint="eastAsia"/>
        </w:rPr>
        <w:t>要求酌情提出并执行防止、减轻和（或）管理这些影响的措施，或采取任何其他必要行动和（或）停止活动；并</w:t>
      </w:r>
    </w:p>
    <w:p w14:paraId="4CD3B733" w14:textId="06F130B4" w:rsidR="000609E0" w:rsidRDefault="00B148C2">
      <w:pPr>
        <w:pStyle w:val="SingleTxt"/>
      </w:pPr>
      <w:r>
        <w:tab/>
      </w:r>
      <w:r>
        <w:rPr>
          <w:rFonts w:hint="eastAsia"/>
        </w:rPr>
        <w:t>（二）</w:t>
      </w:r>
      <w:r>
        <w:tab/>
      </w:r>
      <w:r>
        <w:rPr>
          <w:rFonts w:hint="eastAsia"/>
        </w:rPr>
        <w:t>及时评估根据上述第（一）项执行的任何措施或采取的任何行动。</w:t>
      </w:r>
    </w:p>
    <w:p w14:paraId="71280B1F" w14:textId="01622623" w:rsidR="000609E0" w:rsidRDefault="00B148C2" w:rsidP="008D72B6">
      <w:pPr>
        <w:pStyle w:val="SingleTxt"/>
        <w:ind w:firstLineChars="200" w:firstLine="420"/>
      </w:pPr>
      <w:r>
        <w:rPr>
          <w:rFonts w:hint="eastAsia"/>
        </w:rPr>
        <w:t>三、</w:t>
      </w:r>
      <w:r>
        <w:tab/>
      </w:r>
      <w:r>
        <w:rPr>
          <w:rFonts w:hint="eastAsia"/>
        </w:rPr>
        <w:t>根据按照第三十六条提交的报告，如科学和技术机构认为活动可能产生环境影响评价未预见到的重大不利影响或因违反批准所授权活动的任何条件而产生的重大不利影响，可通知授权进行该活动的缔约方并可</w:t>
      </w:r>
      <w:proofErr w:type="gramStart"/>
      <w:r>
        <w:rPr>
          <w:rFonts w:hint="eastAsia"/>
        </w:rPr>
        <w:t>酌情向</w:t>
      </w:r>
      <w:proofErr w:type="gramEnd"/>
      <w:r>
        <w:rPr>
          <w:rFonts w:hint="eastAsia"/>
        </w:rPr>
        <w:t>该缔约方提出建议。</w:t>
      </w:r>
    </w:p>
    <w:p w14:paraId="283F9E2C" w14:textId="492D7CAA" w:rsidR="000609E0" w:rsidRDefault="00B148C2" w:rsidP="008D72B6">
      <w:pPr>
        <w:pStyle w:val="SingleTxt"/>
        <w:ind w:firstLineChars="200" w:firstLine="420"/>
      </w:pPr>
      <w:r>
        <w:rPr>
          <w:rFonts w:hint="eastAsia"/>
        </w:rPr>
        <w:t>四、</w:t>
      </w:r>
      <w:r>
        <w:tab/>
      </w:r>
      <w:r>
        <w:rPr>
          <w:rFonts w:hint="eastAsia"/>
        </w:rPr>
        <w:t>（一）</w:t>
      </w:r>
      <w:r>
        <w:tab/>
      </w:r>
      <w:r>
        <w:rPr>
          <w:rFonts w:hint="eastAsia"/>
        </w:rPr>
        <w:t>根据现有</w:t>
      </w:r>
      <w:proofErr w:type="gramStart"/>
      <w:r>
        <w:rPr>
          <w:rFonts w:hint="eastAsia"/>
        </w:rPr>
        <w:t>最佳科学</w:t>
      </w:r>
      <w:proofErr w:type="gramEnd"/>
      <w:r>
        <w:rPr>
          <w:rFonts w:hint="eastAsia"/>
        </w:rPr>
        <w:t>和科学信息，以及在可获得的情况下，土著人民和当地社区的相关传统知识，缔约方可向授权进行该活动的缔约方和科学和技术机构登记其关切，即所授权活动可能产生环境影响评价未预见到的、在性质或严重程度方面的重大不利影响，或因违反批准所授权活动的任何条件而产生的重大不利影响；</w:t>
      </w:r>
    </w:p>
    <w:p w14:paraId="2BA3C5D8" w14:textId="711453D5" w:rsidR="000609E0" w:rsidRDefault="00B148C2">
      <w:pPr>
        <w:pStyle w:val="SingleTxt"/>
      </w:pPr>
      <w:r>
        <w:tab/>
      </w:r>
      <w:r>
        <w:rPr>
          <w:rFonts w:hint="eastAsia"/>
        </w:rPr>
        <w:t>（二）</w:t>
      </w:r>
      <w:r>
        <w:tab/>
      </w:r>
      <w:r>
        <w:rPr>
          <w:rFonts w:hint="eastAsia"/>
        </w:rPr>
        <w:t>授权进行该活动的缔约方应考虑此类关切；</w:t>
      </w:r>
    </w:p>
    <w:p w14:paraId="44E9AA5D" w14:textId="49BBE639" w:rsidR="000609E0" w:rsidRDefault="00B148C2">
      <w:pPr>
        <w:pStyle w:val="SingleTxt"/>
      </w:pPr>
      <w:r>
        <w:tab/>
      </w:r>
      <w:r>
        <w:rPr>
          <w:rFonts w:hint="eastAsia"/>
        </w:rPr>
        <w:t>（三）</w:t>
      </w:r>
      <w:r>
        <w:tab/>
      </w:r>
      <w:r>
        <w:rPr>
          <w:rFonts w:hint="eastAsia"/>
        </w:rPr>
        <w:t>在考虑缔约方登记的关切后，科学和技术机构根据现有</w:t>
      </w:r>
      <w:proofErr w:type="gramStart"/>
      <w:r>
        <w:rPr>
          <w:rFonts w:hint="eastAsia"/>
        </w:rPr>
        <w:t>最佳科学</w:t>
      </w:r>
      <w:proofErr w:type="gramEnd"/>
      <w:r>
        <w:rPr>
          <w:rFonts w:hint="eastAsia"/>
        </w:rPr>
        <w:t>和科学信息以及，在可获得的情况下，土著人民和当地社区的相关传统知识，应考虑并可评估该事项，并在认为该活动可能产生环境影响评价未预见到的重大不利影响或因违反批准所授权活动的任何条件而产生的重大不利影响时，可通知授权进行该活动的缔约方，并在给予该缔约方就所登记关切</w:t>
      </w:r>
      <w:proofErr w:type="gramStart"/>
      <w:r>
        <w:rPr>
          <w:rFonts w:hint="eastAsia"/>
        </w:rPr>
        <w:t>作出</w:t>
      </w:r>
      <w:proofErr w:type="gramEnd"/>
      <w:r>
        <w:rPr>
          <w:rFonts w:hint="eastAsia"/>
        </w:rPr>
        <w:t>回应的一次机会和考虑到这种回应后，可</w:t>
      </w:r>
      <w:proofErr w:type="gramStart"/>
      <w:r>
        <w:rPr>
          <w:rFonts w:hint="eastAsia"/>
        </w:rPr>
        <w:t>酌情向</w:t>
      </w:r>
      <w:proofErr w:type="gramEnd"/>
      <w:r>
        <w:rPr>
          <w:rFonts w:hint="eastAsia"/>
        </w:rPr>
        <w:t>授权进行该活动的缔约方提出建议；</w:t>
      </w:r>
    </w:p>
    <w:p w14:paraId="533982C8" w14:textId="55FAD7B2" w:rsidR="000609E0" w:rsidRDefault="00B148C2">
      <w:pPr>
        <w:pStyle w:val="SingleTxt"/>
      </w:pPr>
      <w:r>
        <w:tab/>
      </w:r>
      <w:r>
        <w:rPr>
          <w:rFonts w:hint="eastAsia"/>
        </w:rPr>
        <w:t>（四）</w:t>
      </w:r>
      <w:r>
        <w:tab/>
      </w:r>
      <w:r>
        <w:rPr>
          <w:rFonts w:hint="eastAsia"/>
        </w:rPr>
        <w:t>登记的关切、发出的任何通知和科学和技术机构提出的任何建议应通过信息交换机制等公布；</w:t>
      </w:r>
    </w:p>
    <w:p w14:paraId="605B1A0E" w14:textId="13319FC8" w:rsidR="000609E0" w:rsidRDefault="00B148C2">
      <w:pPr>
        <w:pStyle w:val="SingleTxt"/>
      </w:pPr>
      <w:r>
        <w:tab/>
      </w:r>
      <w:r>
        <w:rPr>
          <w:rFonts w:hint="eastAsia"/>
        </w:rPr>
        <w:t>（五）</w:t>
      </w:r>
      <w:r>
        <w:tab/>
      </w:r>
      <w:r>
        <w:rPr>
          <w:rFonts w:hint="eastAsia"/>
        </w:rPr>
        <w:t>授权进行该活动的缔约方应考虑科学和技术机构发出的任何通知和提出的任何建议。</w:t>
      </w:r>
    </w:p>
    <w:p w14:paraId="22037E67" w14:textId="05D30F05" w:rsidR="000609E0" w:rsidRDefault="00B148C2" w:rsidP="008D72B6">
      <w:pPr>
        <w:pStyle w:val="SingleTxt"/>
        <w:ind w:firstLineChars="200" w:firstLine="420"/>
      </w:pPr>
      <w:r>
        <w:rPr>
          <w:rFonts w:hint="eastAsia"/>
        </w:rPr>
        <w:lastRenderedPageBreak/>
        <w:t>五、</w:t>
      </w:r>
      <w:r>
        <w:tab/>
      </w:r>
      <w:r>
        <w:rPr>
          <w:rFonts w:hint="eastAsia"/>
        </w:rPr>
        <w:t>应在根据本协定授权进行的活动的监测、报告和审查程序中，向所有国家，特别是毗邻沿海国和任何其他毗邻该活动的潜在最受影响的国家以及利益攸关方随时通过信息交换机制通报情况，并可与其协商。</w:t>
      </w:r>
    </w:p>
    <w:p w14:paraId="7B14FDCC" w14:textId="419C3F13" w:rsidR="000609E0" w:rsidRDefault="00B148C2" w:rsidP="008D72B6">
      <w:pPr>
        <w:pStyle w:val="SingleTxt"/>
        <w:ind w:firstLineChars="200" w:firstLine="420"/>
      </w:pPr>
      <w:r>
        <w:rPr>
          <w:rFonts w:hint="eastAsia"/>
        </w:rPr>
        <w:t>六、</w:t>
      </w:r>
      <w:r>
        <w:tab/>
      </w:r>
      <w:r>
        <w:rPr>
          <w:rFonts w:hint="eastAsia"/>
        </w:rPr>
        <w:t>缔约方应通过信息交换机制等公布：</w:t>
      </w:r>
    </w:p>
    <w:p w14:paraId="6F5966C7" w14:textId="222C9D9C" w:rsidR="000609E0" w:rsidRDefault="00B148C2">
      <w:pPr>
        <w:pStyle w:val="SingleTxt"/>
      </w:pPr>
      <w:r>
        <w:tab/>
      </w:r>
      <w:r>
        <w:rPr>
          <w:rFonts w:hint="eastAsia"/>
        </w:rPr>
        <w:t>（一）</w:t>
      </w:r>
      <w:r>
        <w:tab/>
      </w:r>
      <w:r>
        <w:rPr>
          <w:rFonts w:hint="eastAsia"/>
        </w:rPr>
        <w:t>关于所授权活动影响的审查报告；</w:t>
      </w:r>
    </w:p>
    <w:p w14:paraId="53C8E13E" w14:textId="15B25690" w:rsidR="000609E0" w:rsidRDefault="00B148C2">
      <w:pPr>
        <w:pStyle w:val="SingleTxt"/>
      </w:pPr>
      <w:r>
        <w:tab/>
      </w:r>
      <w:r>
        <w:rPr>
          <w:rFonts w:hint="eastAsia"/>
        </w:rPr>
        <w:t>（二）</w:t>
      </w:r>
      <w:r>
        <w:tab/>
      </w:r>
      <w:r>
        <w:rPr>
          <w:rFonts w:hint="eastAsia"/>
        </w:rPr>
        <w:t>决定文件，如缔约方改变关于授权活动的决定，还包括缔约方决定理由的记录。</w:t>
      </w:r>
    </w:p>
    <w:p w14:paraId="5C75F897" w14:textId="6B10D804"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left="2531" w:right="1260" w:hanging="1267"/>
        <w:jc w:val="center"/>
      </w:pPr>
      <w:r>
        <w:rPr>
          <w:rFonts w:hint="eastAsia"/>
        </w:rPr>
        <w:t>第三十八条</w:t>
      </w:r>
    </w:p>
    <w:p w14:paraId="34CE965E" w14:textId="715F7A49"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right="1259" w:firstLine="0"/>
        <w:jc w:val="center"/>
      </w:pPr>
      <w:r>
        <w:rPr>
          <w:rFonts w:hint="eastAsia"/>
        </w:rPr>
        <w:t>科学和技术机构制定的与环境影响</w:t>
      </w:r>
      <w:r>
        <w:br/>
      </w:r>
      <w:r>
        <w:rPr>
          <w:rFonts w:hint="eastAsia"/>
        </w:rPr>
        <w:t>评价有关的标准和（或）指南</w:t>
      </w:r>
    </w:p>
    <w:p w14:paraId="746B61FF" w14:textId="695D9071" w:rsidR="000609E0" w:rsidRDefault="00B148C2" w:rsidP="008D72B6">
      <w:pPr>
        <w:pStyle w:val="SingleTxt"/>
        <w:ind w:firstLineChars="200" w:firstLine="420"/>
      </w:pPr>
      <w:r>
        <w:rPr>
          <w:rFonts w:hint="eastAsia"/>
        </w:rPr>
        <w:t>一、</w:t>
      </w:r>
      <w:r>
        <w:tab/>
      </w:r>
      <w:r>
        <w:rPr>
          <w:rFonts w:hint="eastAsia"/>
        </w:rPr>
        <w:t>科学和技术机构应就下列事项制定标准和（或）指南，供缔约方大会审议和通过：</w:t>
      </w:r>
    </w:p>
    <w:p w14:paraId="569B6946" w14:textId="59D3C973" w:rsidR="000609E0" w:rsidRDefault="00B148C2">
      <w:pPr>
        <w:pStyle w:val="SingleTxt"/>
      </w:pPr>
      <w:r>
        <w:tab/>
      </w:r>
      <w:r>
        <w:rPr>
          <w:rFonts w:hint="eastAsia"/>
        </w:rPr>
        <w:t>（一）</w:t>
      </w:r>
      <w:r>
        <w:tab/>
      </w:r>
      <w:r>
        <w:rPr>
          <w:rFonts w:hint="eastAsia"/>
          <w:spacing w:val="-2"/>
        </w:rPr>
        <w:t>确定计划活动是否达到或超过第三十条规定的进行筛选或环境影响评价的门槛，</w:t>
      </w:r>
      <w:r>
        <w:rPr>
          <w:rFonts w:hint="eastAsia"/>
        </w:rPr>
        <w:t>包括根据该条第二款列出的非穷尽因素；</w:t>
      </w:r>
    </w:p>
    <w:p w14:paraId="2322832A" w14:textId="1FF9635A" w:rsidR="000609E0" w:rsidRDefault="00B148C2">
      <w:pPr>
        <w:pStyle w:val="SingleTxt"/>
      </w:pPr>
      <w:r>
        <w:tab/>
      </w:r>
      <w:r>
        <w:rPr>
          <w:rFonts w:hint="eastAsia"/>
        </w:rPr>
        <w:t>（二）</w:t>
      </w:r>
      <w:r>
        <w:tab/>
      </w:r>
      <w:r>
        <w:rPr>
          <w:rFonts w:hint="eastAsia"/>
        </w:rPr>
        <w:t>评价在国家管辖范围以外区域的累积影响，以及</w:t>
      </w:r>
      <w:proofErr w:type="gramStart"/>
      <w:r>
        <w:rPr>
          <w:rFonts w:hint="eastAsia"/>
        </w:rPr>
        <w:t>需如何</w:t>
      </w:r>
      <w:proofErr w:type="gramEnd"/>
      <w:r>
        <w:rPr>
          <w:rFonts w:hint="eastAsia"/>
        </w:rPr>
        <w:t>在环境影响评价程序中考虑这些影响；</w:t>
      </w:r>
    </w:p>
    <w:p w14:paraId="7E0EA8D6" w14:textId="6ECAF661" w:rsidR="000609E0" w:rsidRDefault="00B148C2">
      <w:pPr>
        <w:pStyle w:val="SingleTxt"/>
      </w:pPr>
      <w:r>
        <w:tab/>
      </w:r>
      <w:r>
        <w:rPr>
          <w:rFonts w:hint="eastAsia"/>
        </w:rPr>
        <w:t>（三）</w:t>
      </w:r>
      <w:r>
        <w:tab/>
      </w:r>
      <w:r>
        <w:rPr>
          <w:rFonts w:hint="eastAsia"/>
        </w:rPr>
        <w:t>评价在国家管辖范围以外区域的计划活动在国家管辖范围以内区域的影响，以及</w:t>
      </w:r>
      <w:proofErr w:type="gramStart"/>
      <w:r>
        <w:rPr>
          <w:rFonts w:hint="eastAsia"/>
        </w:rPr>
        <w:t>需如何</w:t>
      </w:r>
      <w:proofErr w:type="gramEnd"/>
      <w:r>
        <w:rPr>
          <w:rFonts w:hint="eastAsia"/>
        </w:rPr>
        <w:t>在环境影响评价程序中考虑这些影响；</w:t>
      </w:r>
    </w:p>
    <w:p w14:paraId="13701DFE" w14:textId="51219F2C" w:rsidR="000609E0" w:rsidRDefault="00B148C2">
      <w:pPr>
        <w:pStyle w:val="SingleTxt"/>
        <w:rPr>
          <w:spacing w:val="4"/>
        </w:rPr>
      </w:pPr>
      <w:r>
        <w:tab/>
      </w:r>
      <w:r>
        <w:rPr>
          <w:rFonts w:hint="eastAsia"/>
        </w:rPr>
        <w:t>（四）</w:t>
      </w:r>
      <w:r>
        <w:tab/>
      </w:r>
      <w:r>
        <w:rPr>
          <w:rFonts w:hint="eastAsia"/>
          <w:spacing w:val="4"/>
        </w:rPr>
        <w:t>第三十二条所述的公告和协商程序，包括确定何种信息构成机密或专有信息；</w:t>
      </w:r>
    </w:p>
    <w:p w14:paraId="4F3B63AD" w14:textId="51A46A8F" w:rsidR="000609E0" w:rsidRDefault="00B148C2">
      <w:pPr>
        <w:pStyle w:val="SingleTxt"/>
      </w:pPr>
      <w:r>
        <w:tab/>
      </w:r>
      <w:r>
        <w:rPr>
          <w:rFonts w:hint="eastAsia"/>
        </w:rPr>
        <w:t>（五）</w:t>
      </w:r>
      <w:r>
        <w:tab/>
      </w:r>
      <w:r>
        <w:rPr>
          <w:rFonts w:hint="eastAsia"/>
        </w:rPr>
        <w:t>第三十三条所述的环境影响评价报告中必须包含的内容以及筛选程序中使用的公开信息，包括最佳实践；</w:t>
      </w:r>
    </w:p>
    <w:p w14:paraId="346BCBD9" w14:textId="7EEF8CD3" w:rsidR="000609E0" w:rsidRDefault="00B148C2">
      <w:pPr>
        <w:pStyle w:val="SingleTxt"/>
        <w:rPr>
          <w:spacing w:val="4"/>
        </w:rPr>
      </w:pPr>
      <w:r>
        <w:tab/>
      </w:r>
      <w:r>
        <w:rPr>
          <w:rFonts w:hint="eastAsia"/>
        </w:rPr>
        <w:t>（六）</w:t>
      </w:r>
      <w:r>
        <w:tab/>
      </w:r>
      <w:r>
        <w:rPr>
          <w:rFonts w:hint="eastAsia"/>
          <w:spacing w:val="4"/>
        </w:rPr>
        <w:t>第三十五条和第三十六条所述的对授权活动的影响的监测和报告，包括识别最佳实践；</w:t>
      </w:r>
    </w:p>
    <w:p w14:paraId="2678222B" w14:textId="30DFF90F" w:rsidR="000609E0" w:rsidRDefault="00B148C2">
      <w:pPr>
        <w:pStyle w:val="SingleTxt"/>
      </w:pPr>
      <w:r>
        <w:tab/>
      </w:r>
      <w:r>
        <w:rPr>
          <w:rFonts w:hint="eastAsia"/>
        </w:rPr>
        <w:t>（七）</w:t>
      </w:r>
      <w:r>
        <w:tab/>
      </w:r>
      <w:r>
        <w:rPr>
          <w:rFonts w:hint="eastAsia"/>
        </w:rPr>
        <w:t>开展战略环境评价。</w:t>
      </w:r>
    </w:p>
    <w:p w14:paraId="69C39965" w14:textId="40DB2837" w:rsidR="000609E0" w:rsidRDefault="00B148C2" w:rsidP="008D72B6">
      <w:pPr>
        <w:pStyle w:val="SingleTxt"/>
        <w:ind w:firstLineChars="200" w:firstLine="420"/>
      </w:pPr>
      <w:r>
        <w:rPr>
          <w:rFonts w:hint="eastAsia"/>
        </w:rPr>
        <w:t>二、</w:t>
      </w:r>
      <w:r>
        <w:tab/>
      </w:r>
      <w:r>
        <w:rPr>
          <w:rFonts w:hint="eastAsia"/>
        </w:rPr>
        <w:t>科学和技术机构还可就包括下列事项在内的各种事项制定标准和指南，供缔约方大会审议和通过：</w:t>
      </w:r>
    </w:p>
    <w:p w14:paraId="0FE0A65D" w14:textId="27DCDE85" w:rsidR="000609E0" w:rsidRDefault="00B148C2">
      <w:pPr>
        <w:pStyle w:val="SingleTxt"/>
      </w:pPr>
      <w:r>
        <w:tab/>
      </w:r>
      <w:r>
        <w:rPr>
          <w:rFonts w:hint="eastAsia"/>
        </w:rPr>
        <w:t>（一）</w:t>
      </w:r>
      <w:r>
        <w:tab/>
      </w:r>
      <w:r>
        <w:rPr>
          <w:rFonts w:hint="eastAsia"/>
        </w:rPr>
        <w:t>就需要或不需要进行环境影响评价的活动以及与这些活动有关的任何衡量标准，制定非穷尽指示性清单，清单应定期更新；</w:t>
      </w:r>
    </w:p>
    <w:p w14:paraId="385AFC20" w14:textId="4B64EE49" w:rsidR="000609E0" w:rsidRDefault="00B148C2">
      <w:pPr>
        <w:pStyle w:val="SingleTxt"/>
      </w:pPr>
      <w:r>
        <w:tab/>
      </w:r>
      <w:r>
        <w:rPr>
          <w:rFonts w:hint="eastAsia"/>
        </w:rPr>
        <w:t>（二）</w:t>
      </w:r>
      <w:r>
        <w:tab/>
      </w:r>
      <w:r>
        <w:rPr>
          <w:rFonts w:hint="eastAsia"/>
        </w:rPr>
        <w:t>本协定缔约方在识别的需要保护或特别关注的区域进行环境影响评价。</w:t>
      </w:r>
    </w:p>
    <w:p w14:paraId="15873643" w14:textId="38D9DA1E" w:rsidR="000609E0" w:rsidRDefault="00B148C2" w:rsidP="008D72B6">
      <w:pPr>
        <w:pStyle w:val="SingleTxt"/>
        <w:ind w:firstLineChars="200" w:firstLine="420"/>
      </w:pPr>
      <w:r>
        <w:rPr>
          <w:rFonts w:hint="eastAsia"/>
        </w:rPr>
        <w:t>三、</w:t>
      </w:r>
      <w:r>
        <w:tab/>
      </w:r>
      <w:r>
        <w:rPr>
          <w:rFonts w:hint="eastAsia"/>
        </w:rPr>
        <w:t>任何标准应根据第七十四条在本协定附件中列出。</w:t>
      </w:r>
    </w:p>
    <w:p w14:paraId="7F396B9F" w14:textId="20456033"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left="2531" w:right="1260" w:hanging="1267"/>
        <w:jc w:val="center"/>
      </w:pPr>
      <w:r>
        <w:rPr>
          <w:rFonts w:hint="eastAsia"/>
        </w:rPr>
        <w:lastRenderedPageBreak/>
        <w:t>第三十九条</w:t>
      </w:r>
    </w:p>
    <w:p w14:paraId="58E2B74F" w14:textId="20884A23"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31" w:right="1260" w:hanging="1267"/>
        <w:jc w:val="center"/>
      </w:pPr>
      <w:r>
        <w:rPr>
          <w:rFonts w:hint="eastAsia"/>
        </w:rPr>
        <w:t>战略环境评价</w:t>
      </w:r>
    </w:p>
    <w:p w14:paraId="0C9F37FB" w14:textId="334F2C49" w:rsidR="000609E0" w:rsidRDefault="00B148C2" w:rsidP="008D72B6">
      <w:pPr>
        <w:pStyle w:val="SingleTxt"/>
        <w:ind w:firstLineChars="200" w:firstLine="420"/>
      </w:pPr>
      <w:r>
        <w:rPr>
          <w:rFonts w:hint="eastAsia"/>
        </w:rPr>
        <w:t>一、</w:t>
      </w:r>
      <w:r>
        <w:tab/>
      </w:r>
      <w:r>
        <w:rPr>
          <w:rFonts w:hint="eastAsia"/>
        </w:rPr>
        <w:t>缔约方应单独或与其他缔约方合作，考虑对将在国家管辖范围以外区域开展的其管辖或控制下的活动的相关计划和方案进行战略环境评价，以评价此类计划或方案以及替代方案对海洋环境的可能影响。</w:t>
      </w:r>
    </w:p>
    <w:p w14:paraId="53334956" w14:textId="42AD65AF" w:rsidR="000609E0" w:rsidRDefault="00B148C2" w:rsidP="008D72B6">
      <w:pPr>
        <w:pStyle w:val="SingleTxt"/>
        <w:ind w:firstLineChars="200" w:firstLine="420"/>
      </w:pPr>
      <w:r>
        <w:rPr>
          <w:rFonts w:hint="eastAsia"/>
        </w:rPr>
        <w:t>二、</w:t>
      </w:r>
      <w:r>
        <w:tab/>
      </w:r>
      <w:r>
        <w:rPr>
          <w:rFonts w:hint="eastAsia"/>
        </w:rPr>
        <w:t>缔约方大会可对某一区域或地区开展战略环境评价，以整理和综合关于该区域或地区的现有最佳信息，评价当前影响和未来潜在影响，并确定数据空白和研究优先事项。</w:t>
      </w:r>
    </w:p>
    <w:p w14:paraId="71914813" w14:textId="3C183404" w:rsidR="000609E0" w:rsidRDefault="00B148C2" w:rsidP="008D72B6">
      <w:pPr>
        <w:pStyle w:val="SingleTxt"/>
        <w:ind w:firstLineChars="200" w:firstLine="420"/>
      </w:pPr>
      <w:r>
        <w:rPr>
          <w:rFonts w:hint="eastAsia"/>
        </w:rPr>
        <w:t>三、</w:t>
      </w:r>
      <w:r>
        <w:tab/>
      </w:r>
      <w:r>
        <w:rPr>
          <w:rFonts w:hint="eastAsia"/>
        </w:rPr>
        <w:t>如按照本部分进行环境影响评价，缔约方应考虑根据上述第一款和第二款进行相关战略环境评价的可得结果。</w:t>
      </w:r>
    </w:p>
    <w:p w14:paraId="6D86E6F4" w14:textId="04E99D1F" w:rsidR="000609E0" w:rsidRDefault="00B148C2" w:rsidP="008D72B6">
      <w:pPr>
        <w:pStyle w:val="SingleTxt"/>
        <w:ind w:firstLineChars="200" w:firstLine="420"/>
      </w:pPr>
      <w:r>
        <w:rPr>
          <w:rFonts w:hint="eastAsia"/>
        </w:rPr>
        <w:t>四、</w:t>
      </w:r>
      <w:r>
        <w:tab/>
      </w:r>
      <w:r>
        <w:rPr>
          <w:rFonts w:hint="eastAsia"/>
        </w:rPr>
        <w:t>缔约方大会应就本条所述的每一类战略环境评价的开展制定指南。</w:t>
      </w:r>
    </w:p>
    <w:p w14:paraId="6B5707C3" w14:textId="77777777" w:rsidR="000609E0" w:rsidRDefault="00B148C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left="2528" w:right="1259"/>
        <w:jc w:val="center"/>
      </w:pPr>
      <w:r>
        <w:rPr>
          <w:rFonts w:hint="eastAsia"/>
        </w:rPr>
        <w:t>第五部分</w:t>
      </w:r>
    </w:p>
    <w:p w14:paraId="04D1BE0D" w14:textId="77777777" w:rsidR="000609E0" w:rsidRDefault="00B148C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240"/>
        <w:ind w:left="2528" w:right="1259"/>
        <w:jc w:val="center"/>
      </w:pPr>
      <w:r>
        <w:rPr>
          <w:rFonts w:hint="eastAsia"/>
        </w:rPr>
        <w:t>能力建设和海洋技术转让</w:t>
      </w:r>
    </w:p>
    <w:p w14:paraId="7D74B616" w14:textId="576EF63A"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2531" w:right="1260" w:hanging="1267"/>
        <w:jc w:val="center"/>
      </w:pPr>
      <w:r>
        <w:rPr>
          <w:rFonts w:hint="eastAsia"/>
        </w:rPr>
        <w:t>第四十条</w:t>
      </w:r>
    </w:p>
    <w:p w14:paraId="017A6122"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31" w:right="1260" w:hanging="1267"/>
        <w:jc w:val="center"/>
      </w:pPr>
      <w:r>
        <w:rPr>
          <w:rFonts w:hint="eastAsia"/>
        </w:rPr>
        <w:t>目标</w:t>
      </w:r>
    </w:p>
    <w:p w14:paraId="4EED01A2" w14:textId="77777777" w:rsidR="000609E0" w:rsidRDefault="00B148C2">
      <w:pPr>
        <w:pStyle w:val="SingleTxt"/>
      </w:pPr>
      <w:r>
        <w:tab/>
      </w:r>
      <w:r>
        <w:rPr>
          <w:rFonts w:hint="eastAsia"/>
        </w:rPr>
        <w:t>本部分的目标是：</w:t>
      </w:r>
    </w:p>
    <w:p w14:paraId="75648B1A" w14:textId="43F65961" w:rsidR="000609E0" w:rsidRDefault="00B148C2">
      <w:pPr>
        <w:pStyle w:val="SingleTxt"/>
      </w:pPr>
      <w:r>
        <w:tab/>
      </w:r>
      <w:r>
        <w:rPr>
          <w:rFonts w:hint="eastAsia"/>
        </w:rPr>
        <w:t>（一）</w:t>
      </w:r>
      <w:r>
        <w:tab/>
      </w:r>
      <w:r>
        <w:rPr>
          <w:rFonts w:hint="eastAsia"/>
        </w:rPr>
        <w:t>帮助各缔约方、特别是发展中国家缔约</w:t>
      </w:r>
      <w:proofErr w:type="gramStart"/>
      <w:r>
        <w:rPr>
          <w:rFonts w:hint="eastAsia"/>
        </w:rPr>
        <w:t>方执行</w:t>
      </w:r>
      <w:proofErr w:type="gramEnd"/>
      <w:r>
        <w:rPr>
          <w:rFonts w:hint="eastAsia"/>
        </w:rPr>
        <w:t>本协定的规定，以实现其各项目标；</w:t>
      </w:r>
    </w:p>
    <w:p w14:paraId="2D39554A" w14:textId="5CCFC484" w:rsidR="000609E0" w:rsidRDefault="00B148C2">
      <w:pPr>
        <w:pStyle w:val="SingleTxt"/>
      </w:pPr>
      <w:r>
        <w:tab/>
      </w:r>
      <w:r>
        <w:rPr>
          <w:rFonts w:hint="eastAsia"/>
        </w:rPr>
        <w:t>（二）</w:t>
      </w:r>
      <w:r>
        <w:tab/>
      </w:r>
      <w:r>
        <w:rPr>
          <w:rFonts w:hint="eastAsia"/>
        </w:rPr>
        <w:t>使各方能够包容、公平和有效地开展合作并参与根据本协定开展的各项活动；</w:t>
      </w:r>
    </w:p>
    <w:p w14:paraId="0B89C0A4" w14:textId="3A0375A7" w:rsidR="000609E0" w:rsidRDefault="00B148C2">
      <w:pPr>
        <w:pStyle w:val="SingleTxt"/>
      </w:pPr>
      <w:r>
        <w:tab/>
      </w:r>
      <w:r>
        <w:rPr>
          <w:rFonts w:hint="eastAsia"/>
        </w:rPr>
        <w:t>（三）</w:t>
      </w:r>
      <w:r>
        <w:tab/>
      </w:r>
      <w:r>
        <w:rPr>
          <w:rFonts w:hint="eastAsia"/>
        </w:rPr>
        <w:t>发展各缔约方、特别是发展中国家缔约方在养护和</w:t>
      </w:r>
      <w:proofErr w:type="gramStart"/>
      <w:r>
        <w:rPr>
          <w:rFonts w:hint="eastAsia"/>
        </w:rPr>
        <w:t>可</w:t>
      </w:r>
      <w:proofErr w:type="gramEnd"/>
      <w:r>
        <w:rPr>
          <w:rFonts w:hint="eastAsia"/>
        </w:rPr>
        <w:t>持续利用国家管辖范围以外区域海洋生物多样性方面的海洋科学和技术能力，包括研究能力，途径包括向发展中国家缔约方提供获取海洋技术的机会并向其转让海洋技术；</w:t>
      </w:r>
    </w:p>
    <w:p w14:paraId="3EB0155E" w14:textId="31C54A48" w:rsidR="000609E0" w:rsidRDefault="00B148C2">
      <w:pPr>
        <w:pStyle w:val="SingleTxt"/>
      </w:pPr>
      <w:r>
        <w:tab/>
      </w:r>
      <w:r>
        <w:rPr>
          <w:rFonts w:hint="eastAsia"/>
        </w:rPr>
        <w:t>（四）</w:t>
      </w:r>
      <w:r>
        <w:tab/>
      </w:r>
      <w:r>
        <w:rPr>
          <w:rFonts w:hint="eastAsia"/>
        </w:rPr>
        <w:t>增加、传播和分享关于国家管辖范围以外区域海洋生物多样性的养护和</w:t>
      </w:r>
      <w:proofErr w:type="gramStart"/>
      <w:r>
        <w:rPr>
          <w:rFonts w:hint="eastAsia"/>
        </w:rPr>
        <w:t>可</w:t>
      </w:r>
      <w:proofErr w:type="gramEnd"/>
      <w:r>
        <w:rPr>
          <w:rFonts w:hint="eastAsia"/>
        </w:rPr>
        <w:t>持续利用的知识；</w:t>
      </w:r>
    </w:p>
    <w:p w14:paraId="04307D0F" w14:textId="7AF2945A" w:rsidR="000609E0" w:rsidRDefault="00B148C2">
      <w:pPr>
        <w:pStyle w:val="SingleTxt"/>
      </w:pPr>
      <w:r>
        <w:tab/>
      </w:r>
      <w:r>
        <w:rPr>
          <w:rFonts w:hint="eastAsia"/>
        </w:rPr>
        <w:t>（五）</w:t>
      </w:r>
      <w:r>
        <w:tab/>
      </w:r>
      <w:r>
        <w:rPr>
          <w:rFonts w:hint="eastAsia"/>
        </w:rPr>
        <w:t>更具体而言，通过本协定规定的能力建设和海洋技术发展和转让，支持发展中国家缔约方，特别是最不发达国家、内陆发展中国家、地理不利国家、小岛屿发展中国家、非洲沿海国家、群岛国和中等收入发展中国家实现有关下列方面的目标：</w:t>
      </w:r>
    </w:p>
    <w:p w14:paraId="533A6DFB" w14:textId="696A9035" w:rsidR="000609E0" w:rsidRDefault="00B148C2">
      <w:pPr>
        <w:pStyle w:val="SingleTxt"/>
        <w:ind w:left="1701"/>
      </w:pPr>
      <w:r>
        <w:rPr>
          <w:rFonts w:hint="eastAsia"/>
        </w:rPr>
        <w:t>1.</w:t>
      </w:r>
      <w:r>
        <w:tab/>
      </w:r>
      <w:r>
        <w:rPr>
          <w:rFonts w:hint="eastAsia"/>
        </w:rPr>
        <w:t>第九条所述的海洋遗传资源，</w:t>
      </w:r>
      <w:proofErr w:type="gramStart"/>
      <w:r>
        <w:rPr>
          <w:rFonts w:hint="eastAsia"/>
        </w:rPr>
        <w:t>包括惠益分享；</w:t>
      </w:r>
      <w:proofErr w:type="gramEnd"/>
    </w:p>
    <w:p w14:paraId="039A259B" w14:textId="66BA4AA1" w:rsidR="000609E0" w:rsidRDefault="00B148C2">
      <w:pPr>
        <w:pStyle w:val="SingleTxt"/>
        <w:ind w:left="1701"/>
      </w:pPr>
      <w:r>
        <w:rPr>
          <w:rFonts w:hint="eastAsia"/>
        </w:rPr>
        <w:t>2.</w:t>
      </w:r>
      <w:r>
        <w:rPr>
          <w:rFonts w:ascii="SimSun" w:hAnsi="SimSun"/>
        </w:rPr>
        <w:tab/>
      </w:r>
      <w:proofErr w:type="gramStart"/>
      <w:r>
        <w:rPr>
          <w:rFonts w:hint="eastAsia"/>
        </w:rPr>
        <w:t>第十七条所述的包括海洋保护区在内的划区管理工具等措施；</w:t>
      </w:r>
      <w:proofErr w:type="gramEnd"/>
    </w:p>
    <w:p w14:paraId="4BA1629B" w14:textId="1E8FBB90" w:rsidR="000609E0" w:rsidRDefault="00B148C2">
      <w:pPr>
        <w:pStyle w:val="SingleTxt"/>
        <w:ind w:left="1701"/>
      </w:pPr>
      <w:r>
        <w:rPr>
          <w:rFonts w:hint="eastAsia"/>
        </w:rPr>
        <w:lastRenderedPageBreak/>
        <w:t>3.</w:t>
      </w:r>
      <w:r>
        <w:tab/>
      </w:r>
      <w:r>
        <w:rPr>
          <w:rFonts w:hint="eastAsia"/>
        </w:rPr>
        <w:t>第二十七条所述的环境影响评价。</w:t>
      </w:r>
    </w:p>
    <w:p w14:paraId="0950B019" w14:textId="6070FCBF"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left="2531" w:right="1260" w:hanging="1267"/>
        <w:jc w:val="center"/>
      </w:pPr>
      <w:r>
        <w:rPr>
          <w:rFonts w:hint="eastAsia"/>
        </w:rPr>
        <w:t>第四十一条</w:t>
      </w:r>
    </w:p>
    <w:p w14:paraId="7780761C"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31" w:right="1260" w:hanging="1267"/>
        <w:jc w:val="center"/>
      </w:pPr>
      <w:r>
        <w:rPr>
          <w:rFonts w:hint="eastAsia"/>
        </w:rPr>
        <w:t>能力建设和海洋技术转让方面的合作</w:t>
      </w:r>
    </w:p>
    <w:p w14:paraId="164017DF" w14:textId="5C58599A" w:rsidR="000609E0" w:rsidRDefault="00B148C2" w:rsidP="008D72B6">
      <w:pPr>
        <w:pStyle w:val="SingleTxt"/>
        <w:ind w:firstLineChars="200" w:firstLine="420"/>
      </w:pPr>
      <w:r>
        <w:rPr>
          <w:rFonts w:hint="eastAsia"/>
        </w:rPr>
        <w:t>一、</w:t>
      </w:r>
      <w:r>
        <w:tab/>
      </w:r>
      <w:r>
        <w:rPr>
          <w:rFonts w:hint="eastAsia"/>
        </w:rPr>
        <w:t>缔约方应直接开展合作或通过相关法律文书和框架以及相关全球、区域、次区域和领域机构开展合作，协助缔约方特别是发展中国家缔约方，通过能力建设以及海洋科学和海洋技术的发展和转让，实现本协定的各项目标。</w:t>
      </w:r>
    </w:p>
    <w:p w14:paraId="33E077B1" w14:textId="0E3284C6" w:rsidR="000609E0" w:rsidRDefault="00B148C2" w:rsidP="008D72B6">
      <w:pPr>
        <w:pStyle w:val="SingleTxt"/>
        <w:ind w:firstLineChars="200" w:firstLine="420"/>
      </w:pPr>
      <w:r>
        <w:rPr>
          <w:rFonts w:hint="eastAsia"/>
        </w:rPr>
        <w:t>二、</w:t>
      </w:r>
      <w:r>
        <w:tab/>
      </w:r>
      <w:r>
        <w:rPr>
          <w:rFonts w:hint="eastAsia"/>
        </w:rPr>
        <w:t>在根据本协定提供能力建设和海洋技术转让时，缔约方应在各层级并以各种形式开展合作，包括为此酌情与私营部门、民间社会、作为传统知识持有者的土著人民和当地社区等所有相关利益攸关方建立伙伴关系，让它们参与进来，并加强相关法律文书和框架以及相关全球、区域、次区域和领域机构之间的合作与协调。</w:t>
      </w:r>
    </w:p>
    <w:p w14:paraId="455C8530" w14:textId="772EE4CB" w:rsidR="000609E0" w:rsidRDefault="00B148C2" w:rsidP="008D72B6">
      <w:pPr>
        <w:pStyle w:val="SingleTxt"/>
        <w:ind w:firstLineChars="200" w:firstLine="420"/>
      </w:pPr>
      <w:r>
        <w:rPr>
          <w:rFonts w:hint="eastAsia"/>
        </w:rPr>
        <w:t>三、</w:t>
      </w:r>
      <w:r>
        <w:tab/>
      </w:r>
      <w:r>
        <w:rPr>
          <w:rFonts w:hint="eastAsia"/>
        </w:rPr>
        <w:t>各缔约方在执行本部分时，应充分认识到发展中国家缔约方，特别是最不发达国家、内陆发展中国家、地理不利国家、小岛屿发展中国家、非洲沿海国家、群岛国和中等收入发展中国家的特殊需要。缔约方应确保提供能力建设和海洋技术转让不附带繁琐的报告要求。</w:t>
      </w:r>
    </w:p>
    <w:p w14:paraId="096E4BA5" w14:textId="1FD79830"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left="2531" w:right="1260" w:hanging="1267"/>
        <w:jc w:val="center"/>
      </w:pPr>
      <w:r>
        <w:rPr>
          <w:rFonts w:hint="eastAsia"/>
        </w:rPr>
        <w:t>第四十二条</w:t>
      </w:r>
    </w:p>
    <w:p w14:paraId="6758BE2C"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31" w:right="1260" w:hanging="1267"/>
        <w:jc w:val="center"/>
      </w:pPr>
      <w:r>
        <w:rPr>
          <w:rFonts w:hint="eastAsia"/>
        </w:rPr>
        <w:t>能力建设和海洋技术转让的模式</w:t>
      </w:r>
    </w:p>
    <w:p w14:paraId="528497E4" w14:textId="719E3622" w:rsidR="000609E0" w:rsidRDefault="00B148C2" w:rsidP="008D72B6">
      <w:pPr>
        <w:pStyle w:val="SingleTxt"/>
        <w:ind w:firstLineChars="200" w:firstLine="420"/>
      </w:pPr>
      <w:r>
        <w:rPr>
          <w:rFonts w:hint="eastAsia"/>
        </w:rPr>
        <w:t>一、</w:t>
      </w:r>
      <w:r>
        <w:tab/>
      </w:r>
      <w:r>
        <w:rPr>
          <w:rFonts w:hint="eastAsia"/>
        </w:rPr>
        <w:t>缔约方在其能力范围内应根据本协定的规定，确保为发展中国家缔约方开展能力建设，并应合作向其转让海洋技术，特别是向有需要和提出要求的发展中国家缔约方转让海洋技术，同时考虑小岛屿发展中国家和最不发达国家的特殊情况。</w:t>
      </w:r>
    </w:p>
    <w:p w14:paraId="43C3F3F9" w14:textId="6F586763" w:rsidR="000609E0" w:rsidRDefault="00B148C2" w:rsidP="008D72B6">
      <w:pPr>
        <w:pStyle w:val="SingleTxt"/>
        <w:ind w:firstLineChars="200" w:firstLine="420"/>
      </w:pPr>
      <w:r>
        <w:rPr>
          <w:rFonts w:hint="eastAsia"/>
        </w:rPr>
        <w:t>二、</w:t>
      </w:r>
      <w:r>
        <w:tab/>
      </w:r>
      <w:r>
        <w:rPr>
          <w:rFonts w:hint="eastAsia"/>
        </w:rPr>
        <w:t>缔约方应在其能力范围内提供资源，支持这种能力建设和海洋技术发展和转让，并为获得其他来源的支持提供便利，同时考虑本国政策、优先事项、计划和方案。</w:t>
      </w:r>
    </w:p>
    <w:p w14:paraId="4F7371BF" w14:textId="2978784D" w:rsidR="000609E0" w:rsidRDefault="00B148C2" w:rsidP="008D72B6">
      <w:pPr>
        <w:pStyle w:val="SingleTxt"/>
        <w:ind w:firstLineChars="200" w:firstLine="420"/>
      </w:pPr>
      <w:r>
        <w:rPr>
          <w:rFonts w:hint="eastAsia"/>
        </w:rPr>
        <w:t>三、</w:t>
      </w:r>
      <w:r>
        <w:tab/>
      </w:r>
      <w:r>
        <w:rPr>
          <w:rFonts w:hint="eastAsia"/>
        </w:rPr>
        <w:t>能力建设和海洋技术转让需为由国家驱动的、透明的、有效的和迭代的进程，同时也是参与型、跨领域和促进性别平等的进程。能力建设和海洋技术转让应</w:t>
      </w:r>
      <w:proofErr w:type="gramStart"/>
      <w:r>
        <w:rPr>
          <w:rFonts w:hint="eastAsia"/>
        </w:rPr>
        <w:t>酌情在</w:t>
      </w:r>
      <w:proofErr w:type="gramEnd"/>
      <w:r>
        <w:rPr>
          <w:rFonts w:hint="eastAsia"/>
        </w:rPr>
        <w:t>现有项目基础上进行，而不是重复现有项目，并且应以经验教训为指导，包括以那些从相关法律文书和框架以及相关全球、区域、次区域和领域机构的能力建设和海洋技术转让活动中吸取的经验教训为指导。能力建设和海洋技术转让应尽可能考虑这些活动，以期最大限度地提高效率和取得成果。</w:t>
      </w:r>
    </w:p>
    <w:p w14:paraId="1ADF8182" w14:textId="7792C8D7" w:rsidR="000609E0" w:rsidRDefault="00B148C2" w:rsidP="008D72B6">
      <w:pPr>
        <w:pStyle w:val="SingleTxt"/>
        <w:ind w:firstLineChars="200" w:firstLine="420"/>
      </w:pPr>
      <w:r>
        <w:rPr>
          <w:rFonts w:hint="eastAsia"/>
        </w:rPr>
        <w:t>四、</w:t>
      </w:r>
      <w:r>
        <w:tab/>
      </w:r>
      <w:r>
        <w:rPr>
          <w:rFonts w:hint="eastAsia"/>
        </w:rPr>
        <w:t>能力建设和海洋技术转让应基于并照顾到通过逐案、次区域或区域需要评估所识别的发展中国家缔约方的需要和优先事项，同时考虑小岛屿发展中国家和最不发达国家的特殊情况。对于此类需要和优先事项，既可自行评估，也可借助能力建设和海洋技术转让委员会和信息交换机制增进识别。</w:t>
      </w:r>
    </w:p>
    <w:p w14:paraId="0B7818E5" w14:textId="0F03B19C"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left="2531" w:right="1260" w:hanging="1267"/>
        <w:jc w:val="center"/>
      </w:pPr>
      <w:r>
        <w:rPr>
          <w:rFonts w:hint="eastAsia"/>
        </w:rPr>
        <w:lastRenderedPageBreak/>
        <w:t>第四十三条</w:t>
      </w:r>
    </w:p>
    <w:p w14:paraId="195FB34E"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31" w:right="1260" w:hanging="1267"/>
        <w:jc w:val="center"/>
      </w:pPr>
      <w:r>
        <w:rPr>
          <w:rFonts w:hint="eastAsia"/>
        </w:rPr>
        <w:t>海洋技术转让的其他模式</w:t>
      </w:r>
    </w:p>
    <w:p w14:paraId="076E6DF6" w14:textId="7ED47B1A" w:rsidR="000609E0" w:rsidRDefault="00B148C2" w:rsidP="008D72B6">
      <w:pPr>
        <w:pStyle w:val="SingleTxt"/>
        <w:ind w:firstLineChars="200" w:firstLine="420"/>
      </w:pPr>
      <w:r>
        <w:rPr>
          <w:rFonts w:hint="eastAsia"/>
        </w:rPr>
        <w:t>一、</w:t>
      </w:r>
      <w:r>
        <w:tab/>
      </w:r>
      <w:r>
        <w:rPr>
          <w:rFonts w:hint="eastAsia"/>
        </w:rPr>
        <w:t>各缔约方共有一个长期愿景，即充分实现技术开发和转让，对于就根据本协定开展的、旨在充分实现协定目标的活动进行包容、公平和有效的合作和参与而言，具有重要意义。</w:t>
      </w:r>
    </w:p>
    <w:p w14:paraId="327D39CE" w14:textId="29410932" w:rsidR="000609E0" w:rsidRDefault="00B148C2" w:rsidP="008D72B6">
      <w:pPr>
        <w:pStyle w:val="SingleTxt"/>
        <w:ind w:firstLineChars="200" w:firstLine="420"/>
      </w:pPr>
      <w:r>
        <w:rPr>
          <w:rFonts w:hint="eastAsia"/>
        </w:rPr>
        <w:t>二、</w:t>
      </w:r>
      <w:r>
        <w:tab/>
      </w:r>
      <w:r>
        <w:rPr>
          <w:rFonts w:hint="eastAsia"/>
        </w:rPr>
        <w:t>应按照公平和最有利的条款，包括减让和优惠条款，并根据共同商定的条款和条件及本协定的目标，开展根据本协定进行的海洋技术转让。</w:t>
      </w:r>
    </w:p>
    <w:p w14:paraId="091F5999" w14:textId="3C189881" w:rsidR="000609E0" w:rsidRDefault="00B148C2" w:rsidP="008D72B6">
      <w:pPr>
        <w:pStyle w:val="SingleTxt"/>
        <w:ind w:firstLineChars="200" w:firstLine="420"/>
      </w:pPr>
      <w:r>
        <w:rPr>
          <w:rFonts w:hint="eastAsia"/>
        </w:rPr>
        <w:t>三、</w:t>
      </w:r>
      <w:r>
        <w:tab/>
      </w:r>
      <w:r>
        <w:rPr>
          <w:rFonts w:hint="eastAsia"/>
        </w:rPr>
        <w:t>缔约方应促进和鼓励向发展中国家缔约方转让海洋技术的经济和法律条件，其中可包括向企业和机构提供激励，同时考虑小岛屿发展中国家和最不发达国家的特殊情况。</w:t>
      </w:r>
    </w:p>
    <w:p w14:paraId="12BCFA2F" w14:textId="1E373536" w:rsidR="000609E0" w:rsidRDefault="00B148C2" w:rsidP="008D72B6">
      <w:pPr>
        <w:pStyle w:val="SingleTxt"/>
        <w:ind w:firstLineChars="200" w:firstLine="420"/>
      </w:pPr>
      <w:r>
        <w:rPr>
          <w:rFonts w:hint="eastAsia"/>
        </w:rPr>
        <w:t>四、</w:t>
      </w:r>
      <w:r>
        <w:tab/>
      </w:r>
      <w:r>
        <w:rPr>
          <w:rFonts w:hint="eastAsia"/>
        </w:rPr>
        <w:t>进行海洋技术转让应考虑对此种技术的所有权利和适当顾及一切合法利益，除其他外，包括海洋技术持有者、供应者和接受者的权利和义务，同时特别考虑发展中国家在实现本协定目标方面的利益和需要。</w:t>
      </w:r>
    </w:p>
    <w:p w14:paraId="76D68801" w14:textId="00158593" w:rsidR="000609E0" w:rsidRDefault="00B148C2" w:rsidP="008D72B6">
      <w:pPr>
        <w:pStyle w:val="SingleTxt"/>
        <w:ind w:firstLineChars="200" w:firstLine="420"/>
      </w:pPr>
      <w:r>
        <w:rPr>
          <w:rFonts w:hint="eastAsia"/>
        </w:rPr>
        <w:t>五、</w:t>
      </w:r>
      <w:r>
        <w:tab/>
      </w:r>
      <w:r>
        <w:rPr>
          <w:rFonts w:hint="eastAsia"/>
        </w:rPr>
        <w:t>根据本部分转让的海洋技术应适当、具有相关性并在可能的范围内做到可靠、可负担、与时俱进、环境友好、以发展中国家缔约方可获取的形式提供，同时考虑小岛屿发展中国家和最不发达国家的特殊情况。</w:t>
      </w:r>
    </w:p>
    <w:p w14:paraId="1F2C91A4" w14:textId="7E200425"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left="2531" w:right="1260" w:hanging="1267"/>
        <w:jc w:val="center"/>
      </w:pPr>
      <w:r>
        <w:rPr>
          <w:rFonts w:hint="eastAsia"/>
        </w:rPr>
        <w:t>第四十四条</w:t>
      </w:r>
    </w:p>
    <w:p w14:paraId="0BDBFD0C"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31" w:right="1260" w:hanging="1267"/>
        <w:jc w:val="center"/>
      </w:pPr>
      <w:r>
        <w:rPr>
          <w:rFonts w:hint="eastAsia"/>
        </w:rPr>
        <w:t>能力建设和海洋技术转让的类型</w:t>
      </w:r>
    </w:p>
    <w:p w14:paraId="11877F3E" w14:textId="5C27E1DC" w:rsidR="000609E0" w:rsidRDefault="00B148C2" w:rsidP="008D72B6">
      <w:pPr>
        <w:pStyle w:val="SingleTxt"/>
        <w:ind w:firstLineChars="200" w:firstLine="420"/>
      </w:pPr>
      <w:r>
        <w:rPr>
          <w:rFonts w:hint="eastAsia"/>
        </w:rPr>
        <w:t>一、</w:t>
      </w:r>
      <w:r>
        <w:tab/>
      </w:r>
      <w:r>
        <w:rPr>
          <w:rFonts w:hint="eastAsia"/>
        </w:rPr>
        <w:t>为支持第四十条规定的目标，能力建设和海洋技术转让的类型可包括但不限于支持建设或加强缔约方的人力、财务管理、科学、技术、组织、机构和其他资源能力，例如：</w:t>
      </w:r>
    </w:p>
    <w:p w14:paraId="162924C0" w14:textId="0110A445" w:rsidR="000609E0" w:rsidRDefault="00B148C2">
      <w:pPr>
        <w:pStyle w:val="SingleTxt"/>
      </w:pPr>
      <w:r>
        <w:tab/>
      </w:r>
      <w:r>
        <w:rPr>
          <w:rFonts w:hint="eastAsia"/>
        </w:rPr>
        <w:t>（一）</w:t>
      </w:r>
      <w:r>
        <w:tab/>
      </w:r>
      <w:r>
        <w:rPr>
          <w:rFonts w:hint="eastAsia"/>
        </w:rPr>
        <w:t>分享和使用相关数据、信息、知识和研究成果；</w:t>
      </w:r>
    </w:p>
    <w:p w14:paraId="43738835" w14:textId="4C2E7C28" w:rsidR="000609E0" w:rsidRDefault="00B148C2">
      <w:pPr>
        <w:pStyle w:val="SingleTxt"/>
      </w:pPr>
      <w:r>
        <w:tab/>
      </w:r>
      <w:r>
        <w:rPr>
          <w:rFonts w:hint="eastAsia"/>
        </w:rPr>
        <w:t>（二）</w:t>
      </w:r>
      <w:r>
        <w:tab/>
      </w:r>
      <w:r>
        <w:rPr>
          <w:rFonts w:hint="eastAsia"/>
        </w:rPr>
        <w:t>传播信息，提高认识，包括在土著人民和当地社区的相关传统知识方面，应符合土著人民和适当情形下当地社区的自由、事先和知情同意；</w:t>
      </w:r>
    </w:p>
    <w:p w14:paraId="423D2468" w14:textId="657EA61E" w:rsidR="000609E0" w:rsidRDefault="00B148C2">
      <w:pPr>
        <w:pStyle w:val="SingleTxt"/>
      </w:pPr>
      <w:r>
        <w:tab/>
      </w:r>
      <w:r>
        <w:rPr>
          <w:rFonts w:hint="eastAsia"/>
        </w:rPr>
        <w:t>（三）</w:t>
      </w:r>
      <w:r>
        <w:tab/>
      </w:r>
      <w:r>
        <w:rPr>
          <w:rFonts w:hint="eastAsia"/>
        </w:rPr>
        <w:t>发展和加强相关基础设施，包括设备及使用和维护设备的人员的能力；</w:t>
      </w:r>
    </w:p>
    <w:p w14:paraId="3EAA8ABD" w14:textId="1269E576" w:rsidR="000609E0" w:rsidRDefault="00B148C2">
      <w:pPr>
        <w:pStyle w:val="SingleTxt"/>
      </w:pPr>
      <w:r>
        <w:tab/>
      </w:r>
      <w:r>
        <w:rPr>
          <w:rFonts w:hint="eastAsia"/>
        </w:rPr>
        <w:t>（四）</w:t>
      </w:r>
      <w:r>
        <w:tab/>
      </w:r>
      <w:r>
        <w:rPr>
          <w:rFonts w:hint="eastAsia"/>
        </w:rPr>
        <w:t>发展和加强机构能力和国家规管框架或机制；</w:t>
      </w:r>
    </w:p>
    <w:p w14:paraId="2F995026" w14:textId="03948855" w:rsidR="000609E0" w:rsidRDefault="00B148C2">
      <w:pPr>
        <w:pStyle w:val="SingleTxt"/>
      </w:pPr>
      <w:r>
        <w:tab/>
      </w:r>
      <w:r>
        <w:rPr>
          <w:rFonts w:hint="eastAsia"/>
        </w:rPr>
        <w:t>（五）</w:t>
      </w:r>
      <w:r>
        <w:tab/>
      </w:r>
      <w:r>
        <w:rPr>
          <w:rFonts w:hint="eastAsia"/>
        </w:rPr>
        <w:t>通过交流、研究合作、技术支持、教育、培训以及海洋技术转让，发展和加强人力和财务管理资源能力与技术专长；</w:t>
      </w:r>
    </w:p>
    <w:p w14:paraId="27A49354" w14:textId="2A7D670B" w:rsidR="000609E0" w:rsidRDefault="00B148C2">
      <w:pPr>
        <w:pStyle w:val="SingleTxt"/>
      </w:pPr>
      <w:r>
        <w:tab/>
      </w:r>
      <w:r>
        <w:rPr>
          <w:rFonts w:hint="eastAsia"/>
        </w:rPr>
        <w:t>（六）</w:t>
      </w:r>
      <w:r>
        <w:tab/>
      </w:r>
      <w:r>
        <w:rPr>
          <w:rFonts w:hint="eastAsia"/>
        </w:rPr>
        <w:t>制定和分享手册、指南和标准；</w:t>
      </w:r>
    </w:p>
    <w:p w14:paraId="6FB4C8F7" w14:textId="5C93160A" w:rsidR="000609E0" w:rsidRDefault="00B148C2">
      <w:pPr>
        <w:pStyle w:val="SingleTxt"/>
      </w:pPr>
      <w:r>
        <w:tab/>
      </w:r>
      <w:r>
        <w:rPr>
          <w:rFonts w:hint="eastAsia"/>
        </w:rPr>
        <w:t>（七）</w:t>
      </w:r>
      <w:r>
        <w:tab/>
      </w:r>
      <w:r>
        <w:rPr>
          <w:rFonts w:hint="eastAsia"/>
        </w:rPr>
        <w:t>制定技术、科学以及研究发展项目；</w:t>
      </w:r>
    </w:p>
    <w:p w14:paraId="058EA891" w14:textId="4373358A" w:rsidR="000609E0" w:rsidRDefault="00B148C2">
      <w:pPr>
        <w:pStyle w:val="SingleTxt"/>
      </w:pPr>
      <w:r>
        <w:lastRenderedPageBreak/>
        <w:tab/>
      </w:r>
      <w:r>
        <w:rPr>
          <w:rFonts w:hint="eastAsia"/>
        </w:rPr>
        <w:t>（八）</w:t>
      </w:r>
      <w:r>
        <w:tab/>
      </w:r>
      <w:r>
        <w:rPr>
          <w:rFonts w:hint="eastAsia"/>
        </w:rPr>
        <w:t>发展和加强有效监测、控制和监视本协定范围内各项活动的能力和技术工具。</w:t>
      </w:r>
    </w:p>
    <w:p w14:paraId="4CE56777" w14:textId="7FDA404C" w:rsidR="000609E0" w:rsidRDefault="00B148C2" w:rsidP="008D72B6">
      <w:pPr>
        <w:pStyle w:val="SingleTxt"/>
        <w:ind w:firstLineChars="200" w:firstLine="420"/>
      </w:pPr>
      <w:r>
        <w:rPr>
          <w:rFonts w:hint="eastAsia"/>
        </w:rPr>
        <w:t>二、</w:t>
      </w:r>
      <w:r>
        <w:tab/>
      </w:r>
      <w:r>
        <w:rPr>
          <w:rFonts w:hint="eastAsia"/>
        </w:rPr>
        <w:t>附件二阐述关于本条所识别的能力建设和海洋技术转让类型的进一步细节。</w:t>
      </w:r>
    </w:p>
    <w:p w14:paraId="17BF2131" w14:textId="327ABE65" w:rsidR="000609E0" w:rsidRDefault="00B148C2" w:rsidP="008D72B6">
      <w:pPr>
        <w:pStyle w:val="SingleTxt"/>
        <w:ind w:firstLineChars="200" w:firstLine="420"/>
      </w:pPr>
      <w:r>
        <w:rPr>
          <w:rFonts w:hint="eastAsia"/>
        </w:rPr>
        <w:t>三、</w:t>
      </w:r>
      <w:r>
        <w:tab/>
      </w:r>
      <w:r>
        <w:rPr>
          <w:rFonts w:hint="eastAsia"/>
        </w:rPr>
        <w:t>考虑到能力建设和海洋技术转让委员会的建议，缔约方大会应视需要定期审查、评估和进一步制定附件二规定的关于能力建设和海洋技术转让类型的非穷尽指示性清单，并提供有关指导，以反映技术进步和创新，回应和适应各国、次区域和区域不断变化的需要。</w:t>
      </w:r>
    </w:p>
    <w:p w14:paraId="1A6909ED" w14:textId="7FF80572"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left="2531" w:right="1260" w:hanging="1267"/>
        <w:jc w:val="center"/>
      </w:pPr>
      <w:r>
        <w:rPr>
          <w:rFonts w:hint="eastAsia"/>
        </w:rPr>
        <w:t>第四十五条</w:t>
      </w:r>
    </w:p>
    <w:p w14:paraId="4AAE9A9F"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31" w:right="1260" w:hanging="1267"/>
        <w:jc w:val="center"/>
      </w:pPr>
      <w:r>
        <w:rPr>
          <w:rFonts w:hint="eastAsia"/>
        </w:rPr>
        <w:t>监测和审查</w:t>
      </w:r>
    </w:p>
    <w:p w14:paraId="276E9137" w14:textId="3DA5813F" w:rsidR="000609E0" w:rsidRDefault="00B148C2" w:rsidP="008D72B6">
      <w:pPr>
        <w:pStyle w:val="SingleTxt"/>
        <w:ind w:firstLineChars="200" w:firstLine="420"/>
      </w:pPr>
      <w:r>
        <w:rPr>
          <w:rFonts w:hint="eastAsia"/>
        </w:rPr>
        <w:t>一、</w:t>
      </w:r>
      <w:r>
        <w:tab/>
      </w:r>
      <w:r>
        <w:rPr>
          <w:rFonts w:hint="eastAsia"/>
        </w:rPr>
        <w:t>根据本部</w:t>
      </w:r>
      <w:proofErr w:type="gramStart"/>
      <w:r>
        <w:rPr>
          <w:rFonts w:hint="eastAsia"/>
        </w:rPr>
        <w:t>分规定</w:t>
      </w:r>
      <w:proofErr w:type="gramEnd"/>
      <w:r>
        <w:rPr>
          <w:rFonts w:hint="eastAsia"/>
        </w:rPr>
        <w:t>进行的能力建设和海洋技术转让应定期监测和审查。</w:t>
      </w:r>
    </w:p>
    <w:p w14:paraId="57C5C172" w14:textId="69FDBF72" w:rsidR="000609E0" w:rsidRDefault="00B148C2" w:rsidP="008D72B6">
      <w:pPr>
        <w:pStyle w:val="SingleTxt"/>
        <w:ind w:firstLineChars="200" w:firstLine="420"/>
      </w:pPr>
      <w:r>
        <w:rPr>
          <w:rFonts w:hint="eastAsia"/>
        </w:rPr>
        <w:t>二、</w:t>
      </w:r>
      <w:r>
        <w:tab/>
      </w:r>
      <w:proofErr w:type="gramStart"/>
      <w:r>
        <w:rPr>
          <w:rFonts w:hint="eastAsia"/>
        </w:rPr>
        <w:t>上述第一</w:t>
      </w:r>
      <w:proofErr w:type="gramEnd"/>
      <w:r>
        <w:rPr>
          <w:rFonts w:hint="eastAsia"/>
        </w:rPr>
        <w:t>款所指监测和审查应由能力建设和海洋技术转让委员会在缔约方大会领导下进行，并应旨在：</w:t>
      </w:r>
    </w:p>
    <w:p w14:paraId="589B23C8" w14:textId="4AE51290" w:rsidR="000609E0" w:rsidRDefault="00B148C2">
      <w:pPr>
        <w:pStyle w:val="SingleTxt"/>
      </w:pPr>
      <w:r>
        <w:tab/>
      </w:r>
      <w:r>
        <w:rPr>
          <w:rFonts w:hint="eastAsia"/>
        </w:rPr>
        <w:t>（一）</w:t>
      </w:r>
      <w:r>
        <w:tab/>
      </w:r>
      <w:r>
        <w:rPr>
          <w:rFonts w:hint="eastAsia"/>
        </w:rPr>
        <w:t>根据第四十二条第四款，评估和审查发展中国家缔约方在能力建设和海洋技术转让方面的需要和优先事项，同时特别关注发展中国家缔约方的特殊需要以及小岛屿发展中国家和最不发达国家的特殊情况；</w:t>
      </w:r>
    </w:p>
    <w:p w14:paraId="52B882AD" w14:textId="2F4615B3" w:rsidR="000609E0" w:rsidRDefault="00B148C2">
      <w:pPr>
        <w:pStyle w:val="SingleTxt"/>
      </w:pPr>
      <w:r>
        <w:tab/>
      </w:r>
      <w:r>
        <w:rPr>
          <w:rFonts w:hint="eastAsia"/>
        </w:rPr>
        <w:t>（二）</w:t>
      </w:r>
      <w:r>
        <w:tab/>
      </w:r>
      <w:r>
        <w:rPr>
          <w:rFonts w:hint="eastAsia"/>
        </w:rPr>
        <w:t>审查所需要、已提供和已调动的支持，以及在满足发展中国家缔约方与本协定有关的已评估需要方面的差距；</w:t>
      </w:r>
    </w:p>
    <w:p w14:paraId="0B7A0A95" w14:textId="0B2FCC90" w:rsidR="000609E0" w:rsidRDefault="00B148C2">
      <w:pPr>
        <w:pStyle w:val="SingleTxt"/>
      </w:pPr>
      <w:r>
        <w:tab/>
      </w:r>
      <w:r>
        <w:rPr>
          <w:rFonts w:hint="eastAsia"/>
        </w:rPr>
        <w:t>（三）</w:t>
      </w:r>
      <w:r>
        <w:tab/>
      </w:r>
      <w:r>
        <w:rPr>
          <w:rFonts w:hint="eastAsia"/>
          <w:spacing w:val="-2"/>
        </w:rPr>
        <w:t>在根据第五十二条设立的资金机制下识别和调动资金，以发展和实施能力建设和海洋技术转让，</w:t>
      </w:r>
      <w:r>
        <w:rPr>
          <w:rFonts w:hint="eastAsia"/>
        </w:rPr>
        <w:t>包括用于开展需要评估；</w:t>
      </w:r>
    </w:p>
    <w:p w14:paraId="63F4A089" w14:textId="51B9A029" w:rsidR="000609E0" w:rsidRDefault="00B148C2">
      <w:pPr>
        <w:pStyle w:val="SingleTxt"/>
      </w:pPr>
      <w:r>
        <w:tab/>
      </w:r>
      <w:r>
        <w:rPr>
          <w:rFonts w:hint="eastAsia"/>
        </w:rPr>
        <w:t>（四）</w:t>
      </w:r>
      <w:r>
        <w:tab/>
      </w:r>
      <w:r>
        <w:rPr>
          <w:rFonts w:hint="eastAsia"/>
          <w:spacing w:val="2"/>
        </w:rPr>
        <w:t>根据商定指标衡量绩效，审查基于成果的分析，包括根据本协定开展的能力建设和海洋技术转让的产出、结果、进展和有效性分析，以及取得的成功和面临的挑战；</w:t>
      </w:r>
    </w:p>
    <w:p w14:paraId="3ABFA0A1" w14:textId="28B42BC1" w:rsidR="000609E0" w:rsidRDefault="00B148C2">
      <w:pPr>
        <w:pStyle w:val="SingleTxt"/>
      </w:pPr>
      <w:r>
        <w:tab/>
      </w:r>
      <w:r>
        <w:rPr>
          <w:rFonts w:hint="eastAsia"/>
        </w:rPr>
        <w:t>（五）</w:t>
      </w:r>
      <w:r>
        <w:tab/>
      </w:r>
      <w:r>
        <w:rPr>
          <w:rFonts w:hint="eastAsia"/>
          <w:spacing w:val="-2"/>
        </w:rPr>
        <w:t>针对后续活动提出建议，包括如何进一步加强能力建设和海洋技术转让</w:t>
      </w:r>
      <w:r>
        <w:rPr>
          <w:rFonts w:hint="eastAsia"/>
        </w:rPr>
        <w:t>，使发展中国家缔约方得以加强本协定的执行以实现其宗旨，同时考虑小岛屿发展中国家和最不发达国家的特殊情况。</w:t>
      </w:r>
    </w:p>
    <w:p w14:paraId="648219CD" w14:textId="18E5B3F7" w:rsidR="000609E0" w:rsidRDefault="00B148C2" w:rsidP="008D72B6">
      <w:pPr>
        <w:pStyle w:val="SingleTxt"/>
        <w:ind w:firstLineChars="200" w:firstLine="420"/>
      </w:pPr>
      <w:r>
        <w:rPr>
          <w:rFonts w:hint="eastAsia"/>
        </w:rPr>
        <w:t>三</w:t>
      </w:r>
      <w:r>
        <w:t>.</w:t>
      </w:r>
      <w:r>
        <w:tab/>
      </w:r>
      <w:r>
        <w:rPr>
          <w:rFonts w:hint="eastAsia"/>
        </w:rPr>
        <w:t>为支持对能力建设和海洋技术转让的监测和审查，缔约方应向能力建设和海洋技术转让委员会提交报告。这些报告需采用将由缔约方大会确定的格式和时间间隔，同时考虑能力建设和海洋技术转让委员会的建议。缔约方在提交其报告时应酌情考虑区域和次区域机构关于能力建设和海洋技术转让的投入。缔约方提交的报告以及区域和次区域机构关于能力建设和海洋技术转让的任何投入需予以公开。缔约方大会需确保报告要求应简洁而不繁琐，特别是对发展中国家缔约方而言，包括在费用和时间要求方面。</w:t>
      </w:r>
    </w:p>
    <w:p w14:paraId="122A5798" w14:textId="0275752F"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left="2531" w:right="1260" w:hanging="1267"/>
        <w:jc w:val="center"/>
      </w:pPr>
      <w:r>
        <w:rPr>
          <w:rFonts w:hint="eastAsia"/>
        </w:rPr>
        <w:lastRenderedPageBreak/>
        <w:t>第四十六条</w:t>
      </w:r>
    </w:p>
    <w:p w14:paraId="7D6F2DF8"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31" w:right="1260" w:hanging="1267"/>
        <w:jc w:val="center"/>
      </w:pPr>
      <w:r>
        <w:rPr>
          <w:rFonts w:hint="eastAsia"/>
        </w:rPr>
        <w:t>能力建设和海洋技术转让委员会</w:t>
      </w:r>
    </w:p>
    <w:p w14:paraId="2D437570" w14:textId="6F1D2CAA" w:rsidR="000609E0" w:rsidRDefault="00B148C2" w:rsidP="008D72B6">
      <w:pPr>
        <w:pStyle w:val="SingleTxt"/>
        <w:ind w:firstLineChars="200" w:firstLine="420"/>
      </w:pPr>
      <w:r>
        <w:rPr>
          <w:rFonts w:hint="eastAsia"/>
        </w:rPr>
        <w:t>一、</w:t>
      </w:r>
      <w:r>
        <w:tab/>
      </w:r>
      <w:proofErr w:type="gramStart"/>
      <w:r>
        <w:rPr>
          <w:rFonts w:hint="eastAsia"/>
        </w:rPr>
        <w:t>兹设立</w:t>
      </w:r>
      <w:proofErr w:type="gramEnd"/>
      <w:r>
        <w:rPr>
          <w:rFonts w:hint="eastAsia"/>
        </w:rPr>
        <w:t>能力建设和海洋技术转让委员会。</w:t>
      </w:r>
    </w:p>
    <w:p w14:paraId="0FFD045C" w14:textId="3E12D105" w:rsidR="000609E0" w:rsidRDefault="00B148C2" w:rsidP="008D72B6">
      <w:pPr>
        <w:pStyle w:val="SingleTxt"/>
        <w:ind w:firstLineChars="200" w:firstLine="420"/>
      </w:pPr>
      <w:r>
        <w:rPr>
          <w:rFonts w:hint="eastAsia"/>
        </w:rPr>
        <w:t>二、</w:t>
      </w:r>
      <w:r>
        <w:tab/>
      </w:r>
      <w:r>
        <w:rPr>
          <w:rFonts w:hint="eastAsia"/>
        </w:rPr>
        <w:t>该委员会应由缔约方提名并经缔约方大会选举的拥有适当资格和专长并为本协定的最大利益客观履职的委员组成，同时考虑性别平衡和公平地域分配，并为最不发达国家、小岛屿发展中国家和内陆发展中国家提供在委员会的代表性。委员会的职权范围和运行模式应由缔约方大会第一次会议决定。</w:t>
      </w:r>
    </w:p>
    <w:p w14:paraId="789CF983" w14:textId="2B87F68C" w:rsidR="000609E0" w:rsidRDefault="00B148C2" w:rsidP="008D72B6">
      <w:pPr>
        <w:pStyle w:val="SingleTxt"/>
        <w:ind w:firstLineChars="200" w:firstLine="420"/>
      </w:pPr>
      <w:r>
        <w:rPr>
          <w:rFonts w:hint="eastAsia"/>
        </w:rPr>
        <w:t>三、</w:t>
      </w:r>
      <w:r>
        <w:tab/>
      </w:r>
      <w:r>
        <w:rPr>
          <w:rFonts w:hint="eastAsia"/>
        </w:rPr>
        <w:t>委员会应提交报告和建议，对此缔约方大会应</w:t>
      </w:r>
      <w:proofErr w:type="gramStart"/>
      <w:r>
        <w:rPr>
          <w:rFonts w:hint="eastAsia"/>
        </w:rPr>
        <w:t>予审议并酌情</w:t>
      </w:r>
      <w:proofErr w:type="gramEnd"/>
      <w:r>
        <w:rPr>
          <w:rFonts w:hint="eastAsia"/>
        </w:rPr>
        <w:t>采取行动。</w:t>
      </w:r>
    </w:p>
    <w:p w14:paraId="391D0A5B" w14:textId="77777777" w:rsidR="000609E0" w:rsidRDefault="00B148C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left="2528" w:right="1259"/>
        <w:jc w:val="center"/>
      </w:pPr>
      <w:r>
        <w:rPr>
          <w:rFonts w:hint="eastAsia"/>
        </w:rPr>
        <w:t>第六部分</w:t>
      </w:r>
    </w:p>
    <w:p w14:paraId="2A2310F6" w14:textId="77777777" w:rsidR="000609E0" w:rsidRDefault="00B148C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240"/>
        <w:ind w:left="2528" w:right="1259"/>
        <w:jc w:val="center"/>
        <w:rPr>
          <w:szCs w:val="28"/>
        </w:rPr>
      </w:pPr>
      <w:r>
        <w:rPr>
          <w:rFonts w:hint="eastAsia"/>
        </w:rPr>
        <w:t>体制安排</w:t>
      </w:r>
    </w:p>
    <w:p w14:paraId="1E4E8749" w14:textId="5EAA674C"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2531" w:right="1260" w:hanging="1267"/>
        <w:jc w:val="center"/>
      </w:pPr>
      <w:r>
        <w:rPr>
          <w:rFonts w:hint="eastAsia"/>
        </w:rPr>
        <w:t>第四十七条</w:t>
      </w:r>
    </w:p>
    <w:p w14:paraId="45A8ADCC" w14:textId="4A49BA3E"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31" w:right="1260" w:hanging="1267"/>
        <w:jc w:val="center"/>
      </w:pPr>
      <w:r>
        <w:rPr>
          <w:rFonts w:hint="eastAsia"/>
        </w:rPr>
        <w:t>缔约方大会</w:t>
      </w:r>
    </w:p>
    <w:p w14:paraId="73204060" w14:textId="46286322" w:rsidR="000609E0" w:rsidRDefault="00B148C2" w:rsidP="008D72B6">
      <w:pPr>
        <w:pStyle w:val="SingleTxt"/>
        <w:ind w:firstLineChars="200" w:firstLine="420"/>
      </w:pPr>
      <w:r>
        <w:rPr>
          <w:rFonts w:hint="eastAsia"/>
        </w:rPr>
        <w:t>一、</w:t>
      </w:r>
      <w:r>
        <w:tab/>
      </w:r>
      <w:proofErr w:type="gramStart"/>
      <w:r>
        <w:rPr>
          <w:rFonts w:hint="eastAsia"/>
        </w:rPr>
        <w:t>兹设立</w:t>
      </w:r>
      <w:proofErr w:type="gramEnd"/>
      <w:r>
        <w:rPr>
          <w:rFonts w:hint="eastAsia"/>
        </w:rPr>
        <w:t>缔约方大会。</w:t>
      </w:r>
    </w:p>
    <w:p w14:paraId="375297D7" w14:textId="6EE382B6" w:rsidR="000609E0" w:rsidRDefault="00B148C2" w:rsidP="008D72B6">
      <w:pPr>
        <w:pStyle w:val="SingleTxt"/>
        <w:ind w:firstLineChars="200" w:firstLine="420"/>
      </w:pPr>
      <w:r>
        <w:rPr>
          <w:rFonts w:hint="eastAsia"/>
        </w:rPr>
        <w:t>二、</w:t>
      </w:r>
      <w:r>
        <w:tab/>
      </w:r>
      <w:r>
        <w:rPr>
          <w:rFonts w:hint="eastAsia"/>
        </w:rPr>
        <w:t>缔约方大会的第一次会议应由联合国秘书长在不迟于本协定生效后一年内召开。其后的缔约方大会例会应按照缔约方大会所确定的时间间隔定期举行。缔约方大会特别会议可按照议事规则在其他时间举行。</w:t>
      </w:r>
    </w:p>
    <w:p w14:paraId="7697DB69" w14:textId="74B284B0" w:rsidR="000609E0" w:rsidRDefault="00B148C2" w:rsidP="008D72B6">
      <w:pPr>
        <w:pStyle w:val="SingleTxt"/>
        <w:ind w:firstLineChars="200" w:firstLine="420"/>
      </w:pPr>
      <w:r>
        <w:rPr>
          <w:rFonts w:hint="eastAsia"/>
        </w:rPr>
        <w:t>三、</w:t>
      </w:r>
      <w:r>
        <w:tab/>
      </w:r>
      <w:r>
        <w:rPr>
          <w:rFonts w:hint="eastAsia"/>
        </w:rPr>
        <w:t>缔约方大会应通常在秘书处所在地或联合国总部举行。</w:t>
      </w:r>
    </w:p>
    <w:p w14:paraId="3AC92FD9" w14:textId="04E058D0" w:rsidR="000609E0" w:rsidRDefault="00B148C2" w:rsidP="008D72B6">
      <w:pPr>
        <w:pStyle w:val="SingleTxt"/>
        <w:ind w:firstLineChars="200" w:firstLine="420"/>
      </w:pPr>
      <w:r>
        <w:rPr>
          <w:rFonts w:hint="eastAsia"/>
        </w:rPr>
        <w:t>四、</w:t>
      </w:r>
      <w:r>
        <w:tab/>
      </w:r>
      <w:r>
        <w:rPr>
          <w:rFonts w:hint="eastAsia"/>
        </w:rPr>
        <w:t>缔约方大会应在第一次会议上协商一致通过自身及其附属机构的议</w:t>
      </w:r>
      <w:r>
        <w:rPr>
          <w:rFonts w:hint="eastAsia"/>
          <w:spacing w:val="-3"/>
        </w:rPr>
        <w:t>事规则、关于缔约方大会供资以及秘书处和任何附属机构供资的财务规则，并在其后通过缔约方大会可能设立的任何其他附属机构的议事规则和财务规则。在议事规则通过之前，应适用《联合国海洋法公约》下就国家管辖范围以外区域海洋生物多样性的养护和</w:t>
      </w:r>
      <w:proofErr w:type="gramStart"/>
      <w:r>
        <w:rPr>
          <w:rFonts w:hint="eastAsia"/>
          <w:spacing w:val="-3"/>
        </w:rPr>
        <w:t>可</w:t>
      </w:r>
      <w:proofErr w:type="gramEnd"/>
      <w:r>
        <w:rPr>
          <w:rFonts w:hint="eastAsia"/>
          <w:spacing w:val="-3"/>
        </w:rPr>
        <w:t>持续利用问题拟订一份具有法律约束力的国际文书政府间会议的议事规则。</w:t>
      </w:r>
    </w:p>
    <w:p w14:paraId="533D7677" w14:textId="4B905C26" w:rsidR="000609E0" w:rsidRDefault="00B148C2" w:rsidP="008D72B6">
      <w:pPr>
        <w:pStyle w:val="SingleTxt"/>
        <w:ind w:firstLineChars="200" w:firstLine="420"/>
      </w:pPr>
      <w:r>
        <w:rPr>
          <w:rFonts w:hint="eastAsia"/>
        </w:rPr>
        <w:t>五、</w:t>
      </w:r>
      <w:r>
        <w:tab/>
      </w:r>
      <w:r>
        <w:rPr>
          <w:rFonts w:hint="eastAsia"/>
        </w:rPr>
        <w:t>缔约方大会应尽所有努力协商一致通过决定和建议。除非本协定另有规定，在为达成协商一致的所有努力均已穷尽的情况下，缔约方大会关于实质性问题的决定和建议应由出席并参加表决的缔约方三分之二多数通过，关于程序问题的决定和建议应由出席并参加表决的缔约方多数通过。</w:t>
      </w:r>
    </w:p>
    <w:p w14:paraId="4AED41EC" w14:textId="3EFE98BA" w:rsidR="000609E0" w:rsidRDefault="00B148C2" w:rsidP="008D72B6">
      <w:pPr>
        <w:pStyle w:val="SingleTxt"/>
        <w:ind w:firstLineChars="200" w:firstLine="420"/>
      </w:pPr>
      <w:r>
        <w:rPr>
          <w:rFonts w:hint="eastAsia"/>
        </w:rPr>
        <w:t>六、</w:t>
      </w:r>
      <w:r>
        <w:tab/>
      </w:r>
      <w:r>
        <w:rPr>
          <w:rFonts w:hint="eastAsia"/>
        </w:rPr>
        <w:t>缔约方大会应审查和评估本协定的执行情况，为此目的，应：</w:t>
      </w:r>
    </w:p>
    <w:p w14:paraId="0B06E104" w14:textId="4835DE87" w:rsidR="000609E0" w:rsidRDefault="00B148C2">
      <w:pPr>
        <w:pStyle w:val="SingleTxt"/>
      </w:pPr>
      <w:r>
        <w:tab/>
      </w:r>
      <w:r>
        <w:rPr>
          <w:rFonts w:hint="eastAsia"/>
        </w:rPr>
        <w:t>（一）</w:t>
      </w:r>
      <w:r>
        <w:tab/>
      </w:r>
      <w:r>
        <w:rPr>
          <w:rFonts w:hint="eastAsia"/>
        </w:rPr>
        <w:t>通过与本协定的执行有关的决定和建议；</w:t>
      </w:r>
    </w:p>
    <w:p w14:paraId="21F3079C" w14:textId="0A41078F" w:rsidR="000609E0" w:rsidRDefault="00B148C2">
      <w:pPr>
        <w:pStyle w:val="SingleTxt"/>
      </w:pPr>
      <w:r>
        <w:tab/>
      </w:r>
      <w:r>
        <w:rPr>
          <w:rFonts w:hint="eastAsia"/>
        </w:rPr>
        <w:t>（二）</w:t>
      </w:r>
      <w:r>
        <w:tab/>
      </w:r>
      <w:r>
        <w:rPr>
          <w:rFonts w:hint="eastAsia"/>
        </w:rPr>
        <w:t>审查和便利缔约方之间交流与本协定的执行有关的信息；</w:t>
      </w:r>
    </w:p>
    <w:p w14:paraId="0377A525" w14:textId="0DF3E924" w:rsidR="000609E0" w:rsidRDefault="00B148C2">
      <w:pPr>
        <w:pStyle w:val="SingleTxt"/>
      </w:pPr>
      <w:r>
        <w:lastRenderedPageBreak/>
        <w:tab/>
      </w:r>
      <w:r>
        <w:rPr>
          <w:rFonts w:hint="eastAsia"/>
        </w:rPr>
        <w:t>（三）</w:t>
      </w:r>
      <w:r>
        <w:tab/>
      </w:r>
      <w:r>
        <w:rPr>
          <w:rFonts w:hint="eastAsia"/>
        </w:rPr>
        <w:t>通过建立适当程序等方式，促进与相关法律文书和框架以及相关全球、区域、次区域和领域机构的合作与协调，并促进这些文书、框架和机构间的合作与协调，以促进为养护和</w:t>
      </w:r>
      <w:proofErr w:type="gramStart"/>
      <w:r>
        <w:rPr>
          <w:rFonts w:hint="eastAsia"/>
        </w:rPr>
        <w:t>可</w:t>
      </w:r>
      <w:proofErr w:type="gramEnd"/>
      <w:r>
        <w:rPr>
          <w:rFonts w:hint="eastAsia"/>
        </w:rPr>
        <w:t>持续利用国家管辖范围以外区域海洋生物多样性所作的各种努力协调一致；</w:t>
      </w:r>
    </w:p>
    <w:p w14:paraId="20073C22" w14:textId="6143CE56" w:rsidR="000609E0" w:rsidRDefault="00B148C2">
      <w:pPr>
        <w:pStyle w:val="SingleTxt"/>
        <w:spacing w:line="300" w:lineRule="exact"/>
      </w:pPr>
      <w:r>
        <w:tab/>
      </w:r>
      <w:r>
        <w:rPr>
          <w:rFonts w:hint="eastAsia"/>
        </w:rPr>
        <w:t>（四）</w:t>
      </w:r>
      <w:r>
        <w:tab/>
      </w:r>
      <w:r>
        <w:rPr>
          <w:rFonts w:hint="eastAsia"/>
        </w:rPr>
        <w:t>设立为支持执行本协定而被认为必要的附属机构；</w:t>
      </w:r>
    </w:p>
    <w:p w14:paraId="509AA6F6" w14:textId="67FD10B8" w:rsidR="000609E0" w:rsidRDefault="00B148C2">
      <w:pPr>
        <w:pStyle w:val="SingleTxt"/>
        <w:spacing w:line="300" w:lineRule="exact"/>
      </w:pPr>
      <w:r>
        <w:tab/>
      </w:r>
      <w:r>
        <w:rPr>
          <w:rFonts w:hint="eastAsia"/>
        </w:rPr>
        <w:t>（五）</w:t>
      </w:r>
      <w:r>
        <w:tab/>
      </w:r>
      <w:r>
        <w:rPr>
          <w:rFonts w:hint="eastAsia"/>
        </w:rPr>
        <w:t>按照缔约方大会确定的频率和财</w:t>
      </w:r>
      <w:r w:rsidRPr="008D72B6">
        <w:rPr>
          <w:rFonts w:hint="eastAsia"/>
        </w:rPr>
        <w:t>务</w:t>
      </w:r>
      <w:r>
        <w:rPr>
          <w:rFonts w:hint="eastAsia"/>
        </w:rPr>
        <w:t>期间，在为达成协商一致的所有努力均已穷尽的情况下，由</w:t>
      </w:r>
      <w:r>
        <w:rPr>
          <w:rFonts w:hint="eastAsia"/>
          <w:spacing w:val="-3"/>
        </w:rPr>
        <w:t>出席</w:t>
      </w:r>
      <w:r>
        <w:rPr>
          <w:rFonts w:hint="eastAsia"/>
        </w:rPr>
        <w:t>并参加表决的缔约方四分之三多数通过预算；</w:t>
      </w:r>
    </w:p>
    <w:p w14:paraId="58041790" w14:textId="215C94FA" w:rsidR="000609E0" w:rsidRDefault="00B148C2">
      <w:pPr>
        <w:pStyle w:val="SingleTxt"/>
        <w:spacing w:line="300" w:lineRule="exact"/>
      </w:pPr>
      <w:r>
        <w:tab/>
      </w:r>
      <w:r>
        <w:rPr>
          <w:rFonts w:hint="eastAsia"/>
        </w:rPr>
        <w:t>（六）</w:t>
      </w:r>
      <w:r>
        <w:tab/>
      </w:r>
      <w:r>
        <w:rPr>
          <w:rFonts w:hint="eastAsia"/>
        </w:rPr>
        <w:t>履行本协定识别的或执行本协定可能要求的其他职能。</w:t>
      </w:r>
    </w:p>
    <w:p w14:paraId="3008D43E" w14:textId="42B6240E" w:rsidR="000609E0" w:rsidRDefault="00B148C2">
      <w:pPr>
        <w:pStyle w:val="SingleTxt"/>
        <w:spacing w:line="300" w:lineRule="exact"/>
      </w:pPr>
      <w:r>
        <w:rPr>
          <w:rFonts w:hint="eastAsia"/>
        </w:rPr>
        <w:t>七、</w:t>
      </w:r>
      <w:r>
        <w:tab/>
      </w:r>
      <w:r>
        <w:rPr>
          <w:rFonts w:hint="eastAsia"/>
        </w:rPr>
        <w:t>缔约方大会可决定就其职权范围内任何事项的提案是否符合本协定的法律问题，请求国际海洋法法庭提供咨询意见。不应就其他全球、区域、次区域或领域机构职权范围内的事项，或必然涉及同时审议关于对大陆或岛屿陆地领土的主权或其他权利或有关主张或国家管辖范围以内区域法律地位的任何争端的事项，请求提供咨询意见。该请求应说明请求提供咨询意见的法律</w:t>
      </w:r>
      <w:r>
        <w:rPr>
          <w:rFonts w:hint="eastAsia"/>
          <w:spacing w:val="-3"/>
        </w:rPr>
        <w:t>问题</w:t>
      </w:r>
      <w:r>
        <w:rPr>
          <w:rFonts w:hint="eastAsia"/>
        </w:rPr>
        <w:t>的范围。缔约方大会可要求此种意见作为紧急事项提供。</w:t>
      </w:r>
    </w:p>
    <w:p w14:paraId="5DC31BB3" w14:textId="152DD6CD" w:rsidR="000609E0" w:rsidRDefault="00B148C2" w:rsidP="008D72B6">
      <w:pPr>
        <w:pStyle w:val="SingleTxt"/>
        <w:spacing w:line="300" w:lineRule="exact"/>
        <w:ind w:firstLineChars="200" w:firstLine="420"/>
        <w:rPr>
          <w:i/>
          <w:iCs/>
        </w:rPr>
      </w:pPr>
      <w:r>
        <w:rPr>
          <w:rFonts w:hint="eastAsia"/>
        </w:rPr>
        <w:t>八、</w:t>
      </w:r>
      <w:r>
        <w:tab/>
      </w:r>
      <w:r>
        <w:rPr>
          <w:rFonts w:hint="eastAsia"/>
        </w:rPr>
        <w:t>缔约方大会应在本协定生效后五年内评估和审查本协定各项规定的充分性和有效性，并在此后按缔约方大会确定的时间间隔进行评估和审查，在必要时提出加强执行这些规定的方法，以更好地处理国家管辖范围以外区域海洋生物多样性的</w:t>
      </w:r>
      <w:r>
        <w:rPr>
          <w:rFonts w:hint="eastAsia"/>
          <w:spacing w:val="-3"/>
        </w:rPr>
        <w:t>养护</w:t>
      </w:r>
      <w:r>
        <w:rPr>
          <w:rFonts w:hint="eastAsia"/>
        </w:rPr>
        <w:t>和</w:t>
      </w:r>
      <w:proofErr w:type="gramStart"/>
      <w:r>
        <w:rPr>
          <w:rFonts w:hint="eastAsia"/>
        </w:rPr>
        <w:t>可</w:t>
      </w:r>
      <w:proofErr w:type="gramEnd"/>
      <w:r>
        <w:rPr>
          <w:rFonts w:hint="eastAsia"/>
        </w:rPr>
        <w:t>持续利用。</w:t>
      </w:r>
    </w:p>
    <w:p w14:paraId="210A7F51" w14:textId="11DEF265"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left="2531" w:right="1260" w:hanging="1267"/>
        <w:jc w:val="center"/>
      </w:pPr>
      <w:r>
        <w:rPr>
          <w:rFonts w:hint="eastAsia"/>
        </w:rPr>
        <w:t>第四十八条</w:t>
      </w:r>
    </w:p>
    <w:p w14:paraId="2AC2FF5F"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31" w:right="1260" w:hanging="1267"/>
        <w:jc w:val="center"/>
      </w:pPr>
      <w:r>
        <w:rPr>
          <w:rFonts w:hint="eastAsia"/>
        </w:rPr>
        <w:t>透明度</w:t>
      </w:r>
    </w:p>
    <w:p w14:paraId="15CBBB27" w14:textId="467BAE58" w:rsidR="000609E0" w:rsidRDefault="00B148C2" w:rsidP="008D72B6">
      <w:pPr>
        <w:pStyle w:val="SingleTxt"/>
        <w:spacing w:line="300" w:lineRule="exact"/>
        <w:ind w:firstLineChars="200" w:firstLine="420"/>
      </w:pPr>
      <w:r>
        <w:rPr>
          <w:rFonts w:hint="eastAsia"/>
        </w:rPr>
        <w:t>一、</w:t>
      </w:r>
      <w:r>
        <w:tab/>
      </w:r>
      <w:r>
        <w:rPr>
          <w:rFonts w:hint="eastAsia"/>
        </w:rPr>
        <w:t>缔约方大会应促进决策过程的透明度以及根据本协定开展的其他活动的透明度。</w:t>
      </w:r>
    </w:p>
    <w:p w14:paraId="43D78043" w14:textId="1EFE5578" w:rsidR="000609E0" w:rsidRDefault="00B148C2" w:rsidP="008D72B6">
      <w:pPr>
        <w:pStyle w:val="SingleTxt"/>
        <w:spacing w:line="300" w:lineRule="exact"/>
        <w:ind w:firstLineChars="200" w:firstLine="420"/>
      </w:pPr>
      <w:r>
        <w:rPr>
          <w:rFonts w:hint="eastAsia"/>
        </w:rPr>
        <w:t>二、</w:t>
      </w:r>
      <w:r>
        <w:tab/>
      </w:r>
      <w:r>
        <w:rPr>
          <w:rFonts w:hint="eastAsia"/>
        </w:rPr>
        <w:t>除非</w:t>
      </w:r>
      <w:r>
        <w:rPr>
          <w:rFonts w:hint="eastAsia"/>
          <w:spacing w:val="-4"/>
        </w:rPr>
        <w:t>缔约方大会另有决定，缔约方大会及其附属机构的所有会议应</w:t>
      </w:r>
      <w:proofErr w:type="gramStart"/>
      <w:r>
        <w:rPr>
          <w:rFonts w:hint="eastAsia"/>
          <w:spacing w:val="-4"/>
        </w:rPr>
        <w:t>向按照</w:t>
      </w:r>
      <w:proofErr w:type="gramEnd"/>
      <w:r>
        <w:rPr>
          <w:rFonts w:hint="eastAsia"/>
          <w:spacing w:val="-4"/>
        </w:rPr>
        <w:t>议事规则</w:t>
      </w:r>
      <w:r>
        <w:rPr>
          <w:rFonts w:hint="eastAsia"/>
          <w:spacing w:val="-3"/>
        </w:rPr>
        <w:t>参加</w:t>
      </w:r>
      <w:r>
        <w:rPr>
          <w:rFonts w:hint="eastAsia"/>
          <w:spacing w:val="-4"/>
        </w:rPr>
        <w:t>会议的观察员开放。缔约方大会应公布并保存其决定的公开记录。</w:t>
      </w:r>
    </w:p>
    <w:p w14:paraId="3D6073EA" w14:textId="0A027FF8" w:rsidR="000609E0" w:rsidRDefault="00B148C2" w:rsidP="008D72B6">
      <w:pPr>
        <w:pStyle w:val="SingleTxt"/>
        <w:spacing w:line="300" w:lineRule="exact"/>
        <w:ind w:firstLineChars="200" w:firstLine="420"/>
      </w:pPr>
      <w:r>
        <w:rPr>
          <w:rFonts w:hint="eastAsia"/>
        </w:rPr>
        <w:t>三、</w:t>
      </w:r>
      <w:r>
        <w:tab/>
      </w:r>
      <w:r>
        <w:rPr>
          <w:rFonts w:hint="eastAsia"/>
        </w:rPr>
        <w:t>缔约方大会应促进本协定执行的透明度，包括通过公开传播信息，</w:t>
      </w:r>
      <w:proofErr w:type="gramStart"/>
      <w:r>
        <w:rPr>
          <w:rFonts w:hint="eastAsia"/>
        </w:rPr>
        <w:t>酌情和</w:t>
      </w:r>
      <w:proofErr w:type="gramEnd"/>
      <w:r>
        <w:rPr>
          <w:rFonts w:hint="eastAsia"/>
        </w:rPr>
        <w:t>根据本协定的规定便利相关全球、区域、次区域和领域机构、持有相关传统知识的土著人民和当地社区、科学界、民间社会以及其他相关利益攸关方的参与并与其</w:t>
      </w:r>
      <w:r>
        <w:rPr>
          <w:rFonts w:hint="eastAsia"/>
          <w:spacing w:val="-3"/>
        </w:rPr>
        <w:t>协商</w:t>
      </w:r>
      <w:r>
        <w:rPr>
          <w:rFonts w:hint="eastAsia"/>
        </w:rPr>
        <w:t>。</w:t>
      </w:r>
    </w:p>
    <w:p w14:paraId="384BAF3A" w14:textId="1AD410EB" w:rsidR="000609E0" w:rsidRDefault="00B148C2" w:rsidP="008D72B6">
      <w:pPr>
        <w:pStyle w:val="SingleTxt"/>
        <w:spacing w:line="300" w:lineRule="exact"/>
        <w:ind w:firstLineChars="200" w:firstLine="420"/>
      </w:pPr>
      <w:r>
        <w:rPr>
          <w:rFonts w:hint="eastAsia"/>
        </w:rPr>
        <w:t>四、</w:t>
      </w:r>
      <w:r>
        <w:tab/>
      </w:r>
      <w:r>
        <w:rPr>
          <w:rFonts w:hint="eastAsia"/>
        </w:rPr>
        <w:t>非本协定缔约方的国家代表、相关全球、区域、次区域和领域机构、持有相关传统知识的土著人民和当地社区、科学界、民间社会和其他利益攸关方的代表，</w:t>
      </w:r>
      <w:r>
        <w:rPr>
          <w:rFonts w:hint="eastAsia"/>
          <w:spacing w:val="-3"/>
        </w:rPr>
        <w:t>对与缔约方大会有关的事项感兴趣的，可请求作为观察员参加缔约方大会及其附属机构的会议。缔约方大会的议事规则应规定此种参与的模式，在这方面不应施加不当限制。议事规则还应规定这些代表应及时获得所有相关信息。</w:t>
      </w:r>
    </w:p>
    <w:p w14:paraId="4A8E0808" w14:textId="2AC9CFAD"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left="2531" w:right="1260" w:hanging="1267"/>
        <w:jc w:val="center"/>
      </w:pPr>
      <w:r>
        <w:rPr>
          <w:rFonts w:hint="eastAsia"/>
        </w:rPr>
        <w:lastRenderedPageBreak/>
        <w:t>第四十九条</w:t>
      </w:r>
    </w:p>
    <w:p w14:paraId="45D6EB14"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31" w:right="1260" w:hanging="1267"/>
        <w:jc w:val="center"/>
      </w:pPr>
      <w:r>
        <w:rPr>
          <w:rFonts w:hint="eastAsia"/>
        </w:rPr>
        <w:t>科学和技术机构</w:t>
      </w:r>
    </w:p>
    <w:p w14:paraId="610545BD" w14:textId="1B30E143" w:rsidR="000609E0" w:rsidRDefault="00B148C2" w:rsidP="008D72B6">
      <w:pPr>
        <w:pStyle w:val="SingleTxt"/>
        <w:spacing w:line="300" w:lineRule="exact"/>
        <w:ind w:firstLineChars="200" w:firstLine="420"/>
      </w:pPr>
      <w:r>
        <w:rPr>
          <w:rFonts w:hint="eastAsia"/>
        </w:rPr>
        <w:t>一、</w:t>
      </w:r>
      <w:r>
        <w:tab/>
      </w:r>
      <w:proofErr w:type="gramStart"/>
      <w:r>
        <w:rPr>
          <w:rFonts w:hint="eastAsia"/>
        </w:rPr>
        <w:t>兹设立</w:t>
      </w:r>
      <w:proofErr w:type="gramEnd"/>
      <w:r>
        <w:rPr>
          <w:rFonts w:hint="eastAsia"/>
        </w:rPr>
        <w:t>科学和技术机构。</w:t>
      </w:r>
    </w:p>
    <w:p w14:paraId="22515DF2" w14:textId="14933400" w:rsidR="000609E0" w:rsidRDefault="00B148C2" w:rsidP="008D72B6">
      <w:pPr>
        <w:pStyle w:val="SingleTxt"/>
        <w:spacing w:line="300" w:lineRule="exact"/>
        <w:ind w:firstLineChars="200" w:firstLine="420"/>
      </w:pPr>
      <w:r>
        <w:rPr>
          <w:rFonts w:hint="eastAsia"/>
        </w:rPr>
        <w:t>二、</w:t>
      </w:r>
      <w:r>
        <w:tab/>
      </w:r>
      <w:r>
        <w:rPr>
          <w:rFonts w:hint="eastAsia"/>
        </w:rPr>
        <w:t>科学和技术机构应由缔约方提名并经缔约方大会选举的具有适当资格并以专家身份为本协定的最大利益履职的成员组成，同时考虑需要多学科专长，包括相关科学和技术</w:t>
      </w:r>
      <w:r>
        <w:rPr>
          <w:rFonts w:hint="eastAsia"/>
          <w:spacing w:val="-3"/>
        </w:rPr>
        <w:t>专长</w:t>
      </w:r>
      <w:r>
        <w:rPr>
          <w:rFonts w:hint="eastAsia"/>
        </w:rPr>
        <w:t>以及在土著人民和当地社区相关传统知识方面的专长，并考虑性别平衡和公平地域代表性。应由缔约方大会第一次会议确定科学和技术机构的职权范围和运行模式，包括其选举程序和成员任期。</w:t>
      </w:r>
    </w:p>
    <w:p w14:paraId="268DD12D" w14:textId="43326F55" w:rsidR="000609E0" w:rsidRDefault="00B148C2" w:rsidP="008D72B6">
      <w:pPr>
        <w:pStyle w:val="SingleTxt"/>
        <w:spacing w:line="340" w:lineRule="exact"/>
        <w:ind w:firstLineChars="200" w:firstLine="420"/>
      </w:pPr>
      <w:r>
        <w:rPr>
          <w:rFonts w:hint="eastAsia"/>
        </w:rPr>
        <w:t>三、</w:t>
      </w:r>
      <w:r>
        <w:tab/>
      </w:r>
      <w:r>
        <w:rPr>
          <w:rFonts w:hint="eastAsia"/>
        </w:rPr>
        <w:t>科学和技术机构可视需要借鉴相关法律文书和框架、相关全球、区域、次区域和领域机构以及其他科学家和专家提供的适当意见。</w:t>
      </w:r>
    </w:p>
    <w:p w14:paraId="299E7108" w14:textId="68874E3D" w:rsidR="000609E0" w:rsidRDefault="00B148C2" w:rsidP="008D72B6">
      <w:pPr>
        <w:pStyle w:val="SingleTxt"/>
        <w:spacing w:line="340" w:lineRule="exact"/>
        <w:ind w:firstLineChars="200" w:firstLine="420"/>
      </w:pPr>
      <w:r>
        <w:rPr>
          <w:rFonts w:hint="eastAsia"/>
        </w:rPr>
        <w:t>四、</w:t>
      </w:r>
      <w:r>
        <w:tab/>
      </w:r>
      <w:r>
        <w:rPr>
          <w:rFonts w:hint="eastAsia"/>
        </w:rPr>
        <w:t>在缔约方大会的领导和指导下，并考虑</w:t>
      </w:r>
      <w:proofErr w:type="gramStart"/>
      <w:r>
        <w:rPr>
          <w:rFonts w:hint="eastAsia"/>
        </w:rPr>
        <w:t>上述第二</w:t>
      </w:r>
      <w:proofErr w:type="gramEnd"/>
      <w:r>
        <w:rPr>
          <w:rFonts w:hint="eastAsia"/>
        </w:rPr>
        <w:t>款所指多学科专长，科学和技术机构应向缔约方大会提供科学和技术意见，履行本协定赋予其的职能以及缔约方大会可能确定的其他职能，并向缔约方大会提交工作报告。</w:t>
      </w:r>
    </w:p>
    <w:p w14:paraId="3E6316E6" w14:textId="5FACE8DE"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left="2531" w:right="1260" w:hanging="1267"/>
        <w:jc w:val="center"/>
      </w:pPr>
      <w:r>
        <w:rPr>
          <w:rFonts w:hint="eastAsia"/>
        </w:rPr>
        <w:t>第五十条</w:t>
      </w:r>
    </w:p>
    <w:p w14:paraId="7A724AF8"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31" w:right="1260" w:hanging="1267"/>
        <w:jc w:val="center"/>
        <w:rPr>
          <w:szCs w:val="24"/>
        </w:rPr>
      </w:pPr>
      <w:r>
        <w:rPr>
          <w:rFonts w:hint="eastAsia"/>
        </w:rPr>
        <w:t>秘书处</w:t>
      </w:r>
    </w:p>
    <w:p w14:paraId="0DB30EFF" w14:textId="3366E3AD" w:rsidR="000609E0" w:rsidRDefault="00B148C2" w:rsidP="008D72B6">
      <w:pPr>
        <w:pStyle w:val="SingleTxt"/>
        <w:spacing w:line="340" w:lineRule="exact"/>
        <w:ind w:firstLineChars="200" w:firstLine="420"/>
        <w:rPr>
          <w:spacing w:val="-2"/>
        </w:rPr>
      </w:pPr>
      <w:r>
        <w:rPr>
          <w:rFonts w:hint="eastAsia"/>
        </w:rPr>
        <w:t>一、</w:t>
      </w:r>
      <w:r>
        <w:tab/>
      </w:r>
      <w:proofErr w:type="gramStart"/>
      <w:r>
        <w:rPr>
          <w:rFonts w:hint="eastAsia"/>
          <w:spacing w:val="-2"/>
        </w:rPr>
        <w:t>兹设立</w:t>
      </w:r>
      <w:proofErr w:type="gramEnd"/>
      <w:r>
        <w:rPr>
          <w:rFonts w:hint="eastAsia"/>
          <w:spacing w:val="-2"/>
        </w:rPr>
        <w:t>秘书处。缔约方大会第一次会议应为秘书处的运作</w:t>
      </w:r>
      <w:proofErr w:type="gramStart"/>
      <w:r>
        <w:rPr>
          <w:rFonts w:hint="eastAsia"/>
          <w:spacing w:val="-2"/>
        </w:rPr>
        <w:t>作出</w:t>
      </w:r>
      <w:proofErr w:type="gramEnd"/>
      <w:r>
        <w:rPr>
          <w:rFonts w:hint="eastAsia"/>
          <w:spacing w:val="-2"/>
        </w:rPr>
        <w:t>安排，包括决定秘书处的所在地。</w:t>
      </w:r>
    </w:p>
    <w:p w14:paraId="29530CB4" w14:textId="656298BE" w:rsidR="000609E0" w:rsidRDefault="00B148C2" w:rsidP="008D72B6">
      <w:pPr>
        <w:pStyle w:val="SingleTxt"/>
        <w:spacing w:line="340" w:lineRule="exact"/>
        <w:ind w:firstLineChars="200" w:firstLine="412"/>
        <w:rPr>
          <w:spacing w:val="-2"/>
        </w:rPr>
      </w:pPr>
      <w:r>
        <w:rPr>
          <w:rFonts w:hint="eastAsia"/>
          <w:spacing w:val="-2"/>
        </w:rPr>
        <w:t>二、</w:t>
      </w:r>
      <w:r>
        <w:rPr>
          <w:spacing w:val="-2"/>
        </w:rPr>
        <w:tab/>
      </w:r>
      <w:r>
        <w:rPr>
          <w:rFonts w:hint="eastAsia"/>
          <w:spacing w:val="-2"/>
        </w:rPr>
        <w:t>在秘书处开始履行其职能前，联合国秘书长应通过联合国秘书处法律事务厅海洋事务和海洋法</w:t>
      </w:r>
      <w:proofErr w:type="gramStart"/>
      <w:r>
        <w:rPr>
          <w:rFonts w:hint="eastAsia"/>
          <w:spacing w:val="-2"/>
        </w:rPr>
        <w:t>司履行</w:t>
      </w:r>
      <w:proofErr w:type="gramEnd"/>
      <w:r>
        <w:rPr>
          <w:rFonts w:hint="eastAsia"/>
          <w:spacing w:val="-2"/>
        </w:rPr>
        <w:t>本协定规定的秘书处职能。</w:t>
      </w:r>
    </w:p>
    <w:p w14:paraId="721B147A" w14:textId="5D346BBD" w:rsidR="000609E0" w:rsidRDefault="00B148C2" w:rsidP="008D72B6">
      <w:pPr>
        <w:pStyle w:val="SingleTxt"/>
        <w:spacing w:line="340" w:lineRule="exact"/>
        <w:ind w:firstLineChars="200" w:firstLine="412"/>
      </w:pPr>
      <w:r>
        <w:rPr>
          <w:rFonts w:hint="eastAsia"/>
          <w:spacing w:val="-2"/>
        </w:rPr>
        <w:t>三、</w:t>
      </w:r>
      <w:r>
        <w:rPr>
          <w:spacing w:val="-2"/>
        </w:rPr>
        <w:tab/>
      </w:r>
      <w:r>
        <w:rPr>
          <w:rFonts w:hint="eastAsia"/>
          <w:spacing w:val="-2"/>
        </w:rPr>
        <w:t>秘书处和东道国可缔结总部协定。秘书处应在东道国领土内享有法律能力，并由东道国给予履行其职能所需要的特权和豁免。</w:t>
      </w:r>
    </w:p>
    <w:p w14:paraId="13ED8A47" w14:textId="506A09A1" w:rsidR="000609E0" w:rsidRDefault="00B148C2" w:rsidP="008D72B6">
      <w:pPr>
        <w:pStyle w:val="SingleTxt"/>
        <w:spacing w:line="340" w:lineRule="exact"/>
        <w:ind w:firstLineChars="200" w:firstLine="412"/>
      </w:pPr>
      <w:r w:rsidRPr="008D72B6">
        <w:rPr>
          <w:rFonts w:hint="eastAsia"/>
          <w:spacing w:val="-2"/>
        </w:rPr>
        <w:t>四、</w:t>
      </w:r>
      <w:r>
        <w:tab/>
      </w:r>
      <w:r>
        <w:rPr>
          <w:rFonts w:hint="eastAsia"/>
        </w:rPr>
        <w:t>秘书处应：</w:t>
      </w:r>
    </w:p>
    <w:p w14:paraId="1ADE864F" w14:textId="68107CF6" w:rsidR="000609E0" w:rsidRDefault="00B148C2">
      <w:pPr>
        <w:pStyle w:val="SingleTxt"/>
        <w:spacing w:line="340" w:lineRule="exact"/>
        <w:rPr>
          <w:spacing w:val="-2"/>
        </w:rPr>
      </w:pPr>
      <w:r>
        <w:rPr>
          <w:spacing w:val="-2"/>
        </w:rPr>
        <w:tab/>
      </w:r>
      <w:r>
        <w:rPr>
          <w:rFonts w:hint="eastAsia"/>
          <w:spacing w:val="-2"/>
        </w:rPr>
        <w:t>（一）</w:t>
      </w:r>
      <w:r>
        <w:rPr>
          <w:spacing w:val="-2"/>
        </w:rPr>
        <w:tab/>
      </w:r>
      <w:r>
        <w:rPr>
          <w:rFonts w:hint="eastAsia"/>
          <w:spacing w:val="-2"/>
        </w:rPr>
        <w:t>为执行本协定的目的，向缔约方大会及其附属机构提供行政和后勤支持；</w:t>
      </w:r>
    </w:p>
    <w:p w14:paraId="65D3473C" w14:textId="77A54511" w:rsidR="000609E0" w:rsidRDefault="00B148C2">
      <w:pPr>
        <w:pStyle w:val="SingleTxt"/>
        <w:spacing w:line="340" w:lineRule="exact"/>
      </w:pPr>
      <w:r>
        <w:tab/>
      </w:r>
      <w:r>
        <w:rPr>
          <w:rFonts w:hint="eastAsia"/>
        </w:rPr>
        <w:t>（二）</w:t>
      </w:r>
      <w:r>
        <w:tab/>
      </w:r>
      <w:r>
        <w:rPr>
          <w:rFonts w:hint="eastAsia"/>
        </w:rPr>
        <w:t>安排各次缔约方大会以及根据本协定或缔约方大会可能设立的任何其他机构的会议，并为会议提供服务；</w:t>
      </w:r>
    </w:p>
    <w:p w14:paraId="7560AE06" w14:textId="7B646816" w:rsidR="000609E0" w:rsidRDefault="00B148C2">
      <w:pPr>
        <w:pStyle w:val="SingleTxt"/>
        <w:spacing w:line="340" w:lineRule="exact"/>
      </w:pPr>
      <w:r>
        <w:tab/>
      </w:r>
      <w:r>
        <w:rPr>
          <w:rFonts w:hint="eastAsia"/>
        </w:rPr>
        <w:t>（三）</w:t>
      </w:r>
      <w:r>
        <w:tab/>
      </w:r>
      <w:r>
        <w:rPr>
          <w:rFonts w:hint="eastAsia"/>
        </w:rPr>
        <w:t>及时分发与本协定执行情况有关的信息，包括公布并向所有缔约方以及</w:t>
      </w:r>
      <w:r>
        <w:rPr>
          <w:rFonts w:hint="eastAsia"/>
          <w:spacing w:val="2"/>
        </w:rPr>
        <w:t>相关法律文书和框架及相关全球、区域、次区域和领域机构转递缔约方大会的决定；</w:t>
      </w:r>
    </w:p>
    <w:p w14:paraId="1901053B" w14:textId="0B25BF3D" w:rsidR="000609E0" w:rsidRDefault="00B148C2">
      <w:pPr>
        <w:pStyle w:val="SingleTxt"/>
        <w:spacing w:line="340" w:lineRule="exact"/>
      </w:pPr>
      <w:r>
        <w:tab/>
      </w:r>
      <w:r>
        <w:rPr>
          <w:rFonts w:hint="eastAsia"/>
        </w:rPr>
        <w:t>（四）</w:t>
      </w:r>
      <w:r>
        <w:tab/>
      </w:r>
      <w:r>
        <w:rPr>
          <w:rFonts w:hint="eastAsia"/>
        </w:rPr>
        <w:t>酌情便利与其他有关国际机构秘书处的合作和协调，特别是为此目的及有效履行其职能</w:t>
      </w:r>
      <w:proofErr w:type="gramStart"/>
      <w:r>
        <w:rPr>
          <w:rFonts w:hint="eastAsia"/>
        </w:rPr>
        <w:t>作出</w:t>
      </w:r>
      <w:proofErr w:type="gramEnd"/>
      <w:r>
        <w:rPr>
          <w:rFonts w:hint="eastAsia"/>
        </w:rPr>
        <w:t>可能需要的行政和合同安排，但须经缔约方大会核准；</w:t>
      </w:r>
    </w:p>
    <w:p w14:paraId="57327562" w14:textId="4A0E876C" w:rsidR="000609E0" w:rsidRDefault="00B148C2">
      <w:pPr>
        <w:pStyle w:val="SingleTxt"/>
        <w:spacing w:line="340" w:lineRule="exact"/>
      </w:pPr>
      <w:r>
        <w:lastRenderedPageBreak/>
        <w:tab/>
      </w:r>
      <w:r>
        <w:rPr>
          <w:rFonts w:hint="eastAsia"/>
        </w:rPr>
        <w:t>（五）</w:t>
      </w:r>
      <w:r>
        <w:tab/>
      </w:r>
      <w:r>
        <w:rPr>
          <w:rFonts w:hint="eastAsia"/>
        </w:rPr>
        <w:t>编写报告，说明其履行本协定</w:t>
      </w:r>
      <w:proofErr w:type="gramStart"/>
      <w:r>
        <w:rPr>
          <w:rFonts w:hint="eastAsia"/>
        </w:rPr>
        <w:t>下各项</w:t>
      </w:r>
      <w:proofErr w:type="gramEnd"/>
      <w:r>
        <w:rPr>
          <w:rFonts w:hint="eastAsia"/>
        </w:rPr>
        <w:t>职能的情况，并将报告提交缔约方大会；</w:t>
      </w:r>
    </w:p>
    <w:p w14:paraId="45CE1F58" w14:textId="5BF0CF7A" w:rsidR="000609E0" w:rsidRDefault="00B148C2">
      <w:pPr>
        <w:pStyle w:val="SingleTxt"/>
        <w:spacing w:line="340" w:lineRule="exact"/>
      </w:pPr>
      <w:r>
        <w:tab/>
      </w:r>
      <w:r>
        <w:rPr>
          <w:rFonts w:hint="eastAsia"/>
        </w:rPr>
        <w:t>（六）</w:t>
      </w:r>
      <w:r>
        <w:tab/>
      </w:r>
      <w:r>
        <w:rPr>
          <w:rFonts w:hint="eastAsia"/>
        </w:rPr>
        <w:t>协助执行本协定，并履行缔约方大会可能确定的或本协定可能指派给它的其他职能。</w:t>
      </w:r>
    </w:p>
    <w:p w14:paraId="0F955EA5" w14:textId="0295468E"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left="2531" w:right="1260" w:hanging="1267"/>
        <w:jc w:val="center"/>
      </w:pPr>
      <w:r>
        <w:rPr>
          <w:rFonts w:hint="eastAsia"/>
        </w:rPr>
        <w:t>第五十一条</w:t>
      </w:r>
    </w:p>
    <w:p w14:paraId="705C9417"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31" w:right="1260" w:hanging="1267"/>
        <w:jc w:val="center"/>
      </w:pPr>
      <w:r>
        <w:rPr>
          <w:rFonts w:hint="eastAsia"/>
        </w:rPr>
        <w:t>信息交换机制</w:t>
      </w:r>
    </w:p>
    <w:p w14:paraId="2AAA2061" w14:textId="33C073A1" w:rsidR="000609E0" w:rsidRDefault="00B148C2" w:rsidP="008D72B6">
      <w:pPr>
        <w:pStyle w:val="SingleTxt"/>
        <w:ind w:firstLineChars="200" w:firstLine="420"/>
      </w:pPr>
      <w:r>
        <w:rPr>
          <w:rFonts w:hint="eastAsia"/>
        </w:rPr>
        <w:t>一、</w:t>
      </w:r>
      <w:r>
        <w:tab/>
      </w:r>
      <w:proofErr w:type="gramStart"/>
      <w:r>
        <w:rPr>
          <w:rFonts w:hint="eastAsia"/>
        </w:rPr>
        <w:t>兹设立</w:t>
      </w:r>
      <w:proofErr w:type="gramEnd"/>
      <w:r>
        <w:rPr>
          <w:rFonts w:hint="eastAsia"/>
        </w:rPr>
        <w:t>信息交换机制。</w:t>
      </w:r>
    </w:p>
    <w:p w14:paraId="5BA903FA" w14:textId="57AE6DE0" w:rsidR="000609E0" w:rsidRDefault="00B148C2" w:rsidP="008D72B6">
      <w:pPr>
        <w:pStyle w:val="SingleTxt"/>
        <w:ind w:firstLineChars="200" w:firstLine="420"/>
      </w:pPr>
      <w:r>
        <w:rPr>
          <w:rFonts w:hint="eastAsia"/>
        </w:rPr>
        <w:t>二、</w:t>
      </w:r>
      <w:r>
        <w:tab/>
      </w:r>
      <w:r>
        <w:rPr>
          <w:rFonts w:hint="eastAsia"/>
        </w:rPr>
        <w:t>信息交换机制应主要包括一个开放使用的平台。信息交换机制的具体运行模式应由缔约方大会确定。</w:t>
      </w:r>
    </w:p>
    <w:p w14:paraId="7006B243" w14:textId="45565DBA" w:rsidR="000609E0" w:rsidRDefault="00B148C2" w:rsidP="008D72B6">
      <w:pPr>
        <w:pStyle w:val="SingleTxt"/>
        <w:ind w:firstLineChars="200" w:firstLine="420"/>
      </w:pPr>
      <w:r>
        <w:rPr>
          <w:rFonts w:hint="eastAsia"/>
        </w:rPr>
        <w:t>三、</w:t>
      </w:r>
      <w:r>
        <w:tab/>
      </w:r>
      <w:r>
        <w:rPr>
          <w:rFonts w:hint="eastAsia"/>
        </w:rPr>
        <w:t>信息交换机制应：</w:t>
      </w:r>
    </w:p>
    <w:p w14:paraId="4BF1AD80" w14:textId="187A22FA" w:rsidR="000609E0" w:rsidRDefault="00B148C2">
      <w:pPr>
        <w:pStyle w:val="SingleTxt"/>
      </w:pPr>
      <w:r>
        <w:tab/>
      </w:r>
      <w:r>
        <w:rPr>
          <w:rFonts w:hint="eastAsia"/>
        </w:rPr>
        <w:t>（一）</w:t>
      </w:r>
      <w:r>
        <w:tab/>
      </w:r>
      <w:r>
        <w:rPr>
          <w:rFonts w:hint="eastAsia"/>
        </w:rPr>
        <w:t>充当中央平台，使缔约方能够获取、提供和传播与根据本协定规定开展的各项活动有关的信息，包括以下方面：</w:t>
      </w:r>
    </w:p>
    <w:p w14:paraId="1199D667" w14:textId="209C9947" w:rsidR="000609E0" w:rsidRDefault="00B148C2">
      <w:pPr>
        <w:pStyle w:val="SingleTxt"/>
        <w:tabs>
          <w:tab w:val="clear" w:pos="2557"/>
        </w:tabs>
        <w:ind w:left="1701"/>
        <w:rPr>
          <w:spacing w:val="4"/>
        </w:rPr>
      </w:pPr>
      <w:r>
        <w:rPr>
          <w:rFonts w:hint="eastAsia"/>
          <w:spacing w:val="4"/>
        </w:rPr>
        <w:t>1.</w:t>
      </w:r>
      <w:r>
        <w:rPr>
          <w:spacing w:val="4"/>
        </w:rPr>
        <w:tab/>
      </w:r>
      <w:proofErr w:type="gramStart"/>
      <w:r>
        <w:rPr>
          <w:rFonts w:hint="eastAsia"/>
          <w:spacing w:val="4"/>
        </w:rPr>
        <w:t>本协定第二部分规定的国家管辖范围以外区域的海洋遗传资源；</w:t>
      </w:r>
      <w:proofErr w:type="gramEnd"/>
    </w:p>
    <w:p w14:paraId="55C2EB28" w14:textId="4C1C59EE" w:rsidR="000609E0" w:rsidRDefault="00B148C2">
      <w:pPr>
        <w:pStyle w:val="SingleTxt"/>
        <w:tabs>
          <w:tab w:val="clear" w:pos="2557"/>
        </w:tabs>
        <w:ind w:left="1701"/>
      </w:pPr>
      <w:r>
        <w:rPr>
          <w:rFonts w:hint="eastAsia"/>
        </w:rPr>
        <w:t>2.</w:t>
      </w:r>
      <w:r>
        <w:tab/>
      </w:r>
      <w:proofErr w:type="gramStart"/>
      <w:r>
        <w:rPr>
          <w:rFonts w:hint="eastAsia"/>
        </w:rPr>
        <w:t>包括海洋保护区在内的划区管理工具的建立和实施情况；</w:t>
      </w:r>
      <w:proofErr w:type="gramEnd"/>
    </w:p>
    <w:p w14:paraId="31C45126" w14:textId="5B6DBFE4" w:rsidR="000609E0" w:rsidRDefault="00B148C2">
      <w:pPr>
        <w:pStyle w:val="SingleTxt"/>
        <w:tabs>
          <w:tab w:val="clear" w:pos="2557"/>
        </w:tabs>
        <w:ind w:left="1701"/>
      </w:pPr>
      <w:r>
        <w:rPr>
          <w:rFonts w:hint="eastAsia"/>
        </w:rPr>
        <w:t>3.</w:t>
      </w:r>
      <w:r>
        <w:tab/>
      </w:r>
      <w:proofErr w:type="gramStart"/>
      <w:r>
        <w:rPr>
          <w:rFonts w:hint="eastAsia"/>
        </w:rPr>
        <w:t>环境影响评价；</w:t>
      </w:r>
      <w:proofErr w:type="gramEnd"/>
    </w:p>
    <w:p w14:paraId="5369DCB2" w14:textId="0FF730A2" w:rsidR="000609E0" w:rsidRDefault="00B148C2">
      <w:pPr>
        <w:pStyle w:val="SingleTxt"/>
        <w:tabs>
          <w:tab w:val="clear" w:pos="2557"/>
        </w:tabs>
        <w:ind w:left="1701"/>
      </w:pPr>
      <w:r>
        <w:rPr>
          <w:rFonts w:hint="eastAsia"/>
        </w:rPr>
        <w:t>4.</w:t>
      </w:r>
      <w:r>
        <w:tab/>
      </w:r>
      <w:r>
        <w:rPr>
          <w:rFonts w:hint="eastAsia"/>
          <w:spacing w:val="4"/>
        </w:rPr>
        <w:t>关于</w:t>
      </w:r>
      <w:r>
        <w:rPr>
          <w:rFonts w:hint="eastAsia"/>
        </w:rPr>
        <w:t>能力建设和海洋技术转让的要求以及与此有关的各种机会，包括研究合作和培训机会，与用于海洋技术转让的技术信息和数据的来源和可获得性有关的信息，便于获取海洋技术的机会，</w:t>
      </w:r>
      <w:proofErr w:type="gramStart"/>
      <w:r>
        <w:rPr>
          <w:rFonts w:hint="eastAsia"/>
        </w:rPr>
        <w:t>以及供资的可获得性；</w:t>
      </w:r>
      <w:proofErr w:type="gramEnd"/>
    </w:p>
    <w:p w14:paraId="1F4473DB" w14:textId="6DF7DE5E" w:rsidR="000609E0" w:rsidRDefault="00B148C2">
      <w:pPr>
        <w:pStyle w:val="SingleTxt"/>
      </w:pPr>
      <w:r>
        <w:tab/>
      </w:r>
      <w:r>
        <w:rPr>
          <w:rFonts w:hint="eastAsia"/>
        </w:rPr>
        <w:t>（二）</w:t>
      </w:r>
      <w:r>
        <w:tab/>
      </w:r>
      <w:r>
        <w:rPr>
          <w:rFonts w:hint="eastAsia"/>
        </w:rPr>
        <w:t>为将能力建设需要与可得的支持和海洋技术转让提供者，包括有意以捐助者身份参与海洋技术转让的政府、非政府或私营实体，进行匹配而提供便利，并为获取相关专门技能和专长提供便利；</w:t>
      </w:r>
    </w:p>
    <w:p w14:paraId="201D4E36" w14:textId="71AF257F" w:rsidR="000609E0" w:rsidRDefault="00B148C2">
      <w:pPr>
        <w:pStyle w:val="SingleTxt"/>
      </w:pPr>
      <w:r>
        <w:tab/>
      </w:r>
      <w:r>
        <w:rPr>
          <w:rFonts w:hint="eastAsia"/>
        </w:rPr>
        <w:t>（三）</w:t>
      </w:r>
      <w:r>
        <w:tab/>
      </w:r>
      <w:r>
        <w:rPr>
          <w:rFonts w:hint="eastAsia"/>
        </w:rPr>
        <w:t>提供与相关全球、区域、次区域、国家和领域信息交换机制以及其他基因库、存储库和数据库的链接，包括与土著人民和当地社区相关传统知识有关的链接，并在可能的情况下促进与公开的私营和非政府信息交流平台的链接；</w:t>
      </w:r>
    </w:p>
    <w:p w14:paraId="1F4E2331" w14:textId="673E743E" w:rsidR="000609E0" w:rsidRDefault="00B148C2">
      <w:pPr>
        <w:pStyle w:val="SingleTxt"/>
      </w:pPr>
      <w:r>
        <w:tab/>
      </w:r>
      <w:r>
        <w:rPr>
          <w:rFonts w:hint="eastAsia"/>
        </w:rPr>
        <w:t>（四）</w:t>
      </w:r>
      <w:r>
        <w:tab/>
      </w:r>
      <w:r>
        <w:rPr>
          <w:rFonts w:hint="eastAsia"/>
        </w:rPr>
        <w:t>在全球机制下设立区域和次区域机制时，酌情利用全球、区域和次区域信息交换机构；</w:t>
      </w:r>
    </w:p>
    <w:p w14:paraId="13A8E3C6" w14:textId="75AECC7C" w:rsidR="000609E0" w:rsidRDefault="00B148C2">
      <w:pPr>
        <w:pStyle w:val="SingleTxt"/>
      </w:pPr>
      <w:r>
        <w:tab/>
      </w:r>
      <w:r>
        <w:rPr>
          <w:rFonts w:hint="eastAsia"/>
        </w:rPr>
        <w:t>（五）</w:t>
      </w:r>
      <w:r>
        <w:tab/>
      </w:r>
      <w:r>
        <w:rPr>
          <w:rFonts w:hint="eastAsia"/>
        </w:rPr>
        <w:t>促进提高透明度，包括通过促进缔约方和其他相关利益攸关方之间分享与国家管辖范围以外区域海洋生物多样性的养护和</w:t>
      </w:r>
      <w:proofErr w:type="gramStart"/>
      <w:r>
        <w:rPr>
          <w:rFonts w:hint="eastAsia"/>
        </w:rPr>
        <w:t>可</w:t>
      </w:r>
      <w:proofErr w:type="gramEnd"/>
      <w:r>
        <w:rPr>
          <w:rFonts w:hint="eastAsia"/>
        </w:rPr>
        <w:t>持续利用有关的环境基线数据和信息；</w:t>
      </w:r>
    </w:p>
    <w:p w14:paraId="5136D5A8" w14:textId="4DE7AE67" w:rsidR="000609E0" w:rsidRDefault="00B148C2">
      <w:pPr>
        <w:pStyle w:val="SingleTxt"/>
      </w:pPr>
      <w:r>
        <w:tab/>
      </w:r>
      <w:r>
        <w:rPr>
          <w:rFonts w:hint="eastAsia"/>
        </w:rPr>
        <w:t>（六）</w:t>
      </w:r>
      <w:r>
        <w:tab/>
      </w:r>
      <w:r>
        <w:rPr>
          <w:rFonts w:hint="eastAsia"/>
        </w:rPr>
        <w:t>促进国际合作与协作，包括科学技术合作与协作；</w:t>
      </w:r>
    </w:p>
    <w:p w14:paraId="3FAF66BF" w14:textId="2EEA2027" w:rsidR="000609E0" w:rsidRDefault="00B148C2">
      <w:pPr>
        <w:pStyle w:val="SingleTxt"/>
      </w:pPr>
      <w:r>
        <w:tab/>
      </w:r>
      <w:r>
        <w:rPr>
          <w:rFonts w:hint="eastAsia"/>
        </w:rPr>
        <w:t>（七）</w:t>
      </w:r>
      <w:r>
        <w:tab/>
      </w:r>
      <w:r>
        <w:rPr>
          <w:rFonts w:hint="eastAsia"/>
        </w:rPr>
        <w:t>履行缔约方大会根据本协定可能确定或指派给它的其他职能。</w:t>
      </w:r>
    </w:p>
    <w:p w14:paraId="470589A0" w14:textId="5CFA6CCE" w:rsidR="000609E0" w:rsidRDefault="00B148C2" w:rsidP="008D72B6">
      <w:pPr>
        <w:pStyle w:val="SingleTxt"/>
        <w:ind w:firstLineChars="200" w:firstLine="420"/>
      </w:pPr>
      <w:r>
        <w:rPr>
          <w:rFonts w:hint="eastAsia"/>
        </w:rPr>
        <w:lastRenderedPageBreak/>
        <w:t>四、</w:t>
      </w:r>
      <w:r>
        <w:tab/>
      </w:r>
      <w:r>
        <w:rPr>
          <w:rFonts w:hint="eastAsia"/>
        </w:rPr>
        <w:t>信息交换机制应由秘书处管理，不妨害缔约方大会确定的与其他相关法律文书和框架及相关全球、区域、次区域和领域机构可能的合作，包括与联合国教育、科学及文化组织政府间海洋学委员会、国际海底管理局、国际海事组织和联合国粮食及农业组织的合作。</w:t>
      </w:r>
    </w:p>
    <w:p w14:paraId="3A7D899B" w14:textId="714BBF4C" w:rsidR="000609E0" w:rsidRDefault="00B148C2" w:rsidP="008D72B6">
      <w:pPr>
        <w:pStyle w:val="SingleTxt"/>
        <w:ind w:firstLineChars="200" w:firstLine="420"/>
      </w:pPr>
      <w:r>
        <w:rPr>
          <w:rFonts w:hint="eastAsia"/>
        </w:rPr>
        <w:t>五、</w:t>
      </w:r>
      <w:r>
        <w:tab/>
      </w:r>
      <w:r>
        <w:rPr>
          <w:rFonts w:hint="eastAsia"/>
        </w:rPr>
        <w:t>在信息交换机制的管理方面，应充分承认发展中国家缔约方的特殊需求和小岛屿发展中缔约方的特殊情况，并应为它们利用这一机制提供便利，使这些国家可在没有不当障碍或行政负担的情况下利用这一机制。应提供信息，说明为促进在这些国家国内和与这些国家分享信息、提高认识和传播信息以及为向这些国家提供具体项目而开展的活动。</w:t>
      </w:r>
    </w:p>
    <w:p w14:paraId="7D14C7E9" w14:textId="7155E0D4" w:rsidR="000609E0" w:rsidRDefault="00B148C2" w:rsidP="008D72B6">
      <w:pPr>
        <w:pStyle w:val="SingleTxt"/>
        <w:spacing w:after="240"/>
        <w:ind w:firstLineChars="200" w:firstLine="420"/>
      </w:pPr>
      <w:r>
        <w:rPr>
          <w:rFonts w:hint="eastAsia"/>
        </w:rPr>
        <w:t>六、</w:t>
      </w:r>
      <w:r>
        <w:tab/>
      </w:r>
      <w:r>
        <w:rPr>
          <w:rFonts w:hint="eastAsia"/>
        </w:rPr>
        <w:t>根据本协定提供的信息的保密性及相关权利应得到尊重。本协定的任何内容均不得解释为要求共享根据缔约方国内法或其他适用法律免于披露的信息。</w:t>
      </w:r>
    </w:p>
    <w:p w14:paraId="21463639" w14:textId="77777777" w:rsidR="000609E0" w:rsidRDefault="00B148C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2528" w:right="1259"/>
        <w:jc w:val="center"/>
      </w:pPr>
      <w:r>
        <w:rPr>
          <w:rFonts w:hint="eastAsia"/>
        </w:rPr>
        <w:t>第七部分</w:t>
      </w:r>
    </w:p>
    <w:p w14:paraId="1D9AF6DC" w14:textId="21F962E1" w:rsidR="000609E0" w:rsidRDefault="00B148C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240"/>
        <w:ind w:left="2528" w:right="1259"/>
        <w:jc w:val="center"/>
      </w:pPr>
      <w:r>
        <w:rPr>
          <w:rFonts w:hint="eastAsia"/>
        </w:rPr>
        <w:t>财务资源和机制</w:t>
      </w:r>
    </w:p>
    <w:p w14:paraId="5CFD1AB4" w14:textId="4C348484"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2531" w:right="1260" w:hanging="1267"/>
        <w:jc w:val="center"/>
      </w:pPr>
      <w:r>
        <w:rPr>
          <w:rFonts w:hint="eastAsia"/>
        </w:rPr>
        <w:t>第五十二条</w:t>
      </w:r>
    </w:p>
    <w:p w14:paraId="74F661D9"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31" w:right="1260" w:hanging="1267"/>
        <w:jc w:val="center"/>
      </w:pPr>
      <w:r>
        <w:rPr>
          <w:rFonts w:hint="eastAsia"/>
        </w:rPr>
        <w:t>供资</w:t>
      </w:r>
    </w:p>
    <w:p w14:paraId="2B14C8B4" w14:textId="681019CE" w:rsidR="000609E0" w:rsidRDefault="00B148C2" w:rsidP="008D72B6">
      <w:pPr>
        <w:pStyle w:val="SingleTxt"/>
        <w:spacing w:line="300" w:lineRule="exact"/>
        <w:ind w:firstLineChars="200" w:firstLine="420"/>
      </w:pPr>
      <w:r>
        <w:rPr>
          <w:rFonts w:hint="eastAsia"/>
        </w:rPr>
        <w:t>一、</w:t>
      </w:r>
      <w:r>
        <w:tab/>
      </w:r>
      <w:r>
        <w:rPr>
          <w:rFonts w:hint="eastAsia"/>
        </w:rPr>
        <w:t>每一缔约方应在其能力范围内为旨在实现本协定目标的活动提供资源，同时考虑本国政策、优先事项、计划和项目。</w:t>
      </w:r>
    </w:p>
    <w:p w14:paraId="5764796E" w14:textId="0BAB9E86" w:rsidR="000609E0" w:rsidRDefault="00B148C2" w:rsidP="008D72B6">
      <w:pPr>
        <w:pStyle w:val="SingleTxt"/>
        <w:spacing w:line="300" w:lineRule="exact"/>
        <w:ind w:firstLineChars="200" w:firstLine="420"/>
      </w:pPr>
      <w:r>
        <w:rPr>
          <w:rFonts w:hint="eastAsia"/>
        </w:rPr>
        <w:t>二、</w:t>
      </w:r>
      <w:r>
        <w:tab/>
      </w:r>
      <w:r>
        <w:rPr>
          <w:rFonts w:hint="eastAsia"/>
        </w:rPr>
        <w:t>根据本协定设立的机构应由缔约方分摊会费供资。</w:t>
      </w:r>
    </w:p>
    <w:p w14:paraId="44935B36" w14:textId="394B336E" w:rsidR="000609E0" w:rsidRDefault="00B148C2" w:rsidP="008D72B6">
      <w:pPr>
        <w:pStyle w:val="SingleTxt"/>
        <w:spacing w:line="300" w:lineRule="exact"/>
        <w:ind w:firstLineChars="200" w:firstLine="420"/>
      </w:pPr>
      <w:r>
        <w:rPr>
          <w:rFonts w:hint="eastAsia"/>
        </w:rPr>
        <w:t>三、</w:t>
      </w:r>
      <w:r>
        <w:tab/>
      </w:r>
      <w:proofErr w:type="gramStart"/>
      <w:r>
        <w:rPr>
          <w:rFonts w:hint="eastAsia"/>
        </w:rPr>
        <w:t>兹设立</w:t>
      </w:r>
      <w:proofErr w:type="gramEnd"/>
      <w:r>
        <w:rPr>
          <w:rFonts w:hint="eastAsia"/>
        </w:rPr>
        <w:t>一个机制，用于根据本协定提供充足、可获取、新的、额外的和</w:t>
      </w:r>
      <w:proofErr w:type="gramStart"/>
      <w:r>
        <w:rPr>
          <w:rFonts w:hint="eastAsia"/>
        </w:rPr>
        <w:t>可</w:t>
      </w:r>
      <w:proofErr w:type="gramEnd"/>
      <w:r>
        <w:rPr>
          <w:rFonts w:hint="eastAsia"/>
        </w:rPr>
        <w:t>预测的财务资源。该机制应协助发展中国家缔约</w:t>
      </w:r>
      <w:proofErr w:type="gramStart"/>
      <w:r>
        <w:rPr>
          <w:rFonts w:hint="eastAsia"/>
        </w:rPr>
        <w:t>方执行</w:t>
      </w:r>
      <w:proofErr w:type="gramEnd"/>
      <w:r>
        <w:rPr>
          <w:rFonts w:hint="eastAsia"/>
        </w:rPr>
        <w:t>本协定，包括通过提供支持能力建设和海洋技术转让的资金，并履行本条规定的为养护和</w:t>
      </w:r>
      <w:proofErr w:type="gramStart"/>
      <w:r>
        <w:rPr>
          <w:rFonts w:hint="eastAsia"/>
        </w:rPr>
        <w:t>可</w:t>
      </w:r>
      <w:proofErr w:type="gramEnd"/>
      <w:r>
        <w:rPr>
          <w:rFonts w:hint="eastAsia"/>
        </w:rPr>
        <w:t>持续利用海洋生物多样性的其他职能。</w:t>
      </w:r>
    </w:p>
    <w:p w14:paraId="641EEFD2" w14:textId="1500D4B6" w:rsidR="000609E0" w:rsidRDefault="00B148C2" w:rsidP="008D72B6">
      <w:pPr>
        <w:pStyle w:val="SingleTxt"/>
        <w:spacing w:line="300" w:lineRule="exact"/>
        <w:ind w:firstLineChars="200" w:firstLine="420"/>
      </w:pPr>
      <w:r>
        <w:rPr>
          <w:rFonts w:hint="eastAsia"/>
        </w:rPr>
        <w:t>四、</w:t>
      </w:r>
      <w:r>
        <w:tab/>
      </w:r>
      <w:r>
        <w:rPr>
          <w:rFonts w:hint="eastAsia"/>
        </w:rPr>
        <w:t>该机制应包括：</w:t>
      </w:r>
    </w:p>
    <w:p w14:paraId="11E336E4" w14:textId="2076DDB5" w:rsidR="000609E0" w:rsidRDefault="00B148C2">
      <w:pPr>
        <w:pStyle w:val="SingleTxt"/>
        <w:spacing w:line="300" w:lineRule="exact"/>
      </w:pPr>
      <w:r>
        <w:tab/>
      </w:r>
      <w:r>
        <w:rPr>
          <w:rFonts w:hint="eastAsia"/>
        </w:rPr>
        <w:t>（一）</w:t>
      </w:r>
      <w:r>
        <w:tab/>
      </w:r>
      <w:r>
        <w:rPr>
          <w:rFonts w:hint="eastAsia"/>
        </w:rPr>
        <w:t>缔约方大会为便利发展中国家缔约方，特别是最不发达国家、内陆发展中国家和小岛屿发展中国家的代表参加根据本协定所设各机构的会议而设立的一项自愿信托基金；</w:t>
      </w:r>
    </w:p>
    <w:p w14:paraId="54BD7602" w14:textId="0B243137" w:rsidR="000609E0" w:rsidRDefault="00B148C2">
      <w:pPr>
        <w:pStyle w:val="SingleTxt"/>
        <w:spacing w:line="300" w:lineRule="exact"/>
        <w:rPr>
          <w:spacing w:val="-2"/>
        </w:rPr>
      </w:pPr>
      <w:r>
        <w:tab/>
      </w:r>
      <w:r>
        <w:rPr>
          <w:rFonts w:hint="eastAsia"/>
        </w:rPr>
        <w:t>（二）</w:t>
      </w:r>
      <w:r>
        <w:tab/>
      </w:r>
      <w:r>
        <w:rPr>
          <w:rFonts w:hint="eastAsia"/>
        </w:rPr>
        <w:t>应由</w:t>
      </w:r>
      <w:r>
        <w:rPr>
          <w:rFonts w:hint="eastAsia"/>
          <w:spacing w:val="-2"/>
        </w:rPr>
        <w:t>下列来源供资的</w:t>
      </w:r>
      <w:r>
        <w:rPr>
          <w:rFonts w:hint="eastAsia"/>
        </w:rPr>
        <w:t>一项特别基金</w:t>
      </w:r>
      <w:r>
        <w:rPr>
          <w:rFonts w:hint="eastAsia"/>
          <w:spacing w:val="-2"/>
        </w:rPr>
        <w:t>：</w:t>
      </w:r>
    </w:p>
    <w:p w14:paraId="036518E0" w14:textId="1241D5B8" w:rsidR="000609E0" w:rsidRDefault="00B148C2">
      <w:pPr>
        <w:pStyle w:val="SingleTxt"/>
        <w:tabs>
          <w:tab w:val="clear" w:pos="2557"/>
        </w:tabs>
        <w:spacing w:line="300" w:lineRule="exact"/>
        <w:ind w:left="1701"/>
      </w:pPr>
      <w:r>
        <w:rPr>
          <w:rFonts w:hint="eastAsia"/>
        </w:rPr>
        <w:t>1.</w:t>
      </w:r>
      <w:r>
        <w:tab/>
      </w:r>
      <w:proofErr w:type="gramStart"/>
      <w:r>
        <w:rPr>
          <w:rFonts w:hint="eastAsia"/>
        </w:rPr>
        <w:t>根据第十四条第六款的年度缴款；</w:t>
      </w:r>
      <w:proofErr w:type="gramEnd"/>
    </w:p>
    <w:p w14:paraId="5877FD4D" w14:textId="4E8C288F" w:rsidR="000609E0" w:rsidRDefault="00B148C2">
      <w:pPr>
        <w:pStyle w:val="SingleTxt"/>
        <w:tabs>
          <w:tab w:val="clear" w:pos="2557"/>
        </w:tabs>
        <w:spacing w:line="300" w:lineRule="exact"/>
        <w:ind w:left="1701"/>
      </w:pPr>
      <w:r>
        <w:rPr>
          <w:rFonts w:hint="eastAsia"/>
        </w:rPr>
        <w:t>2.</w:t>
      </w:r>
      <w:r>
        <w:tab/>
      </w:r>
      <w:proofErr w:type="gramStart"/>
      <w:r>
        <w:rPr>
          <w:rFonts w:hint="eastAsia"/>
        </w:rPr>
        <w:t>根据第十四条第七款的付款；</w:t>
      </w:r>
      <w:proofErr w:type="gramEnd"/>
    </w:p>
    <w:p w14:paraId="0E3D4818" w14:textId="0CD8B1BF" w:rsidR="000609E0" w:rsidRDefault="00B148C2">
      <w:pPr>
        <w:pStyle w:val="SingleTxt"/>
        <w:tabs>
          <w:tab w:val="clear" w:pos="2557"/>
        </w:tabs>
        <w:spacing w:line="300" w:lineRule="exact"/>
        <w:ind w:left="1701"/>
      </w:pPr>
      <w:r>
        <w:rPr>
          <w:rFonts w:hint="eastAsia"/>
        </w:rPr>
        <w:t>3.</w:t>
      </w:r>
      <w:r>
        <w:tab/>
      </w:r>
      <w:proofErr w:type="gramStart"/>
      <w:r>
        <w:rPr>
          <w:rFonts w:hint="eastAsia"/>
        </w:rPr>
        <w:t>希望提供财务资源以支持国家管辖范围以外区域海洋生物多样性养护和可持续利用的缔约方和私营实体的额外捐款；</w:t>
      </w:r>
      <w:proofErr w:type="gramEnd"/>
    </w:p>
    <w:p w14:paraId="60038161" w14:textId="70279811" w:rsidR="000609E0" w:rsidRDefault="00B148C2">
      <w:pPr>
        <w:pStyle w:val="SingleTxt"/>
        <w:tabs>
          <w:tab w:val="clear" w:pos="2557"/>
        </w:tabs>
        <w:spacing w:line="300" w:lineRule="exact"/>
        <w:ind w:left="1701"/>
      </w:pPr>
      <w:r>
        <w:rPr>
          <w:rFonts w:hint="eastAsia"/>
        </w:rPr>
        <w:t>（三）</w:t>
      </w:r>
      <w:r>
        <w:rPr>
          <w:rFonts w:hint="eastAsia"/>
        </w:rPr>
        <w:t xml:space="preserve">  </w:t>
      </w:r>
      <w:r>
        <w:rPr>
          <w:rFonts w:hint="eastAsia"/>
        </w:rPr>
        <w:t>全球环境基金信托基金。</w:t>
      </w:r>
    </w:p>
    <w:p w14:paraId="01875D14" w14:textId="0DDB0A36" w:rsidR="000609E0" w:rsidRDefault="00B148C2" w:rsidP="008D72B6">
      <w:pPr>
        <w:pStyle w:val="SingleTxt"/>
        <w:tabs>
          <w:tab w:val="clear" w:pos="2557"/>
        </w:tabs>
        <w:spacing w:line="300" w:lineRule="exact"/>
        <w:ind w:firstLineChars="200" w:firstLine="420"/>
      </w:pPr>
      <w:r>
        <w:rPr>
          <w:rFonts w:hint="eastAsia"/>
        </w:rPr>
        <w:lastRenderedPageBreak/>
        <w:t>五、</w:t>
      </w:r>
      <w:r>
        <w:tab/>
      </w:r>
      <w:r>
        <w:rPr>
          <w:rFonts w:hint="eastAsia"/>
        </w:rPr>
        <w:t>缔约方大会可考虑设立</w:t>
      </w:r>
      <w:proofErr w:type="gramStart"/>
      <w:r>
        <w:rPr>
          <w:rFonts w:hint="eastAsia"/>
        </w:rPr>
        <w:t>额外基金</w:t>
      </w:r>
      <w:proofErr w:type="gramEnd"/>
      <w:r>
        <w:rPr>
          <w:rFonts w:hint="eastAsia"/>
        </w:rPr>
        <w:t>的可能性，作为财务机制的一部分，以支持国家管辖范围以外区域海洋生物多样性的养护和</w:t>
      </w:r>
      <w:proofErr w:type="gramStart"/>
      <w:r>
        <w:rPr>
          <w:rFonts w:hint="eastAsia"/>
        </w:rPr>
        <w:t>可</w:t>
      </w:r>
      <w:proofErr w:type="gramEnd"/>
      <w:r>
        <w:rPr>
          <w:rFonts w:hint="eastAsia"/>
        </w:rPr>
        <w:t>持续利用，并资助国家管辖范围以外区域海洋生物多样性的修复和生态恢复。</w:t>
      </w:r>
    </w:p>
    <w:p w14:paraId="410A7EE3" w14:textId="2723757D" w:rsidR="000609E0" w:rsidRDefault="00B148C2" w:rsidP="008D72B6">
      <w:pPr>
        <w:pStyle w:val="SingleTxt"/>
        <w:tabs>
          <w:tab w:val="clear" w:pos="2557"/>
        </w:tabs>
        <w:spacing w:line="300" w:lineRule="exact"/>
        <w:ind w:firstLineChars="200" w:firstLine="420"/>
      </w:pPr>
      <w:r>
        <w:rPr>
          <w:rFonts w:hint="eastAsia"/>
        </w:rPr>
        <w:t>六、</w:t>
      </w:r>
      <w:r>
        <w:tab/>
      </w:r>
      <w:r>
        <w:rPr>
          <w:rFonts w:hint="eastAsia"/>
        </w:rPr>
        <w:t>特别基金和全球环境基金信托基金应用于：</w:t>
      </w:r>
    </w:p>
    <w:p w14:paraId="4AB2B444" w14:textId="0852D9C0" w:rsidR="000609E0" w:rsidRDefault="00B148C2">
      <w:pPr>
        <w:pStyle w:val="SingleTxt"/>
        <w:tabs>
          <w:tab w:val="clear" w:pos="2557"/>
        </w:tabs>
        <w:spacing w:line="300" w:lineRule="exact"/>
        <w:ind w:left="1701"/>
      </w:pPr>
      <w:r>
        <w:rPr>
          <w:rFonts w:hint="eastAsia"/>
        </w:rPr>
        <w:t>（一）</w:t>
      </w:r>
      <w:r>
        <w:rPr>
          <w:rFonts w:hint="eastAsia"/>
        </w:rPr>
        <w:t xml:space="preserve">  </w:t>
      </w:r>
      <w:r>
        <w:rPr>
          <w:rFonts w:hint="eastAsia"/>
        </w:rPr>
        <w:t>资助根据本协定开展的能力建设方案，包括养护和</w:t>
      </w:r>
      <w:proofErr w:type="gramStart"/>
      <w:r>
        <w:rPr>
          <w:rFonts w:hint="eastAsia"/>
        </w:rPr>
        <w:t>可</w:t>
      </w:r>
      <w:proofErr w:type="gramEnd"/>
      <w:r>
        <w:rPr>
          <w:rFonts w:hint="eastAsia"/>
        </w:rPr>
        <w:t>持续利用海洋生物多样性的有效方案，以及与海洋技术转让有关的活动和项目，包括培训；</w:t>
      </w:r>
    </w:p>
    <w:p w14:paraId="44BA65ED" w14:textId="1F6FC285" w:rsidR="000609E0" w:rsidRDefault="00B148C2">
      <w:pPr>
        <w:pStyle w:val="SingleTxt"/>
        <w:tabs>
          <w:tab w:val="clear" w:pos="2557"/>
        </w:tabs>
        <w:spacing w:line="300" w:lineRule="exact"/>
        <w:ind w:left="1701"/>
      </w:pPr>
      <w:r>
        <w:rPr>
          <w:rFonts w:hint="eastAsia"/>
        </w:rPr>
        <w:t>（二）</w:t>
      </w:r>
      <w:r>
        <w:rPr>
          <w:rFonts w:hint="eastAsia"/>
        </w:rPr>
        <w:t xml:space="preserve">  </w:t>
      </w:r>
      <w:r>
        <w:rPr>
          <w:rFonts w:hint="eastAsia"/>
        </w:rPr>
        <w:t>协助发展中国家缔约</w:t>
      </w:r>
      <w:proofErr w:type="gramStart"/>
      <w:r>
        <w:rPr>
          <w:rFonts w:hint="eastAsia"/>
        </w:rPr>
        <w:t>方执行</w:t>
      </w:r>
      <w:proofErr w:type="gramEnd"/>
      <w:r>
        <w:rPr>
          <w:rFonts w:hint="eastAsia"/>
        </w:rPr>
        <w:t>本协定；</w:t>
      </w:r>
    </w:p>
    <w:p w14:paraId="3DE50B0A" w14:textId="1D88CDA1" w:rsidR="000609E0" w:rsidRDefault="00B148C2">
      <w:pPr>
        <w:pStyle w:val="SingleTxt"/>
        <w:tabs>
          <w:tab w:val="clear" w:pos="2557"/>
        </w:tabs>
        <w:spacing w:line="300" w:lineRule="exact"/>
        <w:ind w:left="1701"/>
        <w:rPr>
          <w:spacing w:val="4"/>
        </w:rPr>
      </w:pPr>
      <w:r>
        <w:rPr>
          <w:rFonts w:hint="eastAsia"/>
        </w:rPr>
        <w:t>（三）</w:t>
      </w:r>
      <w:r>
        <w:rPr>
          <w:rFonts w:hint="eastAsia"/>
        </w:rPr>
        <w:t xml:space="preserve">  </w:t>
      </w:r>
      <w:r>
        <w:rPr>
          <w:rFonts w:hint="eastAsia"/>
          <w:spacing w:val="4"/>
        </w:rPr>
        <w:t>支持作为传统知识持有者的土著人民和当地社区开展的养护和</w:t>
      </w:r>
      <w:proofErr w:type="gramStart"/>
      <w:r>
        <w:rPr>
          <w:rFonts w:hint="eastAsia"/>
          <w:spacing w:val="4"/>
        </w:rPr>
        <w:t>可</w:t>
      </w:r>
      <w:proofErr w:type="gramEnd"/>
      <w:r>
        <w:rPr>
          <w:rFonts w:hint="eastAsia"/>
          <w:spacing w:val="4"/>
        </w:rPr>
        <w:t>持续利用项目；</w:t>
      </w:r>
    </w:p>
    <w:p w14:paraId="16E56596" w14:textId="410F2D25" w:rsidR="000609E0" w:rsidRDefault="00B148C2">
      <w:pPr>
        <w:pStyle w:val="SingleTxt"/>
        <w:tabs>
          <w:tab w:val="clear" w:pos="2557"/>
        </w:tabs>
        <w:spacing w:line="300" w:lineRule="exact"/>
        <w:ind w:left="1701"/>
      </w:pPr>
      <w:r>
        <w:rPr>
          <w:rFonts w:hint="eastAsia"/>
        </w:rPr>
        <w:t>（四）</w:t>
      </w:r>
      <w:r>
        <w:rPr>
          <w:rFonts w:hint="eastAsia"/>
        </w:rPr>
        <w:t xml:space="preserve"> </w:t>
      </w:r>
      <w:r>
        <w:rPr>
          <w:rFonts w:hint="eastAsia"/>
        </w:rPr>
        <w:t>支持国家、次区域和区域层级的公开协商；</w:t>
      </w:r>
    </w:p>
    <w:p w14:paraId="7976F4FE" w14:textId="5C84A23B" w:rsidR="000609E0" w:rsidRDefault="00B148C2">
      <w:pPr>
        <w:pStyle w:val="SingleTxt"/>
        <w:tabs>
          <w:tab w:val="clear" w:pos="2557"/>
        </w:tabs>
        <w:spacing w:line="300" w:lineRule="exact"/>
        <w:ind w:left="1701"/>
      </w:pPr>
      <w:r>
        <w:rPr>
          <w:rFonts w:hint="eastAsia"/>
        </w:rPr>
        <w:t>（五）</w:t>
      </w:r>
      <w:r>
        <w:rPr>
          <w:rFonts w:hint="eastAsia"/>
        </w:rPr>
        <w:t xml:space="preserve"> </w:t>
      </w:r>
      <w:r>
        <w:rPr>
          <w:rFonts w:hint="eastAsia"/>
        </w:rPr>
        <w:t>资助开展缔约方大会决定的任何其他活动。</w:t>
      </w:r>
    </w:p>
    <w:p w14:paraId="63A1BBBE" w14:textId="68799413" w:rsidR="000609E0" w:rsidRDefault="00B148C2" w:rsidP="008D72B6">
      <w:pPr>
        <w:pStyle w:val="SingleTxt"/>
        <w:tabs>
          <w:tab w:val="clear" w:pos="2557"/>
        </w:tabs>
        <w:spacing w:line="300" w:lineRule="exact"/>
        <w:ind w:firstLineChars="200" w:firstLine="420"/>
      </w:pPr>
      <w:r>
        <w:rPr>
          <w:rFonts w:hint="eastAsia"/>
        </w:rPr>
        <w:t>七、</w:t>
      </w:r>
      <w:r>
        <w:tab/>
      </w:r>
      <w:r>
        <w:rPr>
          <w:rFonts w:hint="eastAsia"/>
        </w:rPr>
        <w:t>财务机制使用资金时需设法确保避免重复，并促进互补性和一致性。</w:t>
      </w:r>
    </w:p>
    <w:p w14:paraId="4EAC5172" w14:textId="0E4A6429" w:rsidR="000609E0" w:rsidRDefault="00B148C2" w:rsidP="008D72B6">
      <w:pPr>
        <w:pStyle w:val="SingleTxt"/>
        <w:spacing w:line="300" w:lineRule="exact"/>
        <w:ind w:firstLineChars="200" w:firstLine="420"/>
      </w:pPr>
      <w:r>
        <w:rPr>
          <w:rFonts w:hint="eastAsia"/>
        </w:rPr>
        <w:t>八、</w:t>
      </w:r>
      <w:r>
        <w:tab/>
      </w:r>
      <w:r>
        <w:rPr>
          <w:rFonts w:hint="eastAsia"/>
        </w:rPr>
        <w:t>为支持执行本协定而调动的财务资源可包括以下来源的供资：国家和国际层级的公共和私营来源，包括但不限于国家、国际金融机构、全球和区域文书规定的现有供资机制、捐款机构、政府间组织、非政府组织以及自然人和法人的捐款，以及公私合作伙伴关系。</w:t>
      </w:r>
    </w:p>
    <w:p w14:paraId="43BD720F" w14:textId="2CE51D79" w:rsidR="000609E0" w:rsidRDefault="00B148C2" w:rsidP="008D72B6">
      <w:pPr>
        <w:pStyle w:val="SingleTxt"/>
        <w:spacing w:line="300" w:lineRule="exact"/>
        <w:ind w:firstLineChars="200" w:firstLine="420"/>
      </w:pPr>
      <w:r>
        <w:rPr>
          <w:rFonts w:hint="eastAsia"/>
        </w:rPr>
        <w:t>九、</w:t>
      </w:r>
      <w:r>
        <w:tab/>
      </w:r>
      <w:r>
        <w:rPr>
          <w:rFonts w:hint="eastAsia"/>
        </w:rPr>
        <w:t>为本协定的目的，</w:t>
      </w:r>
      <w:proofErr w:type="gramStart"/>
      <w:r>
        <w:rPr>
          <w:rFonts w:hint="eastAsia"/>
        </w:rPr>
        <w:t>本机制</w:t>
      </w:r>
      <w:proofErr w:type="gramEnd"/>
      <w:r>
        <w:rPr>
          <w:rFonts w:hint="eastAsia"/>
        </w:rPr>
        <w:t>应在缔约方大会适当情形下的领导，以及指导下运作，并对缔约方大会负责。缔约方大会应就财务资源获取及其利用的总体战略、政策、优先项目和资格条件提供指导。</w:t>
      </w:r>
    </w:p>
    <w:p w14:paraId="55CD75A6" w14:textId="09719F40" w:rsidR="000609E0" w:rsidRDefault="00B148C2" w:rsidP="008D72B6">
      <w:pPr>
        <w:pStyle w:val="SingleTxt"/>
        <w:spacing w:line="300" w:lineRule="exact"/>
        <w:ind w:firstLineChars="200" w:firstLine="420"/>
      </w:pPr>
      <w:r>
        <w:rPr>
          <w:rFonts w:hint="eastAsia"/>
        </w:rPr>
        <w:t>十、</w:t>
      </w:r>
      <w:r>
        <w:tab/>
      </w:r>
      <w:r>
        <w:rPr>
          <w:rFonts w:hint="eastAsia"/>
        </w:rPr>
        <w:t>缔约方大会和全球环境基金应在缔约方大会第一次会议上商定落实上述各款的安排。</w:t>
      </w:r>
    </w:p>
    <w:p w14:paraId="46275718" w14:textId="5640409F" w:rsidR="000609E0" w:rsidRDefault="00B148C2" w:rsidP="008D72B6">
      <w:pPr>
        <w:pStyle w:val="SingleTxt"/>
        <w:spacing w:line="300" w:lineRule="exact"/>
        <w:ind w:firstLineChars="200" w:firstLine="420"/>
      </w:pPr>
      <w:r>
        <w:rPr>
          <w:rFonts w:hint="eastAsia"/>
        </w:rPr>
        <w:t>十一、认识到迫切需要处理国家管辖范围以外区域海洋生物多样性的养护和</w:t>
      </w:r>
      <w:proofErr w:type="gramStart"/>
      <w:r>
        <w:rPr>
          <w:rFonts w:hint="eastAsia"/>
        </w:rPr>
        <w:t>可</w:t>
      </w:r>
      <w:proofErr w:type="gramEnd"/>
      <w:r>
        <w:rPr>
          <w:rFonts w:hint="eastAsia"/>
        </w:rPr>
        <w:t>持续利用，缔约方大会应确定到二〇三〇年从所有来源为特别基金调动资源的初步目标，同时，除其他外，考虑特别基金的体制模式以及通过能力建设和海洋技术转让委员会提供的信息。</w:t>
      </w:r>
    </w:p>
    <w:p w14:paraId="6E44FBDF" w14:textId="1BCD87E7" w:rsidR="000609E0" w:rsidRDefault="00B148C2" w:rsidP="008D72B6">
      <w:pPr>
        <w:pStyle w:val="SingleTxt"/>
        <w:spacing w:line="300" w:lineRule="exact"/>
        <w:ind w:firstLineChars="200" w:firstLine="420"/>
      </w:pPr>
      <w:r>
        <w:rPr>
          <w:rFonts w:hint="eastAsia"/>
        </w:rPr>
        <w:t>十二、根据本协定提供的资金的获取资格，应根据需要向发展中国家缔约方开放。特别基金下的资金应按照公平分享标准进行分配，同时考虑有特殊需求的缔约方的援助需要，特别是最不发达国家、内陆发展中国家、地理不利国家、小岛屿发展中国家和非洲沿海国家、群岛国和中等收入发展中国家的援助需要，并考虑小岛屿发展中国家和最不发达国家的特殊情况。特别基金应旨在通过精简申请和审批程序、强化支持准备，确保这些发展中国家缔约方高效获得资金。</w:t>
      </w:r>
    </w:p>
    <w:p w14:paraId="677F9724" w14:textId="365BADB4" w:rsidR="000609E0" w:rsidRDefault="00B148C2" w:rsidP="008D72B6">
      <w:pPr>
        <w:pStyle w:val="SingleTxt"/>
        <w:spacing w:line="300" w:lineRule="exact"/>
        <w:ind w:firstLineChars="200" w:firstLine="420"/>
      </w:pPr>
      <w:r>
        <w:rPr>
          <w:rFonts w:hint="eastAsia"/>
        </w:rPr>
        <w:t>十三、考虑到能力限制，为了养护和</w:t>
      </w:r>
      <w:proofErr w:type="gramStart"/>
      <w:r>
        <w:rPr>
          <w:rFonts w:hint="eastAsia"/>
        </w:rPr>
        <w:t>可</w:t>
      </w:r>
      <w:proofErr w:type="gramEnd"/>
      <w:r>
        <w:rPr>
          <w:rFonts w:hint="eastAsia"/>
        </w:rPr>
        <w:t>持续利用国家管辖范围以外区域海洋生物多样性的目的，缔约方应鼓励国际组织在有关款项和技术援助的分配以及各组织专门服务的利用方面给予发展中国家缔约方特别是最不发达国家、内陆发展中国家和小岛屿发展中国家优惠待遇，并考虑它们的具体需要和特殊需求，同时考虑小岛屿发展中国家和最不发达国家的特殊情况。</w:t>
      </w:r>
    </w:p>
    <w:p w14:paraId="24D6271B" w14:textId="38CB68E4" w:rsidR="000609E0" w:rsidRDefault="00B148C2" w:rsidP="008D72B6">
      <w:pPr>
        <w:pStyle w:val="SingleTxt"/>
        <w:spacing w:line="300" w:lineRule="exact"/>
        <w:ind w:firstLineChars="200" w:firstLine="420"/>
      </w:pPr>
      <w:r>
        <w:rPr>
          <w:rFonts w:hint="eastAsia"/>
        </w:rPr>
        <w:lastRenderedPageBreak/>
        <w:t>十四、缔约方大会应设立一个关于财务资源的财务委员会。委员会应由具有适当资格和专长的委员组成，同时考虑性别平衡和公平地域分配。委员会的职权范围和运行模式应由缔约方大会决定。委员会应定期报告该机制下资金的识别和调动情况并就此提出建议。委员会还应收集信息，报告直接或间接推动实现本协定目标的其他机制和文书下的供资情况。除本条规定的考虑因素外，委员会，除其他外，应考虑以下方面：</w:t>
      </w:r>
    </w:p>
    <w:p w14:paraId="46A70748" w14:textId="4DA957D3" w:rsidR="000609E0" w:rsidRDefault="00B148C2">
      <w:pPr>
        <w:pStyle w:val="SingleTxt"/>
        <w:spacing w:line="300" w:lineRule="exact"/>
      </w:pPr>
      <w:r>
        <w:tab/>
      </w:r>
      <w:r>
        <w:rPr>
          <w:rFonts w:hint="eastAsia"/>
        </w:rPr>
        <w:t>（一）</w:t>
      </w:r>
      <w:r>
        <w:tab/>
      </w:r>
      <w:r>
        <w:rPr>
          <w:rFonts w:hint="eastAsia"/>
        </w:rPr>
        <w:t>评估缔约方特别是发展中国家缔约方的需要；</w:t>
      </w:r>
    </w:p>
    <w:p w14:paraId="10CF3225" w14:textId="7BB7E0E9" w:rsidR="000609E0" w:rsidRDefault="00B148C2">
      <w:pPr>
        <w:pStyle w:val="SingleTxt"/>
        <w:spacing w:line="300" w:lineRule="exact"/>
      </w:pPr>
      <w:r>
        <w:tab/>
      </w:r>
      <w:r>
        <w:rPr>
          <w:rFonts w:hint="eastAsia"/>
        </w:rPr>
        <w:t>（二）</w:t>
      </w:r>
      <w:r>
        <w:tab/>
      </w:r>
      <w:r>
        <w:rPr>
          <w:rFonts w:hint="eastAsia"/>
        </w:rPr>
        <w:t>资金的可获得性和及时拨付情况；</w:t>
      </w:r>
    </w:p>
    <w:p w14:paraId="77C378E0" w14:textId="18616300" w:rsidR="000609E0" w:rsidRDefault="00B148C2">
      <w:pPr>
        <w:pStyle w:val="SingleTxt"/>
        <w:spacing w:line="300" w:lineRule="exact"/>
      </w:pPr>
      <w:r>
        <w:tab/>
      </w:r>
      <w:r>
        <w:rPr>
          <w:rFonts w:hint="eastAsia"/>
        </w:rPr>
        <w:t>（三）</w:t>
      </w:r>
      <w:r>
        <w:tab/>
      </w:r>
      <w:r>
        <w:rPr>
          <w:rFonts w:hint="eastAsia"/>
        </w:rPr>
        <w:t>筹资及拨款的决策和管理程序的透明度；</w:t>
      </w:r>
    </w:p>
    <w:p w14:paraId="21011580" w14:textId="104099D4" w:rsidR="000609E0" w:rsidRDefault="00B148C2">
      <w:pPr>
        <w:pStyle w:val="SingleTxt"/>
        <w:spacing w:line="300" w:lineRule="exact"/>
      </w:pPr>
      <w:r>
        <w:tab/>
      </w:r>
      <w:r>
        <w:rPr>
          <w:rFonts w:hint="eastAsia"/>
        </w:rPr>
        <w:t>（四）</w:t>
      </w:r>
      <w:r>
        <w:tab/>
      </w:r>
      <w:r>
        <w:rPr>
          <w:rFonts w:hint="eastAsia"/>
        </w:rPr>
        <w:t>接收资金的发展中国家缔约方在资金商定用途方面所负之责。</w:t>
      </w:r>
    </w:p>
    <w:p w14:paraId="41A2872C" w14:textId="2A37E567" w:rsidR="000609E0" w:rsidRDefault="00B148C2" w:rsidP="008D72B6">
      <w:pPr>
        <w:pStyle w:val="SingleTxt"/>
        <w:spacing w:line="300" w:lineRule="exact"/>
        <w:ind w:firstLineChars="200" w:firstLine="420"/>
      </w:pPr>
      <w:r>
        <w:rPr>
          <w:rFonts w:hint="eastAsia"/>
        </w:rPr>
        <w:t>十五、</w:t>
      </w:r>
      <w:r>
        <w:tab/>
      </w:r>
      <w:r>
        <w:rPr>
          <w:rFonts w:hint="eastAsia"/>
        </w:rPr>
        <w:t>缔约方大会</w:t>
      </w:r>
      <w:proofErr w:type="gramStart"/>
      <w:r>
        <w:rPr>
          <w:rFonts w:hint="eastAsia"/>
        </w:rPr>
        <w:t>应审议</w:t>
      </w:r>
      <w:proofErr w:type="gramEnd"/>
      <w:r>
        <w:rPr>
          <w:rFonts w:hint="eastAsia"/>
        </w:rPr>
        <w:t>财务委员会的报告和建议，并采取适当行动。</w:t>
      </w:r>
    </w:p>
    <w:p w14:paraId="13287B41" w14:textId="0BD838F6" w:rsidR="000609E0" w:rsidRDefault="00B148C2" w:rsidP="008D72B6">
      <w:pPr>
        <w:pStyle w:val="SingleTxt"/>
        <w:spacing w:after="240" w:line="300" w:lineRule="exact"/>
        <w:ind w:firstLineChars="200" w:firstLine="420"/>
      </w:pPr>
      <w:r>
        <w:rPr>
          <w:rFonts w:hint="eastAsia"/>
        </w:rPr>
        <w:t>十六、</w:t>
      </w:r>
      <w:r>
        <w:tab/>
      </w:r>
      <w:r>
        <w:rPr>
          <w:rFonts w:hint="eastAsia"/>
        </w:rPr>
        <w:t>此外，缔约方大会应定期审查财务机制，以评估财务资源、包括用于提供能力建设和海洋技术转让的财务资源的充足性、有效性和可及性，尤其是对发展中国家缔约方而言。</w:t>
      </w:r>
    </w:p>
    <w:p w14:paraId="130D1F0B" w14:textId="77777777" w:rsidR="000609E0" w:rsidRDefault="00B148C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2528" w:right="1259"/>
        <w:jc w:val="center"/>
      </w:pPr>
      <w:r>
        <w:rPr>
          <w:rFonts w:hint="eastAsia"/>
        </w:rPr>
        <w:t>第八部分</w:t>
      </w:r>
    </w:p>
    <w:p w14:paraId="796CA5D6" w14:textId="77777777" w:rsidR="000609E0" w:rsidRDefault="00B148C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240"/>
        <w:ind w:left="2528" w:right="1259"/>
        <w:jc w:val="center"/>
      </w:pPr>
      <w:r>
        <w:rPr>
          <w:rFonts w:hint="eastAsia"/>
        </w:rPr>
        <w:t>执行和遵守</w:t>
      </w:r>
    </w:p>
    <w:p w14:paraId="5822EF76" w14:textId="0FE0BEAB"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2531" w:right="1260" w:hanging="1267"/>
        <w:jc w:val="center"/>
      </w:pPr>
      <w:r>
        <w:rPr>
          <w:rFonts w:hint="eastAsia"/>
        </w:rPr>
        <w:t>第五十三条</w:t>
      </w:r>
    </w:p>
    <w:p w14:paraId="4F497149"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2531" w:right="1260" w:hanging="1267"/>
        <w:jc w:val="center"/>
      </w:pPr>
      <w:r>
        <w:rPr>
          <w:rFonts w:hint="eastAsia"/>
        </w:rPr>
        <w:t>执行</w:t>
      </w:r>
    </w:p>
    <w:p w14:paraId="4F8BDB2E" w14:textId="3BFF52EE" w:rsidR="000609E0" w:rsidRDefault="00B148C2">
      <w:pPr>
        <w:pStyle w:val="SingleTxt"/>
      </w:pPr>
      <w:r>
        <w:tab/>
      </w:r>
      <w:r>
        <w:rPr>
          <w:rFonts w:hint="eastAsia"/>
        </w:rPr>
        <w:t>缔约方应酌情采取必要的立法、行政或政策措施，确保执行本协定。</w:t>
      </w:r>
    </w:p>
    <w:p w14:paraId="43644F80" w14:textId="7EF68FB1"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left="2531" w:right="1260" w:hanging="1267"/>
        <w:jc w:val="center"/>
      </w:pPr>
      <w:r>
        <w:rPr>
          <w:rFonts w:hint="eastAsia"/>
        </w:rPr>
        <w:t>第五十四条</w:t>
      </w:r>
    </w:p>
    <w:p w14:paraId="7A4AA887"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31" w:right="1260" w:hanging="1267"/>
        <w:jc w:val="center"/>
      </w:pPr>
      <w:r>
        <w:rPr>
          <w:rFonts w:hint="eastAsia"/>
        </w:rPr>
        <w:t>执行情况的监测</w:t>
      </w:r>
    </w:p>
    <w:p w14:paraId="1D304ABE" w14:textId="1634968B" w:rsidR="000609E0" w:rsidRDefault="00B148C2">
      <w:pPr>
        <w:pStyle w:val="SingleTxt"/>
      </w:pPr>
      <w:r>
        <w:tab/>
      </w:r>
      <w:r>
        <w:rPr>
          <w:rFonts w:hint="eastAsia"/>
        </w:rPr>
        <w:t>每一缔约方应监测其履行本协定义务的情况，并应</w:t>
      </w:r>
      <w:bookmarkStart w:id="16" w:name="_Hlk112259479"/>
      <w:r>
        <w:rPr>
          <w:rFonts w:hint="eastAsia"/>
        </w:rPr>
        <w:t>按将由缔约方大会确定的格式和时间间隔</w:t>
      </w:r>
      <w:bookmarkEnd w:id="16"/>
      <w:r>
        <w:rPr>
          <w:rFonts w:hint="eastAsia"/>
        </w:rPr>
        <w:t>，向缔约方大会报告其为执行本协定所采取的措施。</w:t>
      </w:r>
    </w:p>
    <w:p w14:paraId="60B00CB3" w14:textId="152C46C3"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left="2531" w:right="1260" w:hanging="1267"/>
        <w:jc w:val="center"/>
      </w:pPr>
      <w:r>
        <w:rPr>
          <w:rFonts w:hint="eastAsia"/>
        </w:rPr>
        <w:t>第五十五条</w:t>
      </w:r>
    </w:p>
    <w:p w14:paraId="5CE41946"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31" w:right="1260" w:hanging="1267"/>
        <w:jc w:val="center"/>
      </w:pPr>
      <w:r>
        <w:rPr>
          <w:rFonts w:hint="eastAsia"/>
        </w:rPr>
        <w:t>执行和遵守委员会</w:t>
      </w:r>
    </w:p>
    <w:p w14:paraId="35AA8200" w14:textId="3038293B" w:rsidR="000609E0" w:rsidRDefault="00B148C2" w:rsidP="008D72B6">
      <w:pPr>
        <w:pStyle w:val="SingleTxt"/>
        <w:ind w:firstLineChars="200" w:firstLine="420"/>
      </w:pPr>
      <w:r>
        <w:rPr>
          <w:rFonts w:hint="eastAsia"/>
        </w:rPr>
        <w:t>一、</w:t>
      </w:r>
      <w:r>
        <w:tab/>
      </w:r>
      <w:proofErr w:type="gramStart"/>
      <w:r>
        <w:rPr>
          <w:rFonts w:hint="eastAsia"/>
        </w:rPr>
        <w:t>兹设立</w:t>
      </w:r>
      <w:proofErr w:type="gramEnd"/>
      <w:r>
        <w:rPr>
          <w:rFonts w:hint="eastAsia"/>
        </w:rPr>
        <w:t>执行和遵守委员会，以推动和审议本协定规定的执行，并促进遵守本协定规定。执行和遵守委员会应是促进性的，并以透明、非对抗、非惩罚性的方式行使职能。</w:t>
      </w:r>
    </w:p>
    <w:p w14:paraId="6949FF3B" w14:textId="62B63743" w:rsidR="000609E0" w:rsidRDefault="00B148C2" w:rsidP="008D72B6">
      <w:pPr>
        <w:pStyle w:val="SingleTxt"/>
        <w:ind w:firstLineChars="200" w:firstLine="420"/>
      </w:pPr>
      <w:r>
        <w:rPr>
          <w:rFonts w:hint="eastAsia"/>
        </w:rPr>
        <w:t>二、</w:t>
      </w:r>
      <w:r>
        <w:tab/>
      </w:r>
      <w:r>
        <w:rPr>
          <w:rFonts w:hint="eastAsia"/>
        </w:rPr>
        <w:t>执行和遵守委员会应由缔约方提名并经缔约方大会选举的具备适当资格和经验的委员组成，同时适当考虑性别平衡和公平地域代表性。</w:t>
      </w:r>
    </w:p>
    <w:p w14:paraId="56D17457" w14:textId="56B87C70" w:rsidR="000609E0" w:rsidRDefault="00B148C2" w:rsidP="008D72B6">
      <w:pPr>
        <w:pStyle w:val="SingleTxt"/>
        <w:ind w:firstLineChars="200" w:firstLine="420"/>
      </w:pPr>
      <w:r>
        <w:rPr>
          <w:rFonts w:hint="eastAsia"/>
        </w:rPr>
        <w:lastRenderedPageBreak/>
        <w:t>三、</w:t>
      </w:r>
      <w:r>
        <w:tab/>
      </w:r>
      <w:r>
        <w:rPr>
          <w:rFonts w:hint="eastAsia"/>
        </w:rPr>
        <w:t>执行和遵守委员会应根据缔约方大会第一次会议通过的模式和议事规则运行。执行和遵守委员会除其他外</w:t>
      </w:r>
      <w:proofErr w:type="gramStart"/>
      <w:r>
        <w:rPr>
          <w:rFonts w:hint="eastAsia"/>
        </w:rPr>
        <w:t>应审议</w:t>
      </w:r>
      <w:proofErr w:type="gramEnd"/>
      <w:r>
        <w:rPr>
          <w:rFonts w:hint="eastAsia"/>
        </w:rPr>
        <w:t>执行和遵守方面的个案和系统层面问题，定期向缔约方大会报告并酌情提出建议，同时认识到各国各自的情况。</w:t>
      </w:r>
    </w:p>
    <w:p w14:paraId="3C691BC0" w14:textId="2992A000" w:rsidR="000609E0" w:rsidRDefault="00B148C2" w:rsidP="008D72B6">
      <w:pPr>
        <w:pStyle w:val="SingleTxt"/>
        <w:spacing w:after="240"/>
        <w:ind w:firstLineChars="200" w:firstLine="420"/>
      </w:pPr>
      <w:r>
        <w:rPr>
          <w:rFonts w:hint="eastAsia"/>
        </w:rPr>
        <w:t>四、</w:t>
      </w:r>
      <w:r>
        <w:tab/>
      </w:r>
      <w:r>
        <w:rPr>
          <w:rFonts w:hint="eastAsia"/>
        </w:rPr>
        <w:t>执行和遵守委员会在开展工作过程中，可根据需要，参考来自根据本协定设立的机构以及相关法律文书和框架以及相关全球、区域、次区域和领域机构的适当信息。</w:t>
      </w:r>
    </w:p>
    <w:p w14:paraId="275A6F0A" w14:textId="77777777" w:rsidR="000609E0" w:rsidRDefault="00B148C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left="2528" w:right="1259"/>
        <w:jc w:val="center"/>
      </w:pPr>
      <w:r>
        <w:rPr>
          <w:rFonts w:hint="eastAsia"/>
        </w:rPr>
        <w:t>第九部分</w:t>
      </w:r>
    </w:p>
    <w:p w14:paraId="5362A7C0" w14:textId="77777777" w:rsidR="000609E0" w:rsidRDefault="00B148C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240"/>
        <w:ind w:left="2528" w:right="1259"/>
        <w:jc w:val="center"/>
      </w:pPr>
      <w:r>
        <w:rPr>
          <w:rFonts w:hint="eastAsia"/>
        </w:rPr>
        <w:t>争端解决</w:t>
      </w:r>
    </w:p>
    <w:p w14:paraId="0ACA57C8" w14:textId="719D30B3"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2531" w:right="1260" w:hanging="1267"/>
        <w:jc w:val="center"/>
      </w:pPr>
      <w:r>
        <w:rPr>
          <w:rFonts w:hint="eastAsia"/>
        </w:rPr>
        <w:t>第五十六条</w:t>
      </w:r>
    </w:p>
    <w:p w14:paraId="0F963DC5"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31" w:right="1260" w:hanging="1267"/>
        <w:jc w:val="center"/>
      </w:pPr>
      <w:r>
        <w:rPr>
          <w:rFonts w:hint="eastAsia"/>
        </w:rPr>
        <w:t>防止发生争端</w:t>
      </w:r>
    </w:p>
    <w:p w14:paraId="11CC6531" w14:textId="77777777" w:rsidR="000609E0" w:rsidRDefault="00B148C2">
      <w:pPr>
        <w:pStyle w:val="SingleTxt"/>
        <w:rPr>
          <w:rFonts w:eastAsia="SimHei"/>
          <w:sz w:val="24"/>
          <w:szCs w:val="24"/>
        </w:rPr>
      </w:pPr>
      <w:r>
        <w:tab/>
      </w:r>
      <w:r>
        <w:rPr>
          <w:rFonts w:hint="eastAsia"/>
        </w:rPr>
        <w:t>缔约方应开展合作，以防止发生争端。</w:t>
      </w:r>
    </w:p>
    <w:p w14:paraId="6952CC3C" w14:textId="60F9F9EB"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left="2531" w:right="1260" w:hanging="1267"/>
        <w:jc w:val="center"/>
      </w:pPr>
      <w:r>
        <w:rPr>
          <w:rFonts w:hint="eastAsia"/>
        </w:rPr>
        <w:t>第五十七条</w:t>
      </w:r>
    </w:p>
    <w:p w14:paraId="287205EC"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31" w:right="1260" w:hanging="1267"/>
        <w:jc w:val="center"/>
      </w:pPr>
      <w:r>
        <w:rPr>
          <w:rFonts w:hint="eastAsia"/>
        </w:rPr>
        <w:t>用和平方法解决争端的义务</w:t>
      </w:r>
    </w:p>
    <w:p w14:paraId="3959E655" w14:textId="70F58BE7" w:rsidR="000609E0" w:rsidRDefault="00B148C2">
      <w:pPr>
        <w:pStyle w:val="SingleTxt"/>
      </w:pPr>
      <w:r>
        <w:tab/>
      </w:r>
      <w:r>
        <w:rPr>
          <w:rFonts w:hint="eastAsia"/>
        </w:rPr>
        <w:t>缔约方有义务通过谈判、调查、调停、调解、仲裁、司法解决、诉诸区域机构或安排，或自行选择的其他和平方法来解决关于本协定解释或适用的争端。</w:t>
      </w:r>
    </w:p>
    <w:p w14:paraId="48E61C2D" w14:textId="7D0299CE"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left="2531" w:right="1260" w:hanging="1267"/>
        <w:jc w:val="center"/>
      </w:pPr>
      <w:r>
        <w:rPr>
          <w:rFonts w:hint="eastAsia"/>
        </w:rPr>
        <w:t>第五十八条</w:t>
      </w:r>
    </w:p>
    <w:p w14:paraId="3ED3C742"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31" w:right="1260" w:hanging="1267"/>
        <w:jc w:val="center"/>
      </w:pPr>
      <w:r>
        <w:rPr>
          <w:rFonts w:hint="eastAsia"/>
        </w:rPr>
        <w:t>用缔约方选择的任何和平方法解决争端</w:t>
      </w:r>
    </w:p>
    <w:p w14:paraId="5D9011CE" w14:textId="67D35E9B" w:rsidR="000609E0" w:rsidRDefault="00B148C2">
      <w:pPr>
        <w:pStyle w:val="SingleTxt"/>
      </w:pPr>
      <w:r>
        <w:tab/>
      </w:r>
      <w:r>
        <w:rPr>
          <w:rFonts w:hint="eastAsia"/>
        </w:rPr>
        <w:t>本部分的任何规定均不损害本协定任何缔约方在任何时候同意以自行选择的任何和平方法解决它们之间关于本协定的解释或适用的争端的权利。</w:t>
      </w:r>
    </w:p>
    <w:p w14:paraId="7B07FC13" w14:textId="6B391FB1"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left="2531" w:right="1260" w:hanging="1267"/>
        <w:jc w:val="center"/>
      </w:pPr>
      <w:r>
        <w:rPr>
          <w:rFonts w:hint="eastAsia"/>
        </w:rPr>
        <w:t>第五十九条</w:t>
      </w:r>
    </w:p>
    <w:p w14:paraId="7C5E68D9"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31" w:right="1260" w:hanging="1267"/>
        <w:jc w:val="center"/>
      </w:pPr>
      <w:r>
        <w:rPr>
          <w:rFonts w:hint="eastAsia"/>
        </w:rPr>
        <w:t>技术性争端</w:t>
      </w:r>
    </w:p>
    <w:p w14:paraId="4CE94817" w14:textId="2630D3B2" w:rsidR="000609E0" w:rsidRDefault="00B148C2">
      <w:pPr>
        <w:pStyle w:val="SingleTxt"/>
      </w:pPr>
      <w:r>
        <w:tab/>
      </w:r>
      <w:r>
        <w:rPr>
          <w:rFonts w:hint="eastAsia"/>
        </w:rPr>
        <w:t>如争端涉及技术性事项，则有关缔约方可将争端提交其设立的特设专家小组。专家小组应与有关缔约方协商，并应努力在不诉诸本协定第六十条规定的有约束力的争端解决程序的情况下迅速解决争端。</w:t>
      </w:r>
    </w:p>
    <w:p w14:paraId="2C7F6C8E" w14:textId="4B48C1DD"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left="2531" w:right="1260" w:hanging="1267"/>
        <w:jc w:val="center"/>
      </w:pPr>
      <w:r>
        <w:rPr>
          <w:rFonts w:hint="eastAsia"/>
        </w:rPr>
        <w:t>第六十条</w:t>
      </w:r>
    </w:p>
    <w:p w14:paraId="2F744107" w14:textId="41421221"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31" w:right="1260" w:hanging="1267"/>
        <w:jc w:val="center"/>
      </w:pPr>
      <w:r>
        <w:rPr>
          <w:rFonts w:hint="eastAsia"/>
        </w:rPr>
        <w:t>争端解决程序</w:t>
      </w:r>
    </w:p>
    <w:p w14:paraId="19EF8149" w14:textId="042F3760" w:rsidR="000609E0" w:rsidRDefault="00B148C2" w:rsidP="008D72B6">
      <w:pPr>
        <w:pStyle w:val="SingleTxt"/>
        <w:ind w:firstLineChars="200" w:firstLine="420"/>
      </w:pPr>
      <w:r>
        <w:rPr>
          <w:rFonts w:hint="eastAsia"/>
        </w:rPr>
        <w:t>一、应按照《公约》第十五部分规定的争端解决条款，解决关于本协定解释或适用的争端。</w:t>
      </w:r>
    </w:p>
    <w:p w14:paraId="143F9BE6" w14:textId="240C0595" w:rsidR="000609E0" w:rsidRDefault="00B148C2" w:rsidP="008D72B6">
      <w:pPr>
        <w:pStyle w:val="SingleTxt"/>
        <w:ind w:firstLineChars="200" w:firstLine="420"/>
      </w:pPr>
      <w:r>
        <w:rPr>
          <w:rFonts w:hint="eastAsia"/>
        </w:rPr>
        <w:lastRenderedPageBreak/>
        <w:t>二、</w:t>
      </w:r>
      <w:r>
        <w:tab/>
      </w:r>
      <w:r>
        <w:rPr>
          <w:rFonts w:hint="eastAsia"/>
        </w:rPr>
        <w:t>为解决涉及非《公约》缔约方的本协定缔约方的争端之目的，《公约》第十五部分和附件五、六、七和八的规定应被视作纳入本协定。</w:t>
      </w:r>
    </w:p>
    <w:p w14:paraId="674C79E1" w14:textId="2BD5B3EF" w:rsidR="000609E0" w:rsidRDefault="00B148C2" w:rsidP="008D72B6">
      <w:pPr>
        <w:pStyle w:val="SingleTxt"/>
        <w:ind w:firstLineChars="200" w:firstLine="420"/>
      </w:pPr>
      <w:r>
        <w:rPr>
          <w:rFonts w:hint="eastAsia"/>
        </w:rPr>
        <w:t>三、</w:t>
      </w:r>
      <w:r>
        <w:tab/>
      </w:r>
      <w:r>
        <w:t>同时也是</w:t>
      </w:r>
      <w:r>
        <w:rPr>
          <w:rFonts w:hint="eastAsia"/>
        </w:rPr>
        <w:t>《公约》缔约方的本协定缔约方根据《公约》第二八七条接受的任何程序，适用于本部分所述的争端解决，除非该缔约方在签署、批准、核准、接受或加入本协定时，或在其后任何时间，已根据《公约》第二八七条接受另一项程序，以解决本部分所述争端。</w:t>
      </w:r>
    </w:p>
    <w:p w14:paraId="7BEC96D5" w14:textId="67343F73" w:rsidR="000609E0" w:rsidRDefault="00B148C2" w:rsidP="008D72B6">
      <w:pPr>
        <w:pStyle w:val="SingleTxt"/>
        <w:ind w:firstLineChars="200" w:firstLine="420"/>
      </w:pPr>
      <w:r>
        <w:rPr>
          <w:rFonts w:hint="eastAsia"/>
        </w:rPr>
        <w:t>四、</w:t>
      </w:r>
      <w:r>
        <w:tab/>
      </w:r>
      <w:r>
        <w:t>同时也是</w:t>
      </w:r>
      <w:r>
        <w:rPr>
          <w:rFonts w:hint="eastAsia"/>
        </w:rPr>
        <w:t>《公约》缔约方的本协定缔约方根据《公约》第二九八条所作任何声明，适用于本部分所述的争端解决，除非该缔约方在签署、批准、核准、接受或加入本协定时，或在其后任何时间，已根据《公约》第二九八条</w:t>
      </w:r>
      <w:proofErr w:type="gramStart"/>
      <w:r>
        <w:rPr>
          <w:rFonts w:hint="eastAsia"/>
        </w:rPr>
        <w:t>作出</w:t>
      </w:r>
      <w:proofErr w:type="gramEnd"/>
      <w:r>
        <w:rPr>
          <w:rFonts w:hint="eastAsia"/>
        </w:rPr>
        <w:t>不同声明，以解决本部分所述争端。</w:t>
      </w:r>
    </w:p>
    <w:p w14:paraId="3E637160" w14:textId="24EE9E60" w:rsidR="000609E0" w:rsidRDefault="00B148C2" w:rsidP="008D72B6">
      <w:pPr>
        <w:pStyle w:val="SingleTxt"/>
        <w:ind w:firstLineChars="200" w:firstLine="420"/>
      </w:pPr>
      <w:r>
        <w:rPr>
          <w:rFonts w:hint="eastAsia"/>
        </w:rPr>
        <w:t>五、</w:t>
      </w:r>
      <w:r>
        <w:tab/>
      </w:r>
      <w:r>
        <w:rPr>
          <w:rFonts w:hint="eastAsia"/>
        </w:rPr>
        <w:t>依照上述第二款，非《公约》缔约方的本协定缔约方，在签署、批准、核准、接受或加入本协定时，或在其后任何时间，应有自由以向保管者提交书面声明的方式，选择下列一个或一个以上方法，以解决关于本协定解释或适用的争端：</w:t>
      </w:r>
    </w:p>
    <w:p w14:paraId="08013D6E" w14:textId="68370ED5" w:rsidR="000609E0" w:rsidRDefault="00B148C2">
      <w:pPr>
        <w:pStyle w:val="SingleTxt"/>
      </w:pPr>
      <w:r>
        <w:tab/>
      </w:r>
      <w:r>
        <w:rPr>
          <w:rFonts w:hint="eastAsia"/>
        </w:rPr>
        <w:t>（一）</w:t>
      </w:r>
      <w:r>
        <w:tab/>
      </w:r>
      <w:r>
        <w:rPr>
          <w:rFonts w:hint="eastAsia"/>
        </w:rPr>
        <w:t>国际海洋法法庭；</w:t>
      </w:r>
    </w:p>
    <w:p w14:paraId="329E585D" w14:textId="141BB135" w:rsidR="000609E0" w:rsidRDefault="00B148C2">
      <w:pPr>
        <w:pStyle w:val="SingleTxt"/>
      </w:pPr>
      <w:r>
        <w:tab/>
      </w:r>
      <w:r>
        <w:rPr>
          <w:rFonts w:hint="eastAsia"/>
        </w:rPr>
        <w:t>（二）</w:t>
      </w:r>
      <w:r>
        <w:tab/>
      </w:r>
      <w:r>
        <w:rPr>
          <w:rFonts w:hint="eastAsia"/>
        </w:rPr>
        <w:t>国际法院；</w:t>
      </w:r>
    </w:p>
    <w:p w14:paraId="7FB0B27C" w14:textId="3102AD75" w:rsidR="000609E0" w:rsidRDefault="00B148C2">
      <w:pPr>
        <w:pStyle w:val="SingleTxt"/>
      </w:pPr>
      <w:r>
        <w:tab/>
      </w:r>
      <w:r>
        <w:rPr>
          <w:rFonts w:hint="eastAsia"/>
        </w:rPr>
        <w:t>（三）</w:t>
      </w:r>
      <w:r>
        <w:tab/>
      </w:r>
      <w:r>
        <w:rPr>
          <w:rFonts w:hint="eastAsia"/>
        </w:rPr>
        <w:t>附件</w:t>
      </w:r>
      <w:proofErr w:type="gramStart"/>
      <w:r>
        <w:rPr>
          <w:rFonts w:hint="eastAsia"/>
        </w:rPr>
        <w:t>七仲裁</w:t>
      </w:r>
      <w:proofErr w:type="gramEnd"/>
      <w:r>
        <w:rPr>
          <w:rFonts w:hint="eastAsia"/>
        </w:rPr>
        <w:t>法庭；</w:t>
      </w:r>
    </w:p>
    <w:p w14:paraId="38BC42EC" w14:textId="55EECCAC" w:rsidR="000609E0" w:rsidRDefault="00B148C2">
      <w:pPr>
        <w:pStyle w:val="SingleTxt"/>
      </w:pPr>
      <w:r>
        <w:tab/>
      </w:r>
      <w:r>
        <w:rPr>
          <w:rFonts w:hint="eastAsia"/>
        </w:rPr>
        <w:t>（四）</w:t>
      </w:r>
      <w:r>
        <w:tab/>
      </w:r>
      <w:r>
        <w:rPr>
          <w:rFonts w:hint="eastAsia"/>
        </w:rPr>
        <w:t>处理</w:t>
      </w:r>
      <w:proofErr w:type="gramStart"/>
      <w:r>
        <w:rPr>
          <w:rFonts w:hint="eastAsia"/>
        </w:rPr>
        <w:t>附件八规定</w:t>
      </w:r>
      <w:proofErr w:type="gramEnd"/>
      <w:r>
        <w:rPr>
          <w:rFonts w:hint="eastAsia"/>
        </w:rPr>
        <w:t>的一类或一类以上争端的</w:t>
      </w:r>
      <w:proofErr w:type="gramStart"/>
      <w:r>
        <w:rPr>
          <w:rFonts w:hint="eastAsia"/>
        </w:rPr>
        <w:t>附件八特别</w:t>
      </w:r>
      <w:proofErr w:type="gramEnd"/>
      <w:r>
        <w:rPr>
          <w:rFonts w:hint="eastAsia"/>
        </w:rPr>
        <w:t>仲裁法庭。</w:t>
      </w:r>
    </w:p>
    <w:p w14:paraId="29602596" w14:textId="074D3D70" w:rsidR="000609E0" w:rsidRDefault="00B148C2" w:rsidP="008D72B6">
      <w:pPr>
        <w:pStyle w:val="SingleTxt"/>
        <w:spacing w:line="340" w:lineRule="exact"/>
        <w:ind w:firstLineChars="200" w:firstLine="420"/>
      </w:pPr>
      <w:r>
        <w:rPr>
          <w:rFonts w:hint="eastAsia"/>
        </w:rPr>
        <w:t>六、</w:t>
      </w:r>
      <w:r>
        <w:tab/>
      </w:r>
      <w:r>
        <w:rPr>
          <w:rFonts w:hint="eastAsia"/>
        </w:rPr>
        <w:t>非《公约》缔约方的本协定缔约方未</w:t>
      </w:r>
      <w:proofErr w:type="gramStart"/>
      <w:r>
        <w:rPr>
          <w:rFonts w:hint="eastAsia"/>
        </w:rPr>
        <w:t>作出</w:t>
      </w:r>
      <w:proofErr w:type="gramEnd"/>
      <w:r>
        <w:rPr>
          <w:rFonts w:hint="eastAsia"/>
        </w:rPr>
        <w:t>声明的，应视为已接受上述第五款第（三）项中的选项。如果争端各方已接受相同的争端解决程序，只可将争端提交该程序，除非各方另有协议。如果争端各方未接受相同的争端解决程序，只可将争端提交《公约》附件</w:t>
      </w:r>
      <w:proofErr w:type="gramStart"/>
      <w:r>
        <w:rPr>
          <w:rFonts w:hint="eastAsia"/>
        </w:rPr>
        <w:t>七规定</w:t>
      </w:r>
      <w:proofErr w:type="gramEnd"/>
      <w:r>
        <w:rPr>
          <w:rFonts w:hint="eastAsia"/>
        </w:rPr>
        <w:t>的仲裁，除非各方另有协议。《公约》第二八七条第六款至第八款应适用于根据上述第五款</w:t>
      </w:r>
      <w:proofErr w:type="gramStart"/>
      <w:r>
        <w:rPr>
          <w:rFonts w:hint="eastAsia"/>
        </w:rPr>
        <w:t>作出</w:t>
      </w:r>
      <w:proofErr w:type="gramEnd"/>
      <w:r>
        <w:rPr>
          <w:rFonts w:hint="eastAsia"/>
        </w:rPr>
        <w:t>的声明。</w:t>
      </w:r>
    </w:p>
    <w:p w14:paraId="688EBAC4" w14:textId="25F1D1B1" w:rsidR="000609E0" w:rsidRDefault="00B148C2" w:rsidP="008D72B6">
      <w:pPr>
        <w:pStyle w:val="SingleTxt"/>
        <w:spacing w:line="340" w:lineRule="exact"/>
        <w:ind w:firstLineChars="200" w:firstLine="420"/>
      </w:pPr>
      <w:r>
        <w:rPr>
          <w:rFonts w:hint="eastAsia"/>
        </w:rPr>
        <w:t>七、</w:t>
      </w:r>
      <w:r>
        <w:tab/>
      </w:r>
      <w:r>
        <w:rPr>
          <w:rFonts w:hint="eastAsia"/>
        </w:rPr>
        <w:t>非《公约》缔约方的本协定缔约方，在签署、批准、核准、接受或加入本协定时，或在其后任何时间，在不妨害根据本部分所产生的义务的情形下，可以书面声明对于《公约》第二九八条规定的一类或一类以上争端，不接受《公约》第十五部分第二节规定的一种或一种以上的程序用于本部分所述的争端解决。《公约》第二九八条应适用于这种声明。</w:t>
      </w:r>
    </w:p>
    <w:p w14:paraId="469FD1C9" w14:textId="11B71DD7" w:rsidR="000609E0" w:rsidRDefault="00B148C2" w:rsidP="008D72B6">
      <w:pPr>
        <w:pStyle w:val="SingleTxt"/>
        <w:spacing w:after="160" w:line="340" w:lineRule="exact"/>
        <w:ind w:firstLineChars="200" w:firstLine="420"/>
      </w:pPr>
      <w:r>
        <w:rPr>
          <w:rFonts w:hint="eastAsia"/>
        </w:rPr>
        <w:t>八、</w:t>
      </w:r>
      <w:r>
        <w:tab/>
      </w:r>
      <w:r>
        <w:rPr>
          <w:rFonts w:hint="eastAsia"/>
        </w:rPr>
        <w:t>本条的各项规定应不妨害作为相关法律文书或框架参与方或相关全球、区域、次区域或领域机构成员的缔约方，就这些文书和框架的解释或适用所同意的争端解决程序。</w:t>
      </w:r>
    </w:p>
    <w:p w14:paraId="7C3FEB06" w14:textId="0304C86A" w:rsidR="000609E0" w:rsidRDefault="00B148C2" w:rsidP="008D72B6">
      <w:pPr>
        <w:pStyle w:val="SingleTxt"/>
        <w:spacing w:after="160" w:line="340" w:lineRule="exact"/>
        <w:ind w:firstLineChars="200" w:firstLine="420"/>
      </w:pPr>
      <w:r>
        <w:rPr>
          <w:rFonts w:hint="eastAsia"/>
        </w:rPr>
        <w:t>九、</w:t>
      </w:r>
      <w:r>
        <w:tab/>
      </w:r>
      <w:r>
        <w:rPr>
          <w:rFonts w:hint="eastAsia"/>
        </w:rPr>
        <w:t>本协定中的任何规定均不得解释为授予某一法院或法庭对关于或必然涉及同时审议国家管辖范围以内区域法律地位的任何争端的管辖权，或对关于本协定缔约方对大陆或岛屿陆地领土的主权或其他权利或有关主张的任何争端的</w:t>
      </w:r>
      <w:r>
        <w:rPr>
          <w:rFonts w:hint="eastAsia"/>
        </w:rPr>
        <w:lastRenderedPageBreak/>
        <w:t>管辖权，前提是本款的任何规定均不得解释为限制某一法院或法庭根据《公约》第十五部分第二节享有的管辖权。</w:t>
      </w:r>
    </w:p>
    <w:p w14:paraId="3B2851AC" w14:textId="11E4A9CD" w:rsidR="000609E0" w:rsidRDefault="00B148C2" w:rsidP="008D72B6">
      <w:pPr>
        <w:pStyle w:val="SingleTxt"/>
        <w:spacing w:after="160" w:line="340" w:lineRule="exact"/>
        <w:ind w:firstLineChars="200" w:firstLine="420"/>
      </w:pPr>
      <w:r>
        <w:rPr>
          <w:rFonts w:hint="eastAsia"/>
        </w:rPr>
        <w:t>十、</w:t>
      </w:r>
      <w:r>
        <w:tab/>
      </w:r>
      <w:r>
        <w:rPr>
          <w:rFonts w:hint="eastAsia"/>
        </w:rPr>
        <w:t>为避免疑义，不得以本协定的任何规定为依据，提出或否认对陆地或海洋区域的任何主权、主权权利或管辖权主张，包括与此有关的任何争端。</w:t>
      </w:r>
    </w:p>
    <w:p w14:paraId="14D1FD24" w14:textId="5EB40822"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left="2531" w:right="1260" w:hanging="1267"/>
        <w:jc w:val="center"/>
      </w:pPr>
      <w:r>
        <w:rPr>
          <w:rFonts w:hint="eastAsia"/>
        </w:rPr>
        <w:t>第六十一条</w:t>
      </w:r>
    </w:p>
    <w:p w14:paraId="56E916C2"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31" w:right="1260" w:hanging="1267"/>
        <w:jc w:val="center"/>
      </w:pPr>
      <w:r>
        <w:rPr>
          <w:rFonts w:hint="eastAsia"/>
        </w:rPr>
        <w:t>临时安排</w:t>
      </w:r>
    </w:p>
    <w:p w14:paraId="471AF1A9" w14:textId="77777777" w:rsidR="000609E0" w:rsidRDefault="00B148C2">
      <w:pPr>
        <w:pStyle w:val="SingleTxt"/>
        <w:spacing w:after="160" w:line="340" w:lineRule="exact"/>
      </w:pPr>
      <w:r>
        <w:tab/>
      </w:r>
      <w:r>
        <w:rPr>
          <w:rFonts w:hint="eastAsia"/>
        </w:rPr>
        <w:t>在按照本部</w:t>
      </w:r>
      <w:proofErr w:type="gramStart"/>
      <w:r>
        <w:rPr>
          <w:rFonts w:hint="eastAsia"/>
        </w:rPr>
        <w:t>分解决</w:t>
      </w:r>
      <w:proofErr w:type="gramEnd"/>
      <w:r>
        <w:rPr>
          <w:rFonts w:hint="eastAsia"/>
        </w:rPr>
        <w:t>争端之前，争端各方应尽一切努力达成实际性的临时安排。</w:t>
      </w:r>
    </w:p>
    <w:p w14:paraId="6FB5AA6C" w14:textId="77777777" w:rsidR="000609E0" w:rsidRDefault="00B148C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left="2528" w:right="1259"/>
        <w:jc w:val="center"/>
      </w:pPr>
      <w:r>
        <w:rPr>
          <w:rFonts w:hint="eastAsia"/>
        </w:rPr>
        <w:t>第十部分</w:t>
      </w:r>
    </w:p>
    <w:p w14:paraId="2757DCC2" w14:textId="77777777" w:rsidR="000609E0" w:rsidRDefault="00B148C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240"/>
        <w:ind w:left="2528" w:right="1259"/>
        <w:jc w:val="center"/>
      </w:pPr>
      <w:r>
        <w:rPr>
          <w:rFonts w:hint="eastAsia"/>
        </w:rPr>
        <w:t>本协定之非缔约方</w:t>
      </w:r>
    </w:p>
    <w:p w14:paraId="70BCCB20" w14:textId="59163C5E"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left="2531" w:right="1260" w:hanging="1267"/>
        <w:jc w:val="center"/>
      </w:pPr>
      <w:r>
        <w:rPr>
          <w:rFonts w:hint="eastAsia"/>
        </w:rPr>
        <w:t>第六十二条</w:t>
      </w:r>
    </w:p>
    <w:p w14:paraId="15C983DD"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31" w:right="1260" w:hanging="1267"/>
        <w:jc w:val="center"/>
      </w:pPr>
      <w:r>
        <w:rPr>
          <w:rFonts w:hint="eastAsia"/>
        </w:rPr>
        <w:t>本协定之非缔约方</w:t>
      </w:r>
    </w:p>
    <w:p w14:paraId="6ED464DD" w14:textId="4516CAAC" w:rsidR="000609E0" w:rsidRDefault="00B148C2">
      <w:pPr>
        <w:pStyle w:val="SingleTxt"/>
        <w:spacing w:after="240"/>
      </w:pPr>
      <w:r>
        <w:tab/>
      </w:r>
      <w:r>
        <w:rPr>
          <w:rFonts w:hint="eastAsia"/>
        </w:rPr>
        <w:t>缔约方应鼓励本协定之非缔约方成为缔约方并通过与本协定规定相</w:t>
      </w:r>
      <w:r>
        <w:t>一致</w:t>
      </w:r>
      <w:r>
        <w:rPr>
          <w:rFonts w:hint="eastAsia"/>
        </w:rPr>
        <w:t>的法律和规章。</w:t>
      </w:r>
    </w:p>
    <w:p w14:paraId="652E593C" w14:textId="77777777" w:rsidR="000609E0" w:rsidRDefault="00B148C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2528" w:right="1259"/>
        <w:jc w:val="center"/>
      </w:pPr>
      <w:r>
        <w:rPr>
          <w:rFonts w:hint="eastAsia"/>
        </w:rPr>
        <w:t>第十一部分</w:t>
      </w:r>
    </w:p>
    <w:p w14:paraId="3E2242D1" w14:textId="166A113D" w:rsidR="000609E0" w:rsidRDefault="00B148C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240"/>
        <w:ind w:left="2528" w:right="1259"/>
        <w:jc w:val="center"/>
      </w:pPr>
      <w:r>
        <w:rPr>
          <w:rFonts w:hint="eastAsia"/>
        </w:rPr>
        <w:t>善意和滥用权利</w:t>
      </w:r>
    </w:p>
    <w:p w14:paraId="436A149B" w14:textId="4670F749"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left="2531" w:right="1260" w:hanging="1267"/>
        <w:jc w:val="center"/>
      </w:pPr>
      <w:r>
        <w:rPr>
          <w:rFonts w:hint="eastAsia"/>
        </w:rPr>
        <w:t>第六十三条</w:t>
      </w:r>
    </w:p>
    <w:p w14:paraId="57A55F7D" w14:textId="76CB7792"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31" w:right="1260" w:hanging="1267"/>
        <w:jc w:val="center"/>
      </w:pPr>
      <w:r>
        <w:rPr>
          <w:rFonts w:hint="eastAsia"/>
        </w:rPr>
        <w:t>善意和滥用权利</w:t>
      </w:r>
    </w:p>
    <w:p w14:paraId="7E4D2ECD" w14:textId="76B703E3" w:rsidR="000609E0" w:rsidRDefault="00B148C2">
      <w:pPr>
        <w:pStyle w:val="SingleTxt"/>
        <w:spacing w:after="240"/>
      </w:pPr>
      <w:r>
        <w:tab/>
      </w:r>
      <w:r>
        <w:rPr>
          <w:rFonts w:hint="eastAsia"/>
        </w:rPr>
        <w:t>缔约方应善意履行根据本协定承担的义务并应以不致构成滥用权利的方式，行使本协定所承认的权利。</w:t>
      </w:r>
    </w:p>
    <w:p w14:paraId="720959FE" w14:textId="77777777" w:rsidR="000609E0" w:rsidRDefault="00B148C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2528" w:right="1259"/>
        <w:jc w:val="center"/>
      </w:pPr>
      <w:r>
        <w:rPr>
          <w:rFonts w:hint="eastAsia"/>
        </w:rPr>
        <w:t>第十二部分</w:t>
      </w:r>
    </w:p>
    <w:p w14:paraId="6BCE5849" w14:textId="77777777" w:rsidR="000609E0" w:rsidRDefault="00B148C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240"/>
        <w:ind w:left="2528" w:right="1259"/>
        <w:jc w:val="center"/>
      </w:pPr>
      <w:r>
        <w:rPr>
          <w:rFonts w:hint="eastAsia"/>
        </w:rPr>
        <w:t>最后条款</w:t>
      </w:r>
    </w:p>
    <w:p w14:paraId="661DE1D4" w14:textId="0456D0E9"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left="2531" w:right="1260" w:hanging="1267"/>
        <w:jc w:val="center"/>
      </w:pPr>
      <w:r>
        <w:rPr>
          <w:rFonts w:hint="eastAsia"/>
        </w:rPr>
        <w:t>第六十四条</w:t>
      </w:r>
    </w:p>
    <w:p w14:paraId="236D5EDB"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31" w:right="1260" w:hanging="1267"/>
        <w:jc w:val="center"/>
      </w:pPr>
      <w:r>
        <w:rPr>
          <w:rFonts w:hint="eastAsia"/>
        </w:rPr>
        <w:t>表决权</w:t>
      </w:r>
    </w:p>
    <w:p w14:paraId="35DCAD0F" w14:textId="1955DBB4" w:rsidR="000609E0" w:rsidRDefault="00B148C2" w:rsidP="008D72B6">
      <w:pPr>
        <w:pStyle w:val="SingleTxt"/>
        <w:ind w:firstLineChars="200" w:firstLine="420"/>
      </w:pPr>
      <w:r>
        <w:rPr>
          <w:rFonts w:hint="eastAsia"/>
        </w:rPr>
        <w:t>一、</w:t>
      </w:r>
      <w:r>
        <w:tab/>
      </w:r>
      <w:r>
        <w:rPr>
          <w:rFonts w:hint="eastAsia"/>
        </w:rPr>
        <w:t>除下述第二款规定外，本协定每一缔约方应有一票表决权。</w:t>
      </w:r>
    </w:p>
    <w:p w14:paraId="6DE7E672" w14:textId="6CCE0DCC" w:rsidR="000609E0" w:rsidRDefault="00B148C2" w:rsidP="008D72B6">
      <w:pPr>
        <w:pStyle w:val="SingleTxt"/>
        <w:ind w:firstLineChars="200" w:firstLine="420"/>
      </w:pPr>
      <w:r>
        <w:rPr>
          <w:rFonts w:hint="eastAsia"/>
        </w:rPr>
        <w:t>二、</w:t>
      </w:r>
      <w:r>
        <w:tab/>
      </w:r>
      <w:r>
        <w:rPr>
          <w:rFonts w:hint="eastAsia"/>
        </w:rPr>
        <w:t>作为本协定缔约方的区域经济一体化组织，对属于其权限范围内的事项行使表决权时，其票数应与其作为本协定缔约方的成员国数目相同。如此类组织的任何成员国行使表决权，则该组织不应行使表决权，反之亦然。</w:t>
      </w:r>
    </w:p>
    <w:p w14:paraId="7480A6FC" w14:textId="310B7878"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left="2531" w:right="1260" w:hanging="1267"/>
        <w:jc w:val="center"/>
      </w:pPr>
      <w:r>
        <w:rPr>
          <w:rFonts w:hint="eastAsia"/>
        </w:rPr>
        <w:lastRenderedPageBreak/>
        <w:t>第六十五条</w:t>
      </w:r>
    </w:p>
    <w:p w14:paraId="06931041" w14:textId="43534EC9"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31" w:right="1260" w:hanging="1267"/>
        <w:jc w:val="center"/>
      </w:pPr>
      <w:r>
        <w:rPr>
          <w:rFonts w:hint="eastAsia"/>
        </w:rPr>
        <w:t>签署</w:t>
      </w:r>
    </w:p>
    <w:p w14:paraId="52E34715" w14:textId="73E53B45" w:rsidR="000609E0" w:rsidRDefault="00B148C2">
      <w:pPr>
        <w:pStyle w:val="SingleTxt"/>
      </w:pPr>
      <w:r>
        <w:tab/>
      </w:r>
      <w:r>
        <w:rPr>
          <w:rFonts w:hint="eastAsia"/>
        </w:rPr>
        <w:t>本协定应自</w:t>
      </w:r>
      <w:r w:rsidR="00FB7E24">
        <w:rPr>
          <w:rFonts w:hint="eastAsia"/>
        </w:rPr>
        <w:t>二〇二三年九月二十日</w:t>
      </w:r>
      <w:r>
        <w:rPr>
          <w:rFonts w:hint="eastAsia"/>
        </w:rPr>
        <w:t>起开放供所有国家和区域经济一体化组织签署，并将在纽约联合国总部持续开放供签署，直至</w:t>
      </w:r>
      <w:r w:rsidR="00FB7E24">
        <w:rPr>
          <w:rFonts w:hint="eastAsia"/>
        </w:rPr>
        <w:t>二〇二五年九月二十日</w:t>
      </w:r>
      <w:r>
        <w:rPr>
          <w:rFonts w:hint="eastAsia"/>
        </w:rPr>
        <w:t>为止。</w:t>
      </w:r>
    </w:p>
    <w:p w14:paraId="742AD6AE" w14:textId="36EB2085"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left="2531" w:right="1260" w:hanging="1267"/>
        <w:jc w:val="center"/>
      </w:pPr>
      <w:r>
        <w:rPr>
          <w:rFonts w:hint="eastAsia"/>
        </w:rPr>
        <w:t>第六十六条</w:t>
      </w:r>
    </w:p>
    <w:p w14:paraId="2A7ABA30"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31" w:right="1260" w:hanging="1267"/>
        <w:jc w:val="center"/>
      </w:pPr>
      <w:r>
        <w:rPr>
          <w:rFonts w:hint="eastAsia"/>
        </w:rPr>
        <w:t>批准、核准、接受和加入</w:t>
      </w:r>
    </w:p>
    <w:p w14:paraId="41458959" w14:textId="652D4323" w:rsidR="000609E0" w:rsidRDefault="00B148C2">
      <w:pPr>
        <w:pStyle w:val="SingleTxt"/>
      </w:pPr>
      <w:r>
        <w:tab/>
      </w:r>
      <w:r>
        <w:rPr>
          <w:rFonts w:hint="eastAsia"/>
        </w:rPr>
        <w:t>本协定应经各国和区域经济一体化组织批准、核准或接受。本协定应自签署截止日之次日起开放供各国和区域经济一体化组织加入。批准书、核准书、接受书和加入书应交存联合国秘书长。</w:t>
      </w:r>
    </w:p>
    <w:p w14:paraId="23B2E0DE" w14:textId="7C0B40CD"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left="2531" w:right="1260" w:hanging="1267"/>
        <w:jc w:val="center"/>
      </w:pPr>
      <w:r>
        <w:rPr>
          <w:rFonts w:hint="eastAsia"/>
        </w:rPr>
        <w:t>第六十七条</w:t>
      </w:r>
    </w:p>
    <w:p w14:paraId="20696DB5"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right="1259" w:firstLine="0"/>
        <w:jc w:val="center"/>
      </w:pPr>
      <w:r>
        <w:rPr>
          <w:rFonts w:hint="eastAsia"/>
        </w:rPr>
        <w:t>区域经济一体化组织与其成员国</w:t>
      </w:r>
      <w:r>
        <w:br/>
      </w:r>
      <w:r>
        <w:rPr>
          <w:rFonts w:hint="eastAsia"/>
        </w:rPr>
        <w:t>在本协定所规定事项上的权限划分</w:t>
      </w:r>
    </w:p>
    <w:p w14:paraId="07A2700E" w14:textId="4FF40F7B" w:rsidR="000609E0" w:rsidRDefault="00B148C2" w:rsidP="008D72B6">
      <w:pPr>
        <w:pStyle w:val="SingleTxt"/>
        <w:ind w:firstLineChars="200" w:firstLine="420"/>
      </w:pPr>
      <w:r>
        <w:rPr>
          <w:rFonts w:hint="eastAsia"/>
        </w:rPr>
        <w:t>一、</w:t>
      </w:r>
      <w:r>
        <w:tab/>
      </w:r>
      <w:proofErr w:type="gramStart"/>
      <w:r>
        <w:rPr>
          <w:rFonts w:hint="eastAsia"/>
        </w:rPr>
        <w:t>任何成为</w:t>
      </w:r>
      <w:proofErr w:type="gramEnd"/>
      <w:r>
        <w:rPr>
          <w:rFonts w:hint="eastAsia"/>
        </w:rPr>
        <w:t>本协定缔约方而其成员国均非缔约方的区域经济一体化组织应受本协定一切义务的约束。如此类组织的一个或多个成员国为本协定的缔约方，则该组织及其成员国应决定其各自在履行本协定义务方面的责任。在此种情况下，该组织及其成员国应无权同时行使本协定规定的权利。</w:t>
      </w:r>
    </w:p>
    <w:p w14:paraId="7DB17E82" w14:textId="5532F396" w:rsidR="000609E0" w:rsidRDefault="00B148C2">
      <w:pPr>
        <w:pStyle w:val="SingleTxt"/>
      </w:pPr>
      <w:r>
        <w:rPr>
          <w:rFonts w:hint="eastAsia"/>
        </w:rPr>
        <w:t>二、</w:t>
      </w:r>
      <w:r>
        <w:tab/>
      </w:r>
      <w:r>
        <w:rPr>
          <w:rFonts w:hint="eastAsia"/>
        </w:rPr>
        <w:t>区域经济一体化组织应在其批准、核准、接受或加入书中声明其在本协定所规定事项上的权限范围。任何此类组织亦应将其权限范围的任何相关变更通知保存者，再由保存者通知各缔约方。</w:t>
      </w:r>
    </w:p>
    <w:p w14:paraId="1D4F2EA0" w14:textId="36765511"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left="2531" w:right="1260" w:hanging="1267"/>
        <w:jc w:val="center"/>
      </w:pPr>
      <w:r>
        <w:rPr>
          <w:rFonts w:hint="eastAsia"/>
        </w:rPr>
        <w:t>第六十八条</w:t>
      </w:r>
    </w:p>
    <w:p w14:paraId="01BC6B19"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31" w:right="1260" w:hanging="1267"/>
        <w:jc w:val="center"/>
      </w:pPr>
      <w:r>
        <w:rPr>
          <w:rFonts w:hint="eastAsia"/>
        </w:rPr>
        <w:t>生效</w:t>
      </w:r>
    </w:p>
    <w:p w14:paraId="34654FB0" w14:textId="362E7D3B" w:rsidR="000609E0" w:rsidRDefault="00B148C2" w:rsidP="008D72B6">
      <w:pPr>
        <w:pStyle w:val="SingleTxt"/>
        <w:ind w:firstLineChars="200" w:firstLine="420"/>
        <w:rPr>
          <w:spacing w:val="-4"/>
        </w:rPr>
      </w:pPr>
      <w:r>
        <w:rPr>
          <w:rFonts w:hint="eastAsia"/>
        </w:rPr>
        <w:t>一、</w:t>
      </w:r>
      <w:r>
        <w:rPr>
          <w:rFonts w:hint="eastAsia"/>
          <w:spacing w:val="-4"/>
        </w:rPr>
        <w:t>本协定应在第</w:t>
      </w:r>
      <w:r>
        <w:rPr>
          <w:spacing w:val="-4"/>
        </w:rPr>
        <w:t>六十</w:t>
      </w:r>
      <w:r>
        <w:rPr>
          <w:rFonts w:hint="eastAsia"/>
          <w:spacing w:val="-4"/>
        </w:rPr>
        <w:t>份批准书、核准书、接受书或加入书交存之日后一百二十天生效。</w:t>
      </w:r>
    </w:p>
    <w:p w14:paraId="2DAECFDC" w14:textId="7FDC6CCD" w:rsidR="000609E0" w:rsidRDefault="00B148C2" w:rsidP="008D72B6">
      <w:pPr>
        <w:pStyle w:val="SingleTxt"/>
        <w:ind w:firstLineChars="200" w:firstLine="420"/>
      </w:pPr>
      <w:r>
        <w:rPr>
          <w:rFonts w:hint="eastAsia"/>
        </w:rPr>
        <w:t>二、</w:t>
      </w:r>
      <w:r>
        <w:tab/>
      </w:r>
      <w:r>
        <w:rPr>
          <w:rFonts w:hint="eastAsia"/>
        </w:rPr>
        <w:t>对于在第</w:t>
      </w:r>
      <w:r>
        <w:t>六十</w:t>
      </w:r>
      <w:r>
        <w:rPr>
          <w:rFonts w:hint="eastAsia"/>
        </w:rPr>
        <w:t>份批准书、核准书、接受书或加入书交存以后批准、核准、接受或加入本协定的每一国家或区域经济一体化组织，本协定应在该国或该组织交存其批准书、核准书、接受书或加入书之后第</w:t>
      </w:r>
      <w:r>
        <w:t>三十</w:t>
      </w:r>
      <w:r>
        <w:rPr>
          <w:rFonts w:hint="eastAsia"/>
        </w:rPr>
        <w:t>天起生效，但以符合上述第一款的规定为前提。</w:t>
      </w:r>
    </w:p>
    <w:p w14:paraId="2668E8E4" w14:textId="4AF41C0A" w:rsidR="000609E0" w:rsidRDefault="00B148C2" w:rsidP="008D72B6">
      <w:pPr>
        <w:pStyle w:val="SingleTxt"/>
        <w:ind w:firstLineChars="200" w:firstLine="420"/>
      </w:pPr>
      <w:r>
        <w:rPr>
          <w:rFonts w:hint="eastAsia"/>
        </w:rPr>
        <w:t>三、</w:t>
      </w:r>
      <w:r>
        <w:tab/>
      </w:r>
      <w:r>
        <w:rPr>
          <w:rFonts w:hint="eastAsia"/>
        </w:rPr>
        <w:t>为上述第一款和第二款目的，区域经济一体化组织交存的任何文书，不应被视为其成员国所交存文书之外的额外文书。</w:t>
      </w:r>
    </w:p>
    <w:p w14:paraId="21BB2EA0" w14:textId="5BF7EF10"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left="2531" w:right="1260" w:hanging="1267"/>
        <w:jc w:val="center"/>
      </w:pPr>
      <w:r>
        <w:rPr>
          <w:rFonts w:hint="eastAsia"/>
        </w:rPr>
        <w:lastRenderedPageBreak/>
        <w:t>第六十九条</w:t>
      </w:r>
    </w:p>
    <w:p w14:paraId="24F861A8" w14:textId="519B0DEE"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31" w:right="1260" w:hanging="1267"/>
        <w:jc w:val="center"/>
      </w:pPr>
      <w:r>
        <w:rPr>
          <w:rFonts w:hint="eastAsia"/>
        </w:rPr>
        <w:t>临时适用</w:t>
      </w:r>
    </w:p>
    <w:p w14:paraId="67C71FFA" w14:textId="0C108A97" w:rsidR="000609E0" w:rsidRDefault="00B148C2" w:rsidP="008D72B6">
      <w:pPr>
        <w:pStyle w:val="SingleTxt"/>
        <w:ind w:firstLineChars="200" w:firstLine="420"/>
      </w:pPr>
      <w:r>
        <w:rPr>
          <w:rFonts w:hint="eastAsia"/>
        </w:rPr>
        <w:t>一、</w:t>
      </w:r>
      <w:r>
        <w:tab/>
      </w:r>
      <w:r>
        <w:rPr>
          <w:rFonts w:hint="eastAsia"/>
        </w:rPr>
        <w:t>在签署或交存其批准书、核准书、接受书或加入书时书面通知保存者同意临时适用本协定的国家或区域经济一体化组织可临时适用本协定。临时适用自保存者收到通知之日起生效。</w:t>
      </w:r>
    </w:p>
    <w:p w14:paraId="5D22B1A1" w14:textId="19F851C0" w:rsidR="000609E0" w:rsidRDefault="00B148C2" w:rsidP="008D72B6">
      <w:pPr>
        <w:pStyle w:val="SingleTxt"/>
        <w:ind w:firstLineChars="200" w:firstLine="420"/>
      </w:pPr>
      <w:r>
        <w:rPr>
          <w:rFonts w:hint="eastAsia"/>
        </w:rPr>
        <w:t>二、</w:t>
      </w:r>
      <w:r>
        <w:tab/>
      </w:r>
      <w:r>
        <w:rPr>
          <w:rFonts w:hint="eastAsia"/>
        </w:rPr>
        <w:t>一国或区域经济一体化组织的临时适用应在本协定对该国或该区域经济一体化组织生效之日终止或在该国或该区域经济一体化组织书面通知保存者其有意终止临时适用时终止。</w:t>
      </w:r>
    </w:p>
    <w:p w14:paraId="17055857" w14:textId="4A98B172"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2531" w:right="1260" w:hanging="1267"/>
        <w:jc w:val="center"/>
      </w:pPr>
      <w:r>
        <w:rPr>
          <w:rFonts w:hint="eastAsia"/>
        </w:rPr>
        <w:t>第七十条</w:t>
      </w:r>
    </w:p>
    <w:p w14:paraId="431AB5D5"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31" w:right="1260" w:hanging="1267"/>
        <w:jc w:val="center"/>
      </w:pPr>
      <w:r>
        <w:rPr>
          <w:rFonts w:hint="eastAsia"/>
        </w:rPr>
        <w:t>保留和例外</w:t>
      </w:r>
    </w:p>
    <w:p w14:paraId="72BE7701" w14:textId="41F4DBCD" w:rsidR="000609E0" w:rsidRDefault="00B148C2">
      <w:pPr>
        <w:pStyle w:val="SingleTxt"/>
      </w:pPr>
      <w:r>
        <w:tab/>
      </w:r>
      <w:r>
        <w:rPr>
          <w:rFonts w:hint="eastAsia"/>
        </w:rPr>
        <w:t>对本协定不得</w:t>
      </w:r>
      <w:proofErr w:type="gramStart"/>
      <w:r>
        <w:rPr>
          <w:rFonts w:hint="eastAsia"/>
        </w:rPr>
        <w:t>作出</w:t>
      </w:r>
      <w:proofErr w:type="gramEnd"/>
      <w:r>
        <w:rPr>
          <w:rFonts w:hint="eastAsia"/>
        </w:rPr>
        <w:t>保留或例外，除非本协定其他条款明示许可。</w:t>
      </w:r>
    </w:p>
    <w:p w14:paraId="0FE85E46" w14:textId="67EEF00E"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left="2531" w:right="1260" w:hanging="1267"/>
        <w:jc w:val="center"/>
      </w:pPr>
      <w:r>
        <w:rPr>
          <w:rFonts w:hint="eastAsia"/>
        </w:rPr>
        <w:t>第七十一条</w:t>
      </w:r>
    </w:p>
    <w:p w14:paraId="60754F1C"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31" w:right="1260" w:hanging="1267"/>
        <w:jc w:val="center"/>
      </w:pPr>
      <w:r>
        <w:rPr>
          <w:rFonts w:hint="eastAsia"/>
        </w:rPr>
        <w:t>声明和说明</w:t>
      </w:r>
    </w:p>
    <w:p w14:paraId="0F68E168" w14:textId="75DA7A0B" w:rsidR="000609E0" w:rsidRDefault="00B148C2">
      <w:pPr>
        <w:pStyle w:val="SingleTxt"/>
        <w:spacing w:line="310" w:lineRule="exact"/>
      </w:pPr>
      <w:r>
        <w:tab/>
      </w:r>
      <w:r>
        <w:rPr>
          <w:rFonts w:hint="eastAsia"/>
        </w:rPr>
        <w:t>第七十条不排除一国或区域经济一体化组织在签署、批准、核准、接受或加入本协定时，</w:t>
      </w:r>
      <w:proofErr w:type="gramStart"/>
      <w:r>
        <w:rPr>
          <w:rFonts w:hint="eastAsia"/>
        </w:rPr>
        <w:t>作出</w:t>
      </w:r>
      <w:proofErr w:type="gramEnd"/>
      <w:r>
        <w:rPr>
          <w:rFonts w:hint="eastAsia"/>
        </w:rPr>
        <w:t>不论如何措辞或用何种名称的声明或说明，目的在于除其他外使其法律和规章同本协定的规定协调，但这种声明或说明无意排除或修改本协定规定适用于该国或区域经济一体化组织的法律效力。</w:t>
      </w:r>
    </w:p>
    <w:p w14:paraId="459C0C67" w14:textId="748A2696"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left="2531" w:right="1260" w:hanging="1267"/>
        <w:jc w:val="center"/>
      </w:pPr>
      <w:r>
        <w:rPr>
          <w:rFonts w:hint="eastAsia"/>
        </w:rPr>
        <w:t>第七十二条</w:t>
      </w:r>
    </w:p>
    <w:p w14:paraId="0E94990C"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line="310" w:lineRule="exact"/>
        <w:ind w:left="2531" w:right="1260" w:hanging="1267"/>
        <w:jc w:val="center"/>
        <w:rPr>
          <w:szCs w:val="24"/>
        </w:rPr>
      </w:pPr>
      <w:r>
        <w:rPr>
          <w:rFonts w:hint="eastAsia"/>
        </w:rPr>
        <w:t>修正</w:t>
      </w:r>
    </w:p>
    <w:p w14:paraId="75C01BBA" w14:textId="353098D5" w:rsidR="000609E0" w:rsidRDefault="00B148C2" w:rsidP="008D72B6">
      <w:pPr>
        <w:pStyle w:val="SingleTxt"/>
        <w:spacing w:line="310" w:lineRule="exact"/>
        <w:ind w:firstLineChars="200" w:firstLine="420"/>
      </w:pPr>
      <w:r>
        <w:rPr>
          <w:rFonts w:hint="eastAsia"/>
        </w:rPr>
        <w:t>一、</w:t>
      </w:r>
      <w:r>
        <w:tab/>
      </w:r>
      <w:r>
        <w:rPr>
          <w:rFonts w:hint="eastAsia"/>
        </w:rPr>
        <w:t>缔约方可书面通知秘书处，提出本协定的修正案。秘书处应将这种通知分送所有缔约方。如在分送通知之日起六个月内，有不少于半数的缔约方答复赞成这一要求，则应在缔约方大会的下一次会议上审议该拟议修正案。</w:t>
      </w:r>
    </w:p>
    <w:p w14:paraId="65F49B84" w14:textId="580C0A13" w:rsidR="000609E0" w:rsidRDefault="00B148C2" w:rsidP="008D72B6">
      <w:pPr>
        <w:pStyle w:val="SingleTxt"/>
        <w:spacing w:line="310" w:lineRule="exact"/>
        <w:ind w:firstLineChars="200" w:firstLine="420"/>
      </w:pPr>
      <w:r>
        <w:rPr>
          <w:rFonts w:hint="eastAsia"/>
        </w:rPr>
        <w:t>二、</w:t>
      </w:r>
      <w:r>
        <w:tab/>
      </w:r>
      <w:r>
        <w:rPr>
          <w:rFonts w:hint="eastAsia"/>
        </w:rPr>
        <w:t>根据第四十七条通过的本协定修正案应由保存者通知所有缔约方，供其批准、核准或接受。</w:t>
      </w:r>
    </w:p>
    <w:p w14:paraId="73FEF4FC" w14:textId="41A59199" w:rsidR="000609E0" w:rsidRDefault="00B148C2" w:rsidP="008D72B6">
      <w:pPr>
        <w:pStyle w:val="SingleTxt"/>
        <w:spacing w:line="310" w:lineRule="exact"/>
        <w:ind w:firstLineChars="200" w:firstLine="420"/>
      </w:pPr>
      <w:r>
        <w:rPr>
          <w:rFonts w:hint="eastAsia"/>
        </w:rPr>
        <w:t>三、</w:t>
      </w:r>
      <w:r>
        <w:tab/>
      </w:r>
      <w:r>
        <w:rPr>
          <w:rFonts w:hint="eastAsia"/>
        </w:rPr>
        <w:t>本协定的修正案，应自修正案获得通过时的三分之二本协定缔约方交存批准书、核准书或接受书之后第三十天起对批准、核准或接受修正案的缔约方生效。此后，对于在规定数目的批准书、核准书或接受书交存之后交存其对一项修正案的批准书、核准书或接受书的每一缔约方，该项修正案应自其批准书、核准书或接受书交存之后第三十天起生效。</w:t>
      </w:r>
    </w:p>
    <w:p w14:paraId="1709662E" w14:textId="09AA39D8" w:rsidR="000609E0" w:rsidRDefault="00B148C2" w:rsidP="008D72B6">
      <w:pPr>
        <w:pStyle w:val="SingleTxt"/>
        <w:spacing w:line="310" w:lineRule="exact"/>
        <w:ind w:firstLineChars="200" w:firstLine="420"/>
      </w:pPr>
      <w:r>
        <w:rPr>
          <w:rFonts w:hint="eastAsia"/>
        </w:rPr>
        <w:t>四、</w:t>
      </w:r>
      <w:r>
        <w:tab/>
      </w:r>
      <w:r>
        <w:rPr>
          <w:rFonts w:hint="eastAsia"/>
        </w:rPr>
        <w:t>一项修正案可在通过时规定应有比本条规定者更少或更多的批准书、核准书或接受书才能生效。</w:t>
      </w:r>
    </w:p>
    <w:p w14:paraId="5EA1A549" w14:textId="40331C4A" w:rsidR="000609E0" w:rsidRDefault="00B148C2" w:rsidP="008D72B6">
      <w:pPr>
        <w:pStyle w:val="SingleTxt"/>
        <w:spacing w:line="310" w:lineRule="exact"/>
        <w:ind w:firstLineChars="200" w:firstLine="420"/>
      </w:pPr>
      <w:r>
        <w:rPr>
          <w:rFonts w:hint="eastAsia"/>
        </w:rPr>
        <w:t>五、</w:t>
      </w:r>
      <w:r>
        <w:tab/>
      </w:r>
      <w:r>
        <w:rPr>
          <w:rFonts w:hint="eastAsia"/>
        </w:rPr>
        <w:t>为上述第三款和第四款的目的，区域经济一体化组织交存的任何文书，不应被视为其成员国所交存文书之外的额外文书。</w:t>
      </w:r>
    </w:p>
    <w:p w14:paraId="7A4ED2A8" w14:textId="15D4635D" w:rsidR="000609E0" w:rsidRDefault="00B148C2" w:rsidP="008D72B6">
      <w:pPr>
        <w:pStyle w:val="SingleTxt"/>
        <w:spacing w:line="310" w:lineRule="exact"/>
        <w:ind w:firstLineChars="200" w:firstLine="420"/>
      </w:pPr>
      <w:r>
        <w:rPr>
          <w:rFonts w:hint="eastAsia"/>
        </w:rPr>
        <w:lastRenderedPageBreak/>
        <w:t>六、</w:t>
      </w:r>
      <w:r>
        <w:tab/>
      </w:r>
      <w:r>
        <w:rPr>
          <w:rFonts w:hint="eastAsia"/>
        </w:rPr>
        <w:t>在修正案按照上述第三款生效后成为本协定缔约方的国家或区域经济一体化组织，应在该国或该区域经济一体化组织不表示其他意思的情形下：</w:t>
      </w:r>
    </w:p>
    <w:p w14:paraId="3CF481E0" w14:textId="0FF4A5A7" w:rsidR="000609E0" w:rsidRDefault="00B148C2">
      <w:pPr>
        <w:pStyle w:val="SingleTxt"/>
        <w:spacing w:line="310" w:lineRule="exact"/>
      </w:pPr>
      <w:r>
        <w:tab/>
      </w:r>
      <w:r>
        <w:rPr>
          <w:rFonts w:hint="eastAsia"/>
        </w:rPr>
        <w:t>（一）</w:t>
      </w:r>
      <w:r>
        <w:tab/>
      </w:r>
      <w:r>
        <w:rPr>
          <w:rFonts w:hint="eastAsia"/>
        </w:rPr>
        <w:t>视为如此修正后的本协定的缔约方；</w:t>
      </w:r>
    </w:p>
    <w:p w14:paraId="0B27382F" w14:textId="539101DC" w:rsidR="000609E0" w:rsidRDefault="00B148C2">
      <w:pPr>
        <w:pStyle w:val="SingleTxt"/>
      </w:pPr>
      <w:r>
        <w:tab/>
      </w:r>
      <w:r>
        <w:rPr>
          <w:rFonts w:hint="eastAsia"/>
        </w:rPr>
        <w:t>（二）</w:t>
      </w:r>
      <w:r>
        <w:tab/>
      </w:r>
      <w:r>
        <w:rPr>
          <w:rFonts w:hint="eastAsia"/>
        </w:rPr>
        <w:t>在其对不受修正案约束的任何缔约方的关系上，视为未修正的本协定的缔约方。</w:t>
      </w:r>
    </w:p>
    <w:p w14:paraId="7AA31353" w14:textId="3277147C"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2531" w:right="1260" w:hanging="1267"/>
        <w:jc w:val="center"/>
      </w:pPr>
      <w:r>
        <w:rPr>
          <w:rFonts w:hint="eastAsia"/>
        </w:rPr>
        <w:t>第七十三条</w:t>
      </w:r>
    </w:p>
    <w:p w14:paraId="5D295674"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31" w:right="1260" w:hanging="1267"/>
        <w:jc w:val="center"/>
      </w:pPr>
      <w:r>
        <w:rPr>
          <w:rFonts w:hint="eastAsia"/>
        </w:rPr>
        <w:t>退出</w:t>
      </w:r>
    </w:p>
    <w:p w14:paraId="15E6915C" w14:textId="00B0981C" w:rsidR="000609E0" w:rsidRDefault="00B148C2" w:rsidP="008D72B6">
      <w:pPr>
        <w:pStyle w:val="SingleTxt"/>
        <w:ind w:firstLineChars="200" w:firstLine="420"/>
      </w:pPr>
      <w:r>
        <w:rPr>
          <w:rFonts w:hint="eastAsia"/>
        </w:rPr>
        <w:t>一、</w:t>
      </w:r>
      <w:r>
        <w:tab/>
      </w:r>
      <w:r>
        <w:rPr>
          <w:rFonts w:hint="eastAsia"/>
        </w:rPr>
        <w:t>缔约方可书面通知联合国秘书长退出本协定，并可说明其理由。未说明理由应不影响退出的效力。退出应自接到通知之日后一年生效，除非通知中明确一个较晚的日期。</w:t>
      </w:r>
    </w:p>
    <w:p w14:paraId="49633B81" w14:textId="220F50A9" w:rsidR="000609E0" w:rsidRDefault="00B148C2" w:rsidP="008D72B6">
      <w:pPr>
        <w:pStyle w:val="SingleTxt"/>
        <w:ind w:firstLineChars="200" w:firstLine="420"/>
      </w:pPr>
      <w:r>
        <w:rPr>
          <w:rFonts w:hint="eastAsia"/>
        </w:rPr>
        <w:t>二、</w:t>
      </w:r>
      <w:r>
        <w:tab/>
      </w:r>
      <w:r>
        <w:rPr>
          <w:rFonts w:hint="eastAsia"/>
        </w:rPr>
        <w:t>退出不应以任何方式影响任何缔约方根据国际法而无须基于本协定</w:t>
      </w:r>
      <w:r>
        <w:t>即应</w:t>
      </w:r>
      <w:r>
        <w:rPr>
          <w:rFonts w:hint="eastAsia"/>
        </w:rPr>
        <w:t>担负的履行本协定所载任何义务的责任。</w:t>
      </w:r>
    </w:p>
    <w:p w14:paraId="7EEEAFD5" w14:textId="5C36F54F"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left="2531" w:right="1260" w:hanging="1267"/>
        <w:jc w:val="center"/>
      </w:pPr>
      <w:r>
        <w:rPr>
          <w:rFonts w:hint="eastAsia"/>
        </w:rPr>
        <w:t>第七十四条</w:t>
      </w:r>
    </w:p>
    <w:p w14:paraId="25DC74C4"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31" w:right="1260" w:hanging="1267"/>
        <w:jc w:val="center"/>
      </w:pPr>
      <w:r>
        <w:rPr>
          <w:rFonts w:hint="eastAsia"/>
        </w:rPr>
        <w:t>附件</w:t>
      </w:r>
    </w:p>
    <w:p w14:paraId="15785CBF" w14:textId="436DAF5E" w:rsidR="000609E0" w:rsidRDefault="00B148C2" w:rsidP="008D72B6">
      <w:pPr>
        <w:pStyle w:val="SingleTxt"/>
        <w:ind w:firstLineChars="200" w:firstLine="420"/>
      </w:pPr>
      <w:r>
        <w:rPr>
          <w:rFonts w:hint="eastAsia"/>
        </w:rPr>
        <w:t>一、</w:t>
      </w:r>
      <w:r>
        <w:tab/>
      </w:r>
      <w:r>
        <w:rPr>
          <w:rFonts w:hint="eastAsia"/>
        </w:rPr>
        <w:t>附件为本协定的组成部分，除另有明文规定外，凡提到本协定或其一</w:t>
      </w:r>
      <w:proofErr w:type="gramStart"/>
      <w:r>
        <w:rPr>
          <w:rFonts w:hint="eastAsia"/>
        </w:rPr>
        <w:t>个</w:t>
      </w:r>
      <w:proofErr w:type="gramEnd"/>
      <w:r>
        <w:rPr>
          <w:rFonts w:hint="eastAsia"/>
        </w:rPr>
        <w:t>部分也就包括提到与其有关的附件。</w:t>
      </w:r>
    </w:p>
    <w:p w14:paraId="458AC12F" w14:textId="755860BC" w:rsidR="000609E0" w:rsidRDefault="00B148C2" w:rsidP="008D72B6">
      <w:pPr>
        <w:pStyle w:val="SingleTxt"/>
        <w:ind w:firstLineChars="200" w:firstLine="420"/>
      </w:pPr>
      <w:r>
        <w:rPr>
          <w:rFonts w:hint="eastAsia"/>
        </w:rPr>
        <w:t>二、</w:t>
      </w:r>
      <w:r>
        <w:tab/>
      </w:r>
      <w:r>
        <w:rPr>
          <w:rFonts w:hint="eastAsia"/>
        </w:rPr>
        <w:t>第七十二条关于修正本协定的规定也应适用于本协定新附件的提出、通过和生效。</w:t>
      </w:r>
    </w:p>
    <w:p w14:paraId="772211F2" w14:textId="4B9C7427" w:rsidR="000609E0" w:rsidRDefault="00B148C2" w:rsidP="008D72B6">
      <w:pPr>
        <w:pStyle w:val="SingleTxt"/>
        <w:ind w:firstLineChars="200" w:firstLine="420"/>
      </w:pPr>
      <w:r>
        <w:rPr>
          <w:rFonts w:hint="eastAsia"/>
        </w:rPr>
        <w:t>三、</w:t>
      </w:r>
      <w:r>
        <w:tab/>
      </w:r>
      <w:r>
        <w:rPr>
          <w:rFonts w:hint="eastAsia"/>
        </w:rPr>
        <w:t>任何缔约方均可提出本协定任何附件的修正案，供缔约方大会下一次会议审议。附件可由缔约方大会加以修正。尽管有第七十二条的规定，下列规定应适用于本协定附件的修正案：</w:t>
      </w:r>
    </w:p>
    <w:p w14:paraId="71176400" w14:textId="2D1B995C" w:rsidR="000609E0" w:rsidRDefault="00B148C2">
      <w:pPr>
        <w:pStyle w:val="SingleTxt"/>
      </w:pPr>
      <w:r>
        <w:tab/>
      </w:r>
      <w:r>
        <w:rPr>
          <w:rFonts w:hint="eastAsia"/>
        </w:rPr>
        <w:t>（一）</w:t>
      </w:r>
      <w:r>
        <w:tab/>
      </w:r>
      <w:r>
        <w:rPr>
          <w:rFonts w:hint="eastAsia"/>
        </w:rPr>
        <w:t>应至少在会议前一百五十天通知秘书处拟议修正案的案文。秘书处在收到拟议修正案的案文后，应将其通知各缔约方。秘书处应视需要与相关附属机构协商，并应不迟于会议前三十天将任何回应通知所有缔约方；</w:t>
      </w:r>
    </w:p>
    <w:p w14:paraId="29645434" w14:textId="3765AF71" w:rsidR="000609E0" w:rsidRDefault="00B148C2">
      <w:pPr>
        <w:pStyle w:val="SingleTxt"/>
      </w:pPr>
      <w:r>
        <w:tab/>
      </w:r>
      <w:r>
        <w:rPr>
          <w:rFonts w:hint="eastAsia"/>
        </w:rPr>
        <w:t>（二）</w:t>
      </w:r>
      <w:r>
        <w:tab/>
      </w:r>
      <w:r>
        <w:rPr>
          <w:rFonts w:hint="eastAsia"/>
        </w:rPr>
        <w:t>在一次会议上通过的修正案应自该次会议结束之后一百八十天起对所有缔约方生效，但根据下述第四款提出反对的缔约方除外。</w:t>
      </w:r>
    </w:p>
    <w:p w14:paraId="08FF20A4" w14:textId="381DA6E3" w:rsidR="000609E0" w:rsidRDefault="00B148C2" w:rsidP="008D72B6">
      <w:pPr>
        <w:pStyle w:val="SingleTxt"/>
        <w:ind w:firstLineChars="200" w:firstLine="420"/>
      </w:pPr>
      <w:r>
        <w:rPr>
          <w:rFonts w:hint="eastAsia"/>
        </w:rPr>
        <w:t>四、</w:t>
      </w:r>
      <w:r>
        <w:tab/>
      </w:r>
      <w:r>
        <w:rPr>
          <w:rFonts w:hint="eastAsia"/>
        </w:rPr>
        <w:t>在上述第三款第（二）项规定的一百八十天期限内，任何缔约方均可书面通知保存者对修正案提出反对。此种反对可随时以书面通知保存者的方式撤回，附件修正案应于撤回反对之日后第三十天起对该缔约方生效。</w:t>
      </w:r>
    </w:p>
    <w:p w14:paraId="3E93ED93" w14:textId="77777777" w:rsidR="000609E0" w:rsidRDefault="00B148C2">
      <w:pPr>
        <w:spacing w:line="240" w:lineRule="auto"/>
        <w:jc w:val="left"/>
      </w:pPr>
      <w:r>
        <w:br w:type="page"/>
      </w:r>
    </w:p>
    <w:p w14:paraId="4C0DEA82" w14:textId="3C8C8D9C"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left="2531" w:right="1260" w:hanging="1267"/>
        <w:jc w:val="center"/>
      </w:pPr>
      <w:r>
        <w:rPr>
          <w:rFonts w:hint="eastAsia"/>
        </w:rPr>
        <w:lastRenderedPageBreak/>
        <w:t>第七十五条</w:t>
      </w:r>
    </w:p>
    <w:p w14:paraId="4CEA495A" w14:textId="77217BD3"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31" w:right="1260" w:hanging="1267"/>
        <w:jc w:val="center"/>
      </w:pPr>
      <w:r>
        <w:rPr>
          <w:rFonts w:hint="eastAsia"/>
        </w:rPr>
        <w:t>保存者</w:t>
      </w:r>
    </w:p>
    <w:p w14:paraId="530CF083" w14:textId="5A984BE8" w:rsidR="000609E0" w:rsidRDefault="00B148C2">
      <w:pPr>
        <w:pStyle w:val="SingleTxt"/>
      </w:pPr>
      <w:r>
        <w:tab/>
      </w:r>
      <w:r>
        <w:rPr>
          <w:rFonts w:hint="eastAsia"/>
        </w:rPr>
        <w:t>联合国秘书长应为本协定及其任何修正案或修订的保存者。</w:t>
      </w:r>
    </w:p>
    <w:p w14:paraId="3273C43B" w14:textId="20011D80"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left="2531" w:right="1260" w:hanging="1267"/>
        <w:jc w:val="center"/>
      </w:pPr>
      <w:r>
        <w:rPr>
          <w:rFonts w:hint="eastAsia"/>
        </w:rPr>
        <w:t>第七十六条</w:t>
      </w:r>
    </w:p>
    <w:p w14:paraId="1E3BE1D4" w14:textId="77777777" w:rsidR="000609E0" w:rsidRDefault="00B148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31" w:right="1260" w:hanging="1267"/>
        <w:jc w:val="center"/>
      </w:pPr>
      <w:r>
        <w:rPr>
          <w:rFonts w:hint="eastAsia"/>
        </w:rPr>
        <w:t>作准文本</w:t>
      </w:r>
    </w:p>
    <w:p w14:paraId="7A53460C" w14:textId="77777777" w:rsidR="000609E0" w:rsidRDefault="00B148C2">
      <w:pPr>
        <w:pStyle w:val="SingleTxt"/>
      </w:pPr>
      <w:r>
        <w:tab/>
      </w:r>
      <w:r>
        <w:rPr>
          <w:rFonts w:hint="eastAsia"/>
        </w:rPr>
        <w:t>本协定的阿拉伯文、中文、英文、法文、俄文和西班牙文文本同等作准。</w:t>
      </w:r>
    </w:p>
    <w:p w14:paraId="67B337DD" w14:textId="77777777" w:rsidR="000609E0" w:rsidRDefault="00B148C2">
      <w:pPr>
        <w:spacing w:line="240" w:lineRule="auto"/>
        <w:jc w:val="left"/>
      </w:pPr>
      <w:r>
        <w:br w:type="page"/>
      </w:r>
    </w:p>
    <w:p w14:paraId="6172FCB7" w14:textId="77777777" w:rsidR="000609E0" w:rsidRDefault="00B148C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26" w:right="1260" w:hanging="1267"/>
        <w:jc w:val="center"/>
      </w:pPr>
      <w:r>
        <w:rPr>
          <w:rFonts w:hint="eastAsia"/>
        </w:rPr>
        <w:lastRenderedPageBreak/>
        <w:t>附件一</w:t>
      </w:r>
    </w:p>
    <w:p w14:paraId="1355D3BF" w14:textId="65D56C19" w:rsidR="000609E0" w:rsidRDefault="00B148C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240"/>
        <w:ind w:left="2526" w:right="1260" w:hanging="1267"/>
        <w:jc w:val="center"/>
      </w:pPr>
      <w:r>
        <w:rPr>
          <w:rFonts w:hint="eastAsia"/>
        </w:rPr>
        <w:t>用于识别区域的指示性衡量标准</w:t>
      </w:r>
    </w:p>
    <w:p w14:paraId="5EA90301" w14:textId="47A0E88D" w:rsidR="000609E0" w:rsidRDefault="00B148C2">
      <w:pPr>
        <w:pStyle w:val="SingleTxt"/>
      </w:pPr>
      <w:r>
        <w:tab/>
      </w:r>
      <w:r>
        <w:rPr>
          <w:rFonts w:hint="eastAsia"/>
        </w:rPr>
        <w:t>一、</w:t>
      </w:r>
      <w:r>
        <w:tab/>
      </w:r>
      <w:r>
        <w:rPr>
          <w:rFonts w:hint="eastAsia"/>
        </w:rPr>
        <w:t>独特性；</w:t>
      </w:r>
    </w:p>
    <w:p w14:paraId="14E5152F" w14:textId="24725587" w:rsidR="000609E0" w:rsidRDefault="00B148C2">
      <w:pPr>
        <w:pStyle w:val="SingleTxt"/>
      </w:pPr>
      <w:r>
        <w:tab/>
      </w:r>
      <w:r>
        <w:rPr>
          <w:rFonts w:hint="eastAsia"/>
        </w:rPr>
        <w:t>二、</w:t>
      </w:r>
      <w:r>
        <w:tab/>
      </w:r>
      <w:r>
        <w:rPr>
          <w:rFonts w:hint="eastAsia"/>
        </w:rPr>
        <w:t>稀缺性；</w:t>
      </w:r>
    </w:p>
    <w:p w14:paraId="336A5B0E" w14:textId="4C69990D" w:rsidR="000609E0" w:rsidRDefault="00B148C2">
      <w:pPr>
        <w:pStyle w:val="SingleTxt"/>
      </w:pPr>
      <w:r>
        <w:tab/>
      </w:r>
      <w:r>
        <w:rPr>
          <w:rFonts w:hint="eastAsia"/>
        </w:rPr>
        <w:t>三、</w:t>
      </w:r>
      <w:r>
        <w:tab/>
      </w:r>
      <w:r>
        <w:rPr>
          <w:rFonts w:hint="eastAsia"/>
        </w:rPr>
        <w:t>对物种生活史各阶段的特殊重要性；</w:t>
      </w:r>
    </w:p>
    <w:p w14:paraId="1233FDA8" w14:textId="0A215547" w:rsidR="000609E0" w:rsidRDefault="00B148C2">
      <w:pPr>
        <w:pStyle w:val="SingleTxt"/>
      </w:pPr>
      <w:r>
        <w:tab/>
      </w:r>
      <w:r>
        <w:rPr>
          <w:rFonts w:hint="eastAsia"/>
        </w:rPr>
        <w:t>四、</w:t>
      </w:r>
      <w:r>
        <w:tab/>
      </w:r>
      <w:r>
        <w:rPr>
          <w:rFonts w:hint="eastAsia"/>
        </w:rPr>
        <w:t>在该区域内所发现物种的特殊重要性；</w:t>
      </w:r>
    </w:p>
    <w:p w14:paraId="6F96DA23" w14:textId="29D94229" w:rsidR="000609E0" w:rsidRDefault="00B148C2">
      <w:pPr>
        <w:pStyle w:val="SingleTxt"/>
      </w:pPr>
      <w:r>
        <w:tab/>
      </w:r>
      <w:r>
        <w:rPr>
          <w:rFonts w:hint="eastAsia"/>
        </w:rPr>
        <w:t>五、</w:t>
      </w:r>
      <w:r>
        <w:tab/>
      </w:r>
      <w:r>
        <w:rPr>
          <w:rFonts w:hint="eastAsia"/>
        </w:rPr>
        <w:t>对受威胁、濒危或衰减的物种或栖息地的重要性；</w:t>
      </w:r>
    </w:p>
    <w:p w14:paraId="093B7531" w14:textId="3DBDD6D4" w:rsidR="000609E0" w:rsidRDefault="00B148C2">
      <w:pPr>
        <w:pStyle w:val="SingleTxt"/>
      </w:pPr>
      <w:r>
        <w:tab/>
      </w:r>
      <w:r>
        <w:rPr>
          <w:rFonts w:hint="eastAsia"/>
        </w:rPr>
        <w:t>六、</w:t>
      </w:r>
      <w:r>
        <w:tab/>
      </w:r>
      <w:r>
        <w:rPr>
          <w:rFonts w:hint="eastAsia"/>
        </w:rPr>
        <w:t>易受伤害性，包括面临气候变化和海洋酸化时；</w:t>
      </w:r>
    </w:p>
    <w:p w14:paraId="490B91AC" w14:textId="36E76925" w:rsidR="000609E0" w:rsidRDefault="00B148C2">
      <w:pPr>
        <w:pStyle w:val="SingleTxt"/>
      </w:pPr>
      <w:r>
        <w:tab/>
      </w:r>
      <w:r>
        <w:rPr>
          <w:rFonts w:hint="eastAsia"/>
        </w:rPr>
        <w:t>七、</w:t>
      </w:r>
      <w:r>
        <w:tab/>
      </w:r>
      <w:r>
        <w:rPr>
          <w:rFonts w:hint="eastAsia"/>
        </w:rPr>
        <w:t>脆弱性；</w:t>
      </w:r>
    </w:p>
    <w:p w14:paraId="5BE04827" w14:textId="66B97A05" w:rsidR="000609E0" w:rsidRDefault="00B148C2">
      <w:pPr>
        <w:pStyle w:val="SingleTxt"/>
      </w:pPr>
      <w:r>
        <w:tab/>
      </w:r>
      <w:r>
        <w:rPr>
          <w:rFonts w:hint="eastAsia"/>
        </w:rPr>
        <w:t>八、</w:t>
      </w:r>
      <w:r>
        <w:tab/>
      </w:r>
      <w:r>
        <w:rPr>
          <w:rFonts w:hint="eastAsia"/>
        </w:rPr>
        <w:t>敏感性；</w:t>
      </w:r>
    </w:p>
    <w:p w14:paraId="463CE3BF" w14:textId="748AF9E4" w:rsidR="000609E0" w:rsidRDefault="00B148C2">
      <w:pPr>
        <w:pStyle w:val="SingleTxt"/>
      </w:pPr>
      <w:r>
        <w:tab/>
      </w:r>
      <w:r>
        <w:rPr>
          <w:rFonts w:hint="eastAsia"/>
        </w:rPr>
        <w:t>九、</w:t>
      </w:r>
      <w:r>
        <w:tab/>
      </w:r>
      <w:r>
        <w:rPr>
          <w:rFonts w:hint="eastAsia"/>
        </w:rPr>
        <w:t>生物多样性和生产力；</w:t>
      </w:r>
    </w:p>
    <w:p w14:paraId="28F9FF96" w14:textId="12A18522" w:rsidR="000609E0" w:rsidRDefault="00B148C2">
      <w:pPr>
        <w:pStyle w:val="SingleTxt"/>
      </w:pPr>
      <w:r>
        <w:tab/>
      </w:r>
      <w:r>
        <w:rPr>
          <w:rFonts w:hint="eastAsia"/>
        </w:rPr>
        <w:t>十、</w:t>
      </w:r>
      <w:r>
        <w:tab/>
      </w:r>
      <w:r>
        <w:rPr>
          <w:rFonts w:hint="eastAsia"/>
        </w:rPr>
        <w:t>代表性；</w:t>
      </w:r>
    </w:p>
    <w:p w14:paraId="19CEF83C" w14:textId="597D3301" w:rsidR="000609E0" w:rsidRDefault="00B148C2">
      <w:pPr>
        <w:pStyle w:val="SingleTxt"/>
      </w:pPr>
      <w:r>
        <w:tab/>
      </w:r>
      <w:r>
        <w:rPr>
          <w:rFonts w:hint="eastAsia"/>
        </w:rPr>
        <w:t>十一、</w:t>
      </w:r>
      <w:r>
        <w:tab/>
      </w:r>
      <w:r>
        <w:rPr>
          <w:rFonts w:hint="eastAsia"/>
        </w:rPr>
        <w:t>依赖性；</w:t>
      </w:r>
    </w:p>
    <w:p w14:paraId="3415C800" w14:textId="331A9C68" w:rsidR="000609E0" w:rsidRDefault="00B148C2">
      <w:pPr>
        <w:pStyle w:val="SingleTxt"/>
      </w:pPr>
      <w:r>
        <w:tab/>
      </w:r>
      <w:r>
        <w:rPr>
          <w:rFonts w:hint="eastAsia"/>
        </w:rPr>
        <w:t>十二、</w:t>
      </w:r>
      <w:r>
        <w:tab/>
      </w:r>
      <w:r>
        <w:rPr>
          <w:rFonts w:hint="eastAsia"/>
        </w:rPr>
        <w:t>自然性；</w:t>
      </w:r>
    </w:p>
    <w:p w14:paraId="42A6764D" w14:textId="1EEF22F7" w:rsidR="000609E0" w:rsidRDefault="00B148C2">
      <w:pPr>
        <w:pStyle w:val="SingleTxt"/>
      </w:pPr>
      <w:r>
        <w:tab/>
      </w:r>
      <w:r>
        <w:rPr>
          <w:rFonts w:hint="eastAsia"/>
        </w:rPr>
        <w:t>十三、</w:t>
      </w:r>
      <w:r>
        <w:tab/>
      </w:r>
      <w:r>
        <w:rPr>
          <w:rFonts w:hint="eastAsia"/>
        </w:rPr>
        <w:t>生态连通性；</w:t>
      </w:r>
    </w:p>
    <w:p w14:paraId="07153AB3" w14:textId="148B2900" w:rsidR="000609E0" w:rsidRDefault="00B148C2">
      <w:pPr>
        <w:pStyle w:val="SingleTxt"/>
      </w:pPr>
      <w:r>
        <w:tab/>
      </w:r>
      <w:r>
        <w:rPr>
          <w:rFonts w:hint="eastAsia"/>
        </w:rPr>
        <w:t>十四、</w:t>
      </w:r>
      <w:r>
        <w:tab/>
      </w:r>
      <w:r>
        <w:rPr>
          <w:rFonts w:hint="eastAsia"/>
        </w:rPr>
        <w:t>正在其中发生的重要生态过程；</w:t>
      </w:r>
    </w:p>
    <w:p w14:paraId="54798685" w14:textId="39B0B194" w:rsidR="000609E0" w:rsidRDefault="00B148C2">
      <w:pPr>
        <w:pStyle w:val="SingleTxt"/>
      </w:pPr>
      <w:r>
        <w:tab/>
      </w:r>
      <w:r>
        <w:rPr>
          <w:rFonts w:hint="eastAsia"/>
        </w:rPr>
        <w:t>十五、</w:t>
      </w:r>
      <w:r>
        <w:tab/>
      </w:r>
      <w:r>
        <w:rPr>
          <w:rFonts w:hint="eastAsia"/>
        </w:rPr>
        <w:t>经济和社会因素；</w:t>
      </w:r>
    </w:p>
    <w:p w14:paraId="552A7D93" w14:textId="4A9946AB" w:rsidR="000609E0" w:rsidRDefault="00B148C2">
      <w:pPr>
        <w:pStyle w:val="SingleTxt"/>
      </w:pPr>
      <w:r>
        <w:tab/>
      </w:r>
      <w:r>
        <w:rPr>
          <w:rFonts w:hint="eastAsia"/>
        </w:rPr>
        <w:t>十六、</w:t>
      </w:r>
      <w:r>
        <w:tab/>
      </w:r>
      <w:r>
        <w:rPr>
          <w:rFonts w:hint="eastAsia"/>
        </w:rPr>
        <w:t>文化因素；</w:t>
      </w:r>
    </w:p>
    <w:p w14:paraId="5A204166" w14:textId="7538E808" w:rsidR="000609E0" w:rsidRDefault="00B148C2">
      <w:pPr>
        <w:pStyle w:val="SingleTxt"/>
      </w:pPr>
      <w:r>
        <w:tab/>
      </w:r>
      <w:r>
        <w:rPr>
          <w:rFonts w:hint="eastAsia"/>
        </w:rPr>
        <w:t>十七、</w:t>
      </w:r>
      <w:r>
        <w:tab/>
      </w:r>
      <w:r>
        <w:rPr>
          <w:rFonts w:hint="eastAsia"/>
        </w:rPr>
        <w:t>累积和跨界影响；</w:t>
      </w:r>
    </w:p>
    <w:p w14:paraId="2279CD75" w14:textId="2F93B4FD" w:rsidR="000609E0" w:rsidRDefault="00B148C2">
      <w:pPr>
        <w:pStyle w:val="SingleTxt"/>
      </w:pPr>
      <w:r>
        <w:tab/>
      </w:r>
      <w:r>
        <w:rPr>
          <w:rFonts w:hint="eastAsia"/>
        </w:rPr>
        <w:t>十八、</w:t>
      </w:r>
      <w:r>
        <w:tab/>
      </w:r>
      <w:r>
        <w:rPr>
          <w:rFonts w:hint="eastAsia"/>
        </w:rPr>
        <w:t>缓慢恢复和韧性；</w:t>
      </w:r>
    </w:p>
    <w:p w14:paraId="35CBCE75" w14:textId="1849EEDC" w:rsidR="000609E0" w:rsidRDefault="00B148C2">
      <w:pPr>
        <w:pStyle w:val="SingleTxt"/>
      </w:pPr>
      <w:r>
        <w:tab/>
      </w:r>
      <w:r>
        <w:rPr>
          <w:rFonts w:hint="eastAsia"/>
        </w:rPr>
        <w:t>十九、</w:t>
      </w:r>
      <w:r>
        <w:tab/>
      </w:r>
      <w:r>
        <w:rPr>
          <w:rFonts w:hint="eastAsia"/>
        </w:rPr>
        <w:t>适宜性和生存力；</w:t>
      </w:r>
    </w:p>
    <w:p w14:paraId="66BC26E2" w14:textId="7BA60E69" w:rsidR="000609E0" w:rsidRDefault="00B148C2">
      <w:pPr>
        <w:pStyle w:val="SingleTxt"/>
      </w:pPr>
      <w:r>
        <w:tab/>
      </w:r>
      <w:r>
        <w:rPr>
          <w:rFonts w:hint="eastAsia"/>
        </w:rPr>
        <w:t>二十、</w:t>
      </w:r>
      <w:r>
        <w:tab/>
      </w:r>
      <w:r>
        <w:rPr>
          <w:rFonts w:hint="eastAsia"/>
        </w:rPr>
        <w:t>重复性；</w:t>
      </w:r>
    </w:p>
    <w:p w14:paraId="5B2C97C6" w14:textId="2C83DC17" w:rsidR="000609E0" w:rsidRDefault="00B148C2">
      <w:pPr>
        <w:pStyle w:val="SingleTxt"/>
      </w:pPr>
      <w:r>
        <w:tab/>
      </w:r>
      <w:r>
        <w:rPr>
          <w:rFonts w:hint="eastAsia"/>
        </w:rPr>
        <w:t>二十一、</w:t>
      </w:r>
      <w:r>
        <w:tab/>
      </w:r>
      <w:r>
        <w:rPr>
          <w:rFonts w:hint="eastAsia"/>
        </w:rPr>
        <w:t>繁殖可持续性；</w:t>
      </w:r>
    </w:p>
    <w:p w14:paraId="58C76171" w14:textId="599F2144" w:rsidR="000609E0" w:rsidRDefault="00B148C2">
      <w:pPr>
        <w:pStyle w:val="SingleTxt"/>
      </w:pPr>
      <w:r>
        <w:tab/>
      </w:r>
      <w:r>
        <w:rPr>
          <w:rFonts w:hint="eastAsia"/>
        </w:rPr>
        <w:t>二十二、</w:t>
      </w:r>
      <w:r>
        <w:tab/>
      </w:r>
      <w:r>
        <w:rPr>
          <w:rFonts w:hint="eastAsia"/>
        </w:rPr>
        <w:t>养护和管理措施的存在。</w:t>
      </w:r>
    </w:p>
    <w:p w14:paraId="73F21612" w14:textId="77777777" w:rsidR="000609E0" w:rsidRDefault="000609E0">
      <w:pPr>
        <w:pStyle w:val="SingleTxt"/>
      </w:pPr>
    </w:p>
    <w:p w14:paraId="2945B191" w14:textId="77777777" w:rsidR="000609E0" w:rsidRDefault="00B148C2">
      <w:pPr>
        <w:spacing w:line="240" w:lineRule="auto"/>
        <w:jc w:val="left"/>
      </w:pPr>
      <w:r>
        <w:br w:type="page"/>
      </w:r>
    </w:p>
    <w:p w14:paraId="71B9D96B" w14:textId="77777777" w:rsidR="000609E0" w:rsidRDefault="00B148C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2526" w:right="1260" w:hanging="1267"/>
        <w:jc w:val="center"/>
      </w:pPr>
      <w:r>
        <w:rPr>
          <w:rFonts w:hint="eastAsia"/>
        </w:rPr>
        <w:lastRenderedPageBreak/>
        <w:t>附件二</w:t>
      </w:r>
    </w:p>
    <w:p w14:paraId="01D6E499" w14:textId="77777777" w:rsidR="000609E0" w:rsidRDefault="00B148C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240"/>
        <w:ind w:left="2526" w:right="1260" w:hanging="1267"/>
        <w:jc w:val="center"/>
      </w:pPr>
      <w:r>
        <w:rPr>
          <w:rFonts w:hint="eastAsia"/>
        </w:rPr>
        <w:t>能力建设和海洋技术转让的类型</w:t>
      </w:r>
    </w:p>
    <w:p w14:paraId="2C0C6579" w14:textId="77777777" w:rsidR="000609E0" w:rsidRDefault="00B148C2">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r>
        <w:tab/>
      </w:r>
      <w:r>
        <w:rPr>
          <w:rFonts w:hint="eastAsia"/>
        </w:rPr>
        <w:t>根据本协定，能力建设和海洋技术转让举措可包括但不限于：</w:t>
      </w:r>
    </w:p>
    <w:p w14:paraId="729DAD05" w14:textId="57780396" w:rsidR="000609E0" w:rsidRDefault="00B148C2">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r>
        <w:tab/>
      </w:r>
      <w:r>
        <w:rPr>
          <w:rFonts w:hint="eastAsia"/>
        </w:rPr>
        <w:t>（一）</w:t>
      </w:r>
      <w:r>
        <w:tab/>
      </w:r>
      <w:r>
        <w:rPr>
          <w:rFonts w:hint="eastAsia"/>
        </w:rPr>
        <w:t>以方便用户的格式分享相关数据、信息、知识和研究，包括：</w:t>
      </w:r>
    </w:p>
    <w:p w14:paraId="26039666" w14:textId="322E8688" w:rsidR="000609E0" w:rsidRDefault="00B148C2">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695" w:right="1264"/>
      </w:pPr>
      <w:r>
        <w:rPr>
          <w:rFonts w:hint="eastAsia"/>
        </w:rPr>
        <w:t>1.</w:t>
      </w:r>
      <w:r>
        <w:tab/>
      </w:r>
      <w:proofErr w:type="gramStart"/>
      <w:r>
        <w:rPr>
          <w:rFonts w:hint="eastAsia"/>
        </w:rPr>
        <w:t>分享海洋科学和技术知识；</w:t>
      </w:r>
      <w:proofErr w:type="gramEnd"/>
    </w:p>
    <w:p w14:paraId="72AD8B03" w14:textId="1CC7B9ED" w:rsidR="000609E0" w:rsidRDefault="00B148C2">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695" w:right="1264"/>
      </w:pPr>
      <w:r>
        <w:rPr>
          <w:rFonts w:hint="eastAsia"/>
        </w:rPr>
        <w:t>2.</w:t>
      </w:r>
      <w:r>
        <w:tab/>
      </w:r>
      <w:proofErr w:type="gramStart"/>
      <w:r>
        <w:rPr>
          <w:rFonts w:hint="eastAsia"/>
        </w:rPr>
        <w:t>交流关于养护和可持续利用国家管辖范围以外区域海洋生物多样性的信息；</w:t>
      </w:r>
      <w:proofErr w:type="gramEnd"/>
    </w:p>
    <w:p w14:paraId="06BAE8A1" w14:textId="353475DE" w:rsidR="000609E0" w:rsidRDefault="00B148C2">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695" w:right="1264"/>
      </w:pPr>
      <w:r>
        <w:rPr>
          <w:rFonts w:hint="eastAsia"/>
        </w:rPr>
        <w:t>3.</w:t>
      </w:r>
      <w:r>
        <w:tab/>
      </w:r>
      <w:proofErr w:type="gramStart"/>
      <w:r>
        <w:rPr>
          <w:rFonts w:hint="eastAsia"/>
        </w:rPr>
        <w:t>分享研发成果；</w:t>
      </w:r>
      <w:proofErr w:type="gramEnd"/>
    </w:p>
    <w:p w14:paraId="4B7B29C0" w14:textId="389A850A" w:rsidR="000609E0" w:rsidRDefault="00B148C2">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r>
        <w:tab/>
      </w:r>
      <w:r>
        <w:rPr>
          <w:rFonts w:hint="eastAsia"/>
        </w:rPr>
        <w:t>（二）</w:t>
      </w:r>
      <w:r>
        <w:tab/>
      </w:r>
      <w:r>
        <w:rPr>
          <w:rFonts w:hint="eastAsia"/>
        </w:rPr>
        <w:t>信息传播和提高认识，所涉方面包括：</w:t>
      </w:r>
    </w:p>
    <w:p w14:paraId="4EFD8C9B" w14:textId="4F260B9D" w:rsidR="000609E0" w:rsidRDefault="00B148C2">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695" w:right="1264"/>
      </w:pPr>
      <w:r>
        <w:rPr>
          <w:rFonts w:hint="eastAsia"/>
        </w:rPr>
        <w:t>1.</w:t>
      </w:r>
      <w:r>
        <w:tab/>
      </w:r>
      <w:r>
        <w:rPr>
          <w:rFonts w:hint="eastAsia"/>
        </w:rPr>
        <w:t>海洋科学研究、</w:t>
      </w:r>
      <w:proofErr w:type="gramStart"/>
      <w:r>
        <w:rPr>
          <w:rFonts w:hint="eastAsia"/>
        </w:rPr>
        <w:t>海洋科学及相关海上作业和服务；</w:t>
      </w:r>
      <w:proofErr w:type="gramEnd"/>
    </w:p>
    <w:p w14:paraId="7007F8B0" w14:textId="7A713004" w:rsidR="000609E0" w:rsidRDefault="00B148C2">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695" w:right="1264"/>
      </w:pPr>
      <w:r>
        <w:rPr>
          <w:rFonts w:hint="eastAsia"/>
        </w:rPr>
        <w:t>2.</w:t>
      </w:r>
      <w:r>
        <w:tab/>
      </w:r>
      <w:proofErr w:type="gramStart"/>
      <w:r>
        <w:rPr>
          <w:rFonts w:hint="eastAsia"/>
        </w:rPr>
        <w:t>通过在国家管辖范围以外区域开展研究所收集的环境和生物学信息；</w:t>
      </w:r>
      <w:proofErr w:type="gramEnd"/>
    </w:p>
    <w:p w14:paraId="7CDC64BB" w14:textId="55B1497A" w:rsidR="000609E0" w:rsidRDefault="00B148C2">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695" w:right="1264"/>
      </w:pPr>
      <w:r>
        <w:rPr>
          <w:rFonts w:hint="eastAsia"/>
        </w:rPr>
        <w:t>3.</w:t>
      </w:r>
      <w:r>
        <w:tab/>
      </w:r>
      <w:r>
        <w:rPr>
          <w:rFonts w:hint="eastAsia"/>
        </w:rPr>
        <w:t>经持有者自由、</w:t>
      </w:r>
      <w:proofErr w:type="gramStart"/>
      <w:r>
        <w:rPr>
          <w:rFonts w:hint="eastAsia"/>
        </w:rPr>
        <w:t>事先和知情同意的相关传统知识；</w:t>
      </w:r>
      <w:proofErr w:type="gramEnd"/>
    </w:p>
    <w:p w14:paraId="2E11503F" w14:textId="72AB726C" w:rsidR="000609E0" w:rsidRDefault="00B148C2">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695" w:right="1264"/>
      </w:pPr>
      <w:r>
        <w:rPr>
          <w:rFonts w:hint="eastAsia"/>
        </w:rPr>
        <w:t>4.</w:t>
      </w:r>
      <w:r>
        <w:tab/>
      </w:r>
      <w:r>
        <w:rPr>
          <w:rFonts w:hint="eastAsia"/>
        </w:rPr>
        <w:t>海洋所面临的影响国家管辖范围以外区域海洋生物多样性的各种压力因素，包括气候变化的不利影响，如变暖、</w:t>
      </w:r>
      <w:proofErr w:type="gramStart"/>
      <w:r>
        <w:rPr>
          <w:rFonts w:hint="eastAsia"/>
        </w:rPr>
        <w:t>海洋脱氧以及海洋酸化；</w:t>
      </w:r>
      <w:proofErr w:type="gramEnd"/>
    </w:p>
    <w:p w14:paraId="69405388" w14:textId="36518CB3" w:rsidR="000609E0" w:rsidRDefault="00B148C2">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695" w:right="1264"/>
      </w:pPr>
      <w:r>
        <w:rPr>
          <w:rFonts w:hint="eastAsia"/>
        </w:rPr>
        <w:t>5.</w:t>
      </w:r>
      <w:r>
        <w:tab/>
      </w:r>
      <w:proofErr w:type="gramStart"/>
      <w:r>
        <w:rPr>
          <w:rFonts w:hint="eastAsia"/>
        </w:rPr>
        <w:t>包括海洋保护区在内的划区管理工具等措施；</w:t>
      </w:r>
      <w:proofErr w:type="gramEnd"/>
    </w:p>
    <w:p w14:paraId="63D16FA8" w14:textId="4A44ACD5" w:rsidR="000609E0" w:rsidRDefault="00B148C2">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695" w:right="1264"/>
      </w:pPr>
      <w:r>
        <w:rPr>
          <w:rFonts w:hint="eastAsia"/>
        </w:rPr>
        <w:t>6.</w:t>
      </w:r>
      <w:r>
        <w:tab/>
      </w:r>
      <w:proofErr w:type="gramStart"/>
      <w:r>
        <w:rPr>
          <w:rFonts w:hint="eastAsia"/>
        </w:rPr>
        <w:t>环境影响评价；</w:t>
      </w:r>
      <w:proofErr w:type="gramEnd"/>
    </w:p>
    <w:p w14:paraId="74B56568" w14:textId="6E2FC973" w:rsidR="000609E0" w:rsidRDefault="00B148C2">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r>
        <w:tab/>
      </w:r>
      <w:r>
        <w:rPr>
          <w:rFonts w:hint="eastAsia"/>
        </w:rPr>
        <w:t>（三）</w:t>
      </w:r>
      <w:r>
        <w:tab/>
      </w:r>
      <w:r>
        <w:rPr>
          <w:rFonts w:hint="eastAsia"/>
        </w:rPr>
        <w:t>发展和加强相关基础设施，包括设备，例如：</w:t>
      </w:r>
    </w:p>
    <w:p w14:paraId="6E003DC4" w14:textId="47A73ED2" w:rsidR="000609E0" w:rsidRDefault="00B148C2">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695" w:right="1264"/>
      </w:pPr>
      <w:r>
        <w:rPr>
          <w:rFonts w:hint="eastAsia"/>
        </w:rPr>
        <w:t>1.</w:t>
      </w:r>
      <w:r>
        <w:tab/>
      </w:r>
      <w:proofErr w:type="gramStart"/>
      <w:r>
        <w:rPr>
          <w:rFonts w:hint="eastAsia"/>
        </w:rPr>
        <w:t>发展和建立必要的基础设施；</w:t>
      </w:r>
      <w:proofErr w:type="gramEnd"/>
    </w:p>
    <w:p w14:paraId="1A4E7321" w14:textId="1A06097B" w:rsidR="000609E0" w:rsidRDefault="00B148C2">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695" w:right="1264"/>
      </w:pPr>
      <w:r>
        <w:rPr>
          <w:rFonts w:hint="eastAsia"/>
        </w:rPr>
        <w:t>2.</w:t>
      </w:r>
      <w:r>
        <w:tab/>
      </w:r>
      <w:r>
        <w:rPr>
          <w:rFonts w:hint="eastAsia"/>
        </w:rPr>
        <w:t>提供技术，包括取样和方法设备，例如，用于水、地质、</w:t>
      </w:r>
      <w:proofErr w:type="gramStart"/>
      <w:r>
        <w:rPr>
          <w:rFonts w:hint="eastAsia"/>
        </w:rPr>
        <w:t>生物或化学样本的技术；</w:t>
      </w:r>
      <w:proofErr w:type="gramEnd"/>
    </w:p>
    <w:p w14:paraId="4EA37442" w14:textId="051271BF" w:rsidR="000609E0" w:rsidRDefault="00B148C2">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695" w:right="1264"/>
      </w:pPr>
      <w:r>
        <w:rPr>
          <w:rFonts w:hint="eastAsia"/>
        </w:rPr>
        <w:t>3.</w:t>
      </w:r>
      <w:r>
        <w:tab/>
      </w:r>
      <w:r>
        <w:rPr>
          <w:rFonts w:hint="eastAsia"/>
        </w:rPr>
        <w:t>在</w:t>
      </w:r>
      <w:r>
        <w:rPr>
          <w:rFonts w:hint="eastAsia"/>
          <w:spacing w:val="-2"/>
        </w:rPr>
        <w:t>国家管辖范围以外区域海洋遗传资源和海洋遗传资源数字序列信息方面的活动、包括海洋保护区在内的划区管理工具等措施以及环境影响评价背景下，购置必要设备，以支持并进一步发展研发能力，</w:t>
      </w:r>
      <w:proofErr w:type="gramStart"/>
      <w:r>
        <w:rPr>
          <w:rFonts w:hint="eastAsia"/>
          <w:spacing w:val="-2"/>
        </w:rPr>
        <w:t>包括数据管理能力</w:t>
      </w:r>
      <w:r>
        <w:rPr>
          <w:rFonts w:hint="eastAsia"/>
        </w:rPr>
        <w:t>；</w:t>
      </w:r>
      <w:proofErr w:type="gramEnd"/>
    </w:p>
    <w:p w14:paraId="6FAFD573" w14:textId="034752D5" w:rsidR="000609E0" w:rsidRDefault="00B148C2">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pPr>
      <w:r>
        <w:tab/>
      </w:r>
      <w:r>
        <w:rPr>
          <w:rFonts w:hint="eastAsia"/>
        </w:rPr>
        <w:t>（四）</w:t>
      </w:r>
      <w:r>
        <w:tab/>
      </w:r>
      <w:r>
        <w:rPr>
          <w:rFonts w:hint="eastAsia"/>
        </w:rPr>
        <w:t>发展和加强机构能力和国家规管框架或机制，包括：</w:t>
      </w:r>
    </w:p>
    <w:p w14:paraId="479C95F0" w14:textId="62416448" w:rsidR="000609E0" w:rsidRDefault="00B148C2">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695" w:right="1264"/>
      </w:pPr>
      <w:r>
        <w:rPr>
          <w:rFonts w:hint="eastAsia"/>
        </w:rPr>
        <w:t>1.</w:t>
      </w:r>
      <w:r>
        <w:tab/>
      </w:r>
      <w:r>
        <w:rPr>
          <w:rFonts w:hint="eastAsia"/>
        </w:rPr>
        <w:t>治理、</w:t>
      </w:r>
      <w:proofErr w:type="gramStart"/>
      <w:r>
        <w:rPr>
          <w:rFonts w:hint="eastAsia"/>
        </w:rPr>
        <w:t>政策和法律框架和机制；</w:t>
      </w:r>
      <w:proofErr w:type="gramEnd"/>
    </w:p>
    <w:p w14:paraId="5D30E716" w14:textId="4623BBCF" w:rsidR="000609E0" w:rsidRDefault="00B148C2">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695" w:right="1264"/>
      </w:pPr>
      <w:r>
        <w:rPr>
          <w:rFonts w:hint="eastAsia"/>
        </w:rPr>
        <w:t>2.</w:t>
      </w:r>
      <w:r>
        <w:tab/>
      </w:r>
      <w:r>
        <w:rPr>
          <w:rFonts w:hint="eastAsia"/>
        </w:rPr>
        <w:t>协助制定、实施和执行国家立法、行政或政策措施，包括国家、次区域或区域层级的相关规管、</w:t>
      </w:r>
      <w:proofErr w:type="gramStart"/>
      <w:r>
        <w:rPr>
          <w:rFonts w:hint="eastAsia"/>
        </w:rPr>
        <w:t>科学和技术要求；</w:t>
      </w:r>
      <w:proofErr w:type="gramEnd"/>
    </w:p>
    <w:p w14:paraId="381E1B19" w14:textId="745D5788" w:rsidR="000609E0" w:rsidRDefault="00B148C2">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695" w:right="1264"/>
      </w:pPr>
      <w:r>
        <w:rPr>
          <w:rFonts w:hint="eastAsia"/>
        </w:rPr>
        <w:t>3.</w:t>
      </w:r>
      <w:r>
        <w:tab/>
      </w:r>
      <w:r>
        <w:rPr>
          <w:rFonts w:hint="eastAsia"/>
        </w:rPr>
        <w:t>为执行本协定的规定提供技术支持，</w:t>
      </w:r>
      <w:proofErr w:type="gramStart"/>
      <w:r>
        <w:rPr>
          <w:rFonts w:hint="eastAsia"/>
        </w:rPr>
        <w:t>包括为数据监测和报告提供技术支持；</w:t>
      </w:r>
      <w:proofErr w:type="gramEnd"/>
    </w:p>
    <w:p w14:paraId="76025B55" w14:textId="21FED69A" w:rsidR="000609E0" w:rsidRDefault="00B148C2">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695" w:right="1264"/>
      </w:pPr>
      <w:r>
        <w:rPr>
          <w:rFonts w:hint="eastAsia"/>
        </w:rPr>
        <w:lastRenderedPageBreak/>
        <w:t>4.</w:t>
      </w:r>
      <w:r>
        <w:tab/>
      </w:r>
      <w:r>
        <w:rPr>
          <w:rFonts w:hint="eastAsia"/>
        </w:rPr>
        <w:t>将信息和数据转化为有效且高效政策的能力，包括通过便利获取和获得必要知识，</w:t>
      </w:r>
      <w:proofErr w:type="gramStart"/>
      <w:r>
        <w:rPr>
          <w:rFonts w:hint="eastAsia"/>
        </w:rPr>
        <w:t>以供发展中国家缔约方的决策者参考；</w:t>
      </w:r>
      <w:proofErr w:type="gramEnd"/>
    </w:p>
    <w:p w14:paraId="5376B022" w14:textId="2E1E43C3" w:rsidR="000609E0" w:rsidRDefault="00B148C2">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695" w:right="1264"/>
      </w:pPr>
      <w:r>
        <w:rPr>
          <w:rFonts w:hint="eastAsia"/>
        </w:rPr>
        <w:t>5.</w:t>
      </w:r>
      <w:r>
        <w:tab/>
      </w:r>
      <w:proofErr w:type="gramStart"/>
      <w:r>
        <w:rPr>
          <w:rFonts w:hint="eastAsia"/>
        </w:rPr>
        <w:t>建设或加强相关国家和区域组织及机构的机构能力；</w:t>
      </w:r>
      <w:proofErr w:type="gramEnd"/>
    </w:p>
    <w:p w14:paraId="0B4FE3B1" w14:textId="5A1A6016" w:rsidR="000609E0" w:rsidRDefault="00B148C2">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695" w:right="1264"/>
      </w:pPr>
      <w:r>
        <w:rPr>
          <w:rFonts w:hint="eastAsia"/>
        </w:rPr>
        <w:t>6.</w:t>
      </w:r>
      <w:r>
        <w:tab/>
      </w:r>
      <w:r>
        <w:rPr>
          <w:rFonts w:hint="eastAsia"/>
        </w:rPr>
        <w:t>建立国家和区域科学中心，</w:t>
      </w:r>
      <w:proofErr w:type="gramStart"/>
      <w:r>
        <w:rPr>
          <w:rFonts w:hint="eastAsia"/>
        </w:rPr>
        <w:t>包括作为数据储存库的中心；</w:t>
      </w:r>
      <w:proofErr w:type="gramEnd"/>
    </w:p>
    <w:p w14:paraId="12DEC0E4" w14:textId="40E51A70" w:rsidR="000609E0" w:rsidRDefault="00B148C2">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695" w:right="1264"/>
      </w:pPr>
      <w:r>
        <w:rPr>
          <w:rFonts w:hint="eastAsia"/>
        </w:rPr>
        <w:t>7.</w:t>
      </w:r>
      <w:r>
        <w:tab/>
      </w:r>
      <w:proofErr w:type="gramStart"/>
      <w:r>
        <w:rPr>
          <w:rFonts w:hint="eastAsia"/>
        </w:rPr>
        <w:t>建立区域英才中心；</w:t>
      </w:r>
      <w:proofErr w:type="gramEnd"/>
    </w:p>
    <w:p w14:paraId="069A982A" w14:textId="30340A7D" w:rsidR="000609E0" w:rsidRDefault="00B148C2">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695" w:right="1264"/>
      </w:pPr>
      <w:r>
        <w:rPr>
          <w:rFonts w:hint="eastAsia"/>
        </w:rPr>
        <w:t>8.</w:t>
      </w:r>
      <w:r>
        <w:tab/>
      </w:r>
      <w:proofErr w:type="gramStart"/>
      <w:r>
        <w:rPr>
          <w:rFonts w:hint="eastAsia"/>
        </w:rPr>
        <w:t>建立区域技能发展中心；</w:t>
      </w:r>
      <w:proofErr w:type="gramEnd"/>
    </w:p>
    <w:p w14:paraId="73CC329C" w14:textId="5CBDE885" w:rsidR="000609E0" w:rsidRDefault="00B148C2">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695" w:right="1264"/>
      </w:pPr>
      <w:r>
        <w:rPr>
          <w:rFonts w:hint="eastAsia"/>
        </w:rPr>
        <w:t>9.</w:t>
      </w:r>
      <w:r>
        <w:tab/>
      </w:r>
      <w:r>
        <w:rPr>
          <w:rFonts w:hint="eastAsia"/>
        </w:rPr>
        <w:t>增进各区域机构之间的合作联系，例如南北和南南合作，</w:t>
      </w:r>
      <w:proofErr w:type="gramStart"/>
      <w:r>
        <w:rPr>
          <w:rFonts w:hint="eastAsia"/>
        </w:rPr>
        <w:t>以及区域海洋组织和区域渔业管理组织之间的合作；</w:t>
      </w:r>
      <w:proofErr w:type="gramEnd"/>
    </w:p>
    <w:p w14:paraId="7BBE8314" w14:textId="734AA677" w:rsidR="000609E0" w:rsidRDefault="00B148C2">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r>
        <w:tab/>
      </w:r>
      <w:r>
        <w:rPr>
          <w:rFonts w:hint="eastAsia"/>
        </w:rPr>
        <w:t>（五）</w:t>
      </w:r>
      <w:r>
        <w:tab/>
      </w:r>
      <w:r>
        <w:rPr>
          <w:rFonts w:hint="eastAsia"/>
        </w:rPr>
        <w:t>通过交流、研究合作、技术支持、教育、培训以及海洋技术转让，开发并加强人力和财务管理资源能力与技术专长，例如：</w:t>
      </w:r>
    </w:p>
    <w:p w14:paraId="56B79292" w14:textId="5CFF0683" w:rsidR="000609E0" w:rsidRDefault="00B148C2">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695" w:right="1264"/>
      </w:pPr>
      <w:r>
        <w:rPr>
          <w:rFonts w:hint="eastAsia"/>
        </w:rPr>
        <w:t>1.</w:t>
      </w:r>
      <w:r>
        <w:tab/>
      </w:r>
      <w:r>
        <w:rPr>
          <w:rFonts w:hint="eastAsia"/>
        </w:rPr>
        <w:t>海洋科学方面的协作与合作，包括数据收集、技术交流、科学研究方案和项目，</w:t>
      </w:r>
      <w:proofErr w:type="gramStart"/>
      <w:r>
        <w:rPr>
          <w:rFonts w:hint="eastAsia"/>
        </w:rPr>
        <w:t>以及与发展中国家的机构合作建立联合科学研究方案；</w:t>
      </w:r>
      <w:proofErr w:type="gramEnd"/>
    </w:p>
    <w:p w14:paraId="5B7ED210" w14:textId="3EA9B977" w:rsidR="000609E0" w:rsidRDefault="00B148C2">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695" w:right="1264"/>
      </w:pPr>
      <w:r>
        <w:rPr>
          <w:rFonts w:hint="eastAsia"/>
        </w:rPr>
        <w:t>2.</w:t>
      </w:r>
      <w:r>
        <w:tab/>
      </w:r>
      <w:r>
        <w:rPr>
          <w:rFonts w:hint="eastAsia"/>
        </w:rPr>
        <w:t>以下方面的教育和培训：</w:t>
      </w:r>
    </w:p>
    <w:p w14:paraId="2B4DA6A6" w14:textId="4B36EC78" w:rsidR="000609E0" w:rsidRDefault="00B148C2" w:rsidP="008D72B6">
      <w:pPr>
        <w:tabs>
          <w:tab w:val="left" w:pos="1264"/>
          <w:tab w:val="left" w:pos="1695"/>
          <w:tab w:val="left" w:pos="2126"/>
          <w:tab w:val="left" w:pos="2988"/>
          <w:tab w:val="left" w:pos="3419"/>
          <w:tab w:val="left" w:pos="3850"/>
          <w:tab w:val="left" w:pos="4281"/>
          <w:tab w:val="left" w:pos="4712"/>
          <w:tab w:val="left" w:pos="5143"/>
          <w:tab w:val="left" w:pos="5574"/>
          <w:tab w:val="left" w:pos="6005"/>
          <w:tab w:val="left" w:pos="6435"/>
        </w:tabs>
        <w:spacing w:after="140"/>
        <w:ind w:leftChars="920" w:left="1932" w:right="1264" w:firstLineChars="95" w:firstLine="199"/>
      </w:pPr>
      <w:r>
        <w:rPr>
          <w:rFonts w:hint="eastAsia"/>
        </w:rPr>
        <w:t>（</w:t>
      </w:r>
      <w:r>
        <w:rPr>
          <w:rFonts w:hint="eastAsia"/>
        </w:rPr>
        <w:t>1</w:t>
      </w:r>
      <w:r>
        <w:rPr>
          <w:rFonts w:hint="eastAsia"/>
        </w:rPr>
        <w:t>）自然和社会科学，包括基础和应用科学，以发展科学和研究能力；</w:t>
      </w:r>
    </w:p>
    <w:p w14:paraId="5CFF0B4A" w14:textId="358C950B" w:rsidR="000609E0" w:rsidRDefault="00B148C2">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2557" w:right="1264" w:hanging="431"/>
      </w:pPr>
      <w:r>
        <w:rPr>
          <w:rFonts w:hint="eastAsia"/>
        </w:rPr>
        <w:t>（</w:t>
      </w:r>
      <w:r>
        <w:rPr>
          <w:rFonts w:hint="eastAsia"/>
        </w:rPr>
        <w:t>2</w:t>
      </w:r>
      <w:r>
        <w:rPr>
          <w:rFonts w:hint="eastAsia"/>
        </w:rPr>
        <w:t>）技术以及海洋科学和技术的应用，以发展科学和研究能力；</w:t>
      </w:r>
    </w:p>
    <w:p w14:paraId="3F60FFAF" w14:textId="6D3E92F9" w:rsidR="000609E0" w:rsidRDefault="00B148C2">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2557" w:right="1264" w:hanging="431"/>
      </w:pPr>
      <w:r>
        <w:rPr>
          <w:rFonts w:hint="eastAsia"/>
        </w:rPr>
        <w:t>（</w:t>
      </w:r>
      <w:r>
        <w:rPr>
          <w:rFonts w:hint="eastAsia"/>
        </w:rPr>
        <w:t>3</w:t>
      </w:r>
      <w:r>
        <w:rPr>
          <w:rFonts w:hint="eastAsia"/>
        </w:rPr>
        <w:t>）政策和治理；</w:t>
      </w:r>
    </w:p>
    <w:p w14:paraId="073DA256" w14:textId="14993B58" w:rsidR="000609E0" w:rsidRDefault="00B148C2">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2557" w:right="1264" w:hanging="431"/>
      </w:pPr>
      <w:r>
        <w:rPr>
          <w:rFonts w:hint="eastAsia"/>
        </w:rPr>
        <w:t>（</w:t>
      </w:r>
      <w:r>
        <w:rPr>
          <w:rFonts w:hint="eastAsia"/>
        </w:rPr>
        <w:t>4</w:t>
      </w:r>
      <w:r>
        <w:rPr>
          <w:rFonts w:hint="eastAsia"/>
        </w:rPr>
        <w:t>）传统知识的相关性及其应用；</w:t>
      </w:r>
    </w:p>
    <w:p w14:paraId="628974D6" w14:textId="55864D33" w:rsidR="000609E0" w:rsidRDefault="00B148C2">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695" w:right="1264"/>
      </w:pPr>
      <w:r>
        <w:rPr>
          <w:rFonts w:hint="eastAsia"/>
        </w:rPr>
        <w:t>3.</w:t>
      </w:r>
      <w:r>
        <w:tab/>
      </w:r>
      <w:r>
        <w:rPr>
          <w:rFonts w:hint="eastAsia"/>
        </w:rPr>
        <w:t>专家交流，</w:t>
      </w:r>
      <w:proofErr w:type="gramStart"/>
      <w:r>
        <w:rPr>
          <w:rFonts w:hint="eastAsia"/>
        </w:rPr>
        <w:t>包括传统知识专家的交流；</w:t>
      </w:r>
      <w:proofErr w:type="gramEnd"/>
    </w:p>
    <w:p w14:paraId="4E542D67" w14:textId="1C4C7A24" w:rsidR="000609E0" w:rsidRDefault="00B148C2">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695" w:right="1264"/>
      </w:pPr>
      <w:r>
        <w:rPr>
          <w:rFonts w:hint="eastAsia"/>
        </w:rPr>
        <w:t>4.</w:t>
      </w:r>
      <w:r>
        <w:tab/>
      </w:r>
      <w:r>
        <w:rPr>
          <w:rFonts w:hint="eastAsia"/>
        </w:rPr>
        <w:t>为开发人力资源和技术专长提供资金，包括通过以下方式：</w:t>
      </w:r>
    </w:p>
    <w:p w14:paraId="0E5EA555" w14:textId="2E7B2A91" w:rsidR="000609E0" w:rsidRDefault="00B148C2">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2557" w:right="1264" w:hanging="431"/>
      </w:pPr>
      <w:r>
        <w:rPr>
          <w:rFonts w:hint="eastAsia"/>
        </w:rPr>
        <w:t>（</w:t>
      </w:r>
      <w:r>
        <w:rPr>
          <w:rFonts w:hint="eastAsia"/>
        </w:rPr>
        <w:t>1</w:t>
      </w:r>
      <w:r>
        <w:rPr>
          <w:rFonts w:hint="eastAsia"/>
        </w:rPr>
        <w:t>）为小岛屿发展中国家缔约方代表参加讲习班、培训项目或其他相关项目提供奖学金或其他补助金，以培养其特定能力；</w:t>
      </w:r>
    </w:p>
    <w:p w14:paraId="5FF96A58" w14:textId="5B4FF845" w:rsidR="000609E0" w:rsidRDefault="00B148C2">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2557" w:right="1264" w:hanging="431"/>
      </w:pPr>
      <w:r>
        <w:rPr>
          <w:rFonts w:hint="eastAsia"/>
        </w:rPr>
        <w:t>（</w:t>
      </w:r>
      <w:r>
        <w:rPr>
          <w:rFonts w:hint="eastAsia"/>
        </w:rPr>
        <w:t>2</w:t>
      </w:r>
      <w:r>
        <w:rPr>
          <w:rFonts w:hint="eastAsia"/>
        </w:rPr>
        <w:t>）在环境影响评价方面提供财政和技术专长及资源，尤其是为小岛屿发展中国家提供此种专长及资源；</w:t>
      </w:r>
    </w:p>
    <w:p w14:paraId="7E71A235" w14:textId="25F45D10" w:rsidR="000609E0" w:rsidRDefault="00B148C2">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695" w:right="1264"/>
      </w:pPr>
      <w:r>
        <w:rPr>
          <w:rFonts w:hint="eastAsia"/>
        </w:rPr>
        <w:t>5.</w:t>
      </w:r>
      <w:r>
        <w:tab/>
      </w:r>
      <w:proofErr w:type="gramStart"/>
      <w:r>
        <w:rPr>
          <w:rFonts w:hint="eastAsia"/>
        </w:rPr>
        <w:t>建立训练有素的人力资源网络机制；</w:t>
      </w:r>
      <w:proofErr w:type="gramEnd"/>
    </w:p>
    <w:p w14:paraId="6868CF33" w14:textId="5B502EAD" w:rsidR="000609E0" w:rsidRDefault="00B148C2">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r>
        <w:tab/>
      </w:r>
      <w:r>
        <w:rPr>
          <w:rFonts w:hint="eastAsia"/>
        </w:rPr>
        <w:t>（六）</w:t>
      </w:r>
      <w:r>
        <w:tab/>
      </w:r>
      <w:r>
        <w:rPr>
          <w:rFonts w:hint="eastAsia"/>
        </w:rPr>
        <w:t>制定和分享手册、指南和标准，包括：</w:t>
      </w:r>
    </w:p>
    <w:p w14:paraId="17E1D2CA" w14:textId="2E1B7A5E" w:rsidR="000609E0" w:rsidRDefault="00B148C2">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695" w:right="1264"/>
      </w:pPr>
      <w:r>
        <w:rPr>
          <w:rFonts w:hint="eastAsia"/>
        </w:rPr>
        <w:t>1.</w:t>
      </w:r>
      <w:r>
        <w:tab/>
      </w:r>
      <w:proofErr w:type="gramStart"/>
      <w:r>
        <w:rPr>
          <w:rFonts w:hint="eastAsia"/>
        </w:rPr>
        <w:t>衡量标准和参考材料；</w:t>
      </w:r>
      <w:proofErr w:type="gramEnd"/>
    </w:p>
    <w:p w14:paraId="4D603B24" w14:textId="71409073" w:rsidR="000609E0" w:rsidRDefault="00B148C2">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695" w:right="1264"/>
      </w:pPr>
      <w:r>
        <w:rPr>
          <w:rFonts w:hint="eastAsia"/>
        </w:rPr>
        <w:t>2.</w:t>
      </w:r>
      <w:r>
        <w:tab/>
      </w:r>
      <w:proofErr w:type="gramStart"/>
      <w:r>
        <w:rPr>
          <w:rFonts w:hint="eastAsia"/>
        </w:rPr>
        <w:t>技术标准和规则；</w:t>
      </w:r>
      <w:proofErr w:type="gramEnd"/>
    </w:p>
    <w:p w14:paraId="7FC9B0E9" w14:textId="442D3D7F" w:rsidR="000609E0" w:rsidRDefault="00B148C2">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695" w:right="1264"/>
      </w:pPr>
      <w:r>
        <w:rPr>
          <w:rFonts w:hint="eastAsia"/>
        </w:rPr>
        <w:t>3.</w:t>
      </w:r>
      <w:r>
        <w:tab/>
      </w:r>
      <w:r>
        <w:rPr>
          <w:rFonts w:hint="eastAsia"/>
        </w:rPr>
        <w:t>手册和相关信息的储存库，以分享关于如何进行环境影响评价的知识和能力、</w:t>
      </w:r>
      <w:proofErr w:type="gramStart"/>
      <w:r>
        <w:rPr>
          <w:rFonts w:hint="eastAsia"/>
        </w:rPr>
        <w:t>经验教训和最佳实践；</w:t>
      </w:r>
      <w:proofErr w:type="gramEnd"/>
    </w:p>
    <w:p w14:paraId="7794DCDE" w14:textId="1F5985E9" w:rsidR="000609E0" w:rsidRDefault="00B148C2">
      <w:pPr>
        <w:pStyle w:val="SingleTxt"/>
      </w:pPr>
      <w:r>
        <w:tab/>
      </w:r>
      <w:r>
        <w:rPr>
          <w:rFonts w:hint="eastAsia"/>
        </w:rPr>
        <w:t>（七）</w:t>
      </w:r>
      <w:r>
        <w:tab/>
      </w:r>
      <w:r>
        <w:rPr>
          <w:rFonts w:hint="eastAsia"/>
        </w:rPr>
        <w:t>发展技术、科学和研发项目，包括生物技术研究活动。</w:t>
      </w:r>
    </w:p>
    <w:p w14:paraId="24EA252A" w14:textId="48730C58" w:rsidR="000609E0" w:rsidRDefault="00B148C2">
      <w:pPr>
        <w:pStyle w:val="SingleTxt"/>
        <w:spacing w:after="0" w:line="240" w:lineRule="auto"/>
      </w:pPr>
      <w:r>
        <w:rPr>
          <w:rFonts w:hint="eastAsia"/>
          <w:noProof/>
          <w:sz w:val="20"/>
        </w:rPr>
        <w:lastRenderedPageBreak/>
        <mc:AlternateContent>
          <mc:Choice Requires="wps">
            <w:drawing>
              <wp:anchor distT="0" distB="0" distL="114300" distR="114300" simplePos="0" relativeHeight="251659264" behindDoc="0" locked="0" layoutInCell="1" allowOverlap="1" wp14:anchorId="45A0811E" wp14:editId="398632F7">
                <wp:simplePos x="0" y="0"/>
                <wp:positionH relativeFrom="column">
                  <wp:posOffset>2667635</wp:posOffset>
                </wp:positionH>
                <wp:positionV relativeFrom="paragraph">
                  <wp:posOffset>272415</wp:posOffset>
                </wp:positionV>
                <wp:extent cx="9144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3FF9AC" id="直接连接符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05pt,21.45pt" to="282.0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" strokecolor="#010000" strokeweight=".25pt"/>
            </w:pict>
          </mc:Fallback>
        </mc:AlternateContent>
      </w:r>
    </w:p>
    <w:sectPr w:rsidR="000609E0" w:rsidSect="008D72B6">
      <w:type w:val="continuous"/>
      <w:pgSz w:w="12242" w:h="15842"/>
      <w:pgMar w:top="1440" w:right="1200" w:bottom="1152" w:left="1200" w:header="432" w:footer="504"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F0A76" w14:textId="77777777" w:rsidR="001974DD" w:rsidRDefault="001974DD" w:rsidP="008E6391">
      <w:pPr>
        <w:spacing w:line="240" w:lineRule="auto"/>
      </w:pPr>
      <w:r>
        <w:separator/>
      </w:r>
    </w:p>
  </w:endnote>
  <w:endnote w:type="continuationSeparator" w:id="0">
    <w:p w14:paraId="27544E45" w14:textId="77777777" w:rsidR="001974DD" w:rsidRDefault="001974DD" w:rsidP="008E6391">
      <w:pPr>
        <w:spacing w:line="240" w:lineRule="auto"/>
      </w:pPr>
      <w:r>
        <w:continuationSeparator/>
      </w:r>
    </w:p>
  </w:endnote>
  <w:endnote w:type="continuationNotice" w:id="1">
    <w:p w14:paraId="33BFCCC0" w14:textId="77777777" w:rsidR="001974DD" w:rsidRDefault="001974DD" w:rsidP="008E63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Zhongsong">
    <w:panose1 w:val="02010600040101010101"/>
    <w:charset w:val="86"/>
    <w:family w:val="auto"/>
    <w:pitch w:val="variable"/>
    <w:sig w:usb0="00000287" w:usb1="080F0000" w:usb2="00000010" w:usb3="00000000" w:csb0="0004009F" w:csb1="00000000"/>
  </w:font>
  <w:font w:name="KaiTi_GB2312">
    <w:altName w:val="Microsoft YaHei"/>
    <w:charset w:val="86"/>
    <w:family w:val="modern"/>
    <w:pitch w:val="default"/>
    <w:sig w:usb0="00000000" w:usb1="00000000" w:usb2="00000010" w:usb3="00000000" w:csb0="00040001" w:csb1="00000000"/>
  </w:font>
  <w:font w:name="Barcode 3 of 9 by request">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ayout w:type="fixed"/>
      <w:tblCellMar>
        <w:left w:w="0" w:type="dxa"/>
        <w:right w:w="0" w:type="dxa"/>
      </w:tblCellMar>
      <w:tblLook w:val="04A0" w:firstRow="1" w:lastRow="0" w:firstColumn="1" w:lastColumn="0" w:noHBand="0" w:noVBand="1"/>
    </w:tblPr>
    <w:tblGrid>
      <w:gridCol w:w="4921"/>
      <w:gridCol w:w="4921"/>
    </w:tblGrid>
    <w:tr w:rsidR="000609E0" w14:paraId="02839CEC" w14:textId="77777777" w:rsidTr="008D72B6">
      <w:tc>
        <w:tcPr>
          <w:tcW w:w="4921" w:type="dxa"/>
          <w:shd w:val="clear" w:color="auto" w:fill="auto"/>
        </w:tcPr>
        <w:p w14:paraId="0009D92C" w14:textId="77777777" w:rsidR="000609E0" w:rsidRDefault="000609E0">
          <w:pPr>
            <w:pStyle w:val="Footer"/>
            <w:jc w:val="right"/>
            <w:rPr>
              <w:b w:val="0"/>
              <w:w w:val="103"/>
              <w:sz w:val="14"/>
            </w:rPr>
          </w:pPr>
        </w:p>
      </w:tc>
      <w:tc>
        <w:tcPr>
          <w:tcW w:w="4921" w:type="dxa"/>
          <w:shd w:val="clear" w:color="auto" w:fill="auto"/>
        </w:tcPr>
        <w:p w14:paraId="14DD2290" w14:textId="77777777" w:rsidR="000609E0" w:rsidRDefault="00B148C2">
          <w:pPr>
            <w:pStyle w:val="Footer"/>
            <w:jc w:val="left"/>
            <w:rPr>
              <w:w w:val="103"/>
            </w:rPr>
          </w:pPr>
          <w:r>
            <w:rPr>
              <w:w w:val="103"/>
            </w:rPr>
            <w:fldChar w:fldCharType="begin"/>
          </w:r>
          <w:r>
            <w:rPr>
              <w:w w:val="103"/>
            </w:rPr>
            <w:instrText xml:space="preserve"> PAGE  \* Arabic  \* MERGEFORMAT </w:instrText>
          </w:r>
          <w:r>
            <w:rPr>
              <w:w w:val="103"/>
            </w:rPr>
            <w:fldChar w:fldCharType="separate"/>
          </w:r>
          <w:r>
            <w:rPr>
              <w:w w:val="103"/>
            </w:rPr>
            <w:t>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4</w:t>
          </w:r>
          <w:r>
            <w:rPr>
              <w:w w:val="103"/>
            </w:rPr>
            <w:fldChar w:fldCharType="end"/>
          </w:r>
        </w:p>
      </w:tc>
    </w:tr>
  </w:tbl>
  <w:p w14:paraId="0E27CA1F" w14:textId="77777777" w:rsidR="000609E0" w:rsidRDefault="000609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ayout w:type="fixed"/>
      <w:tblCellMar>
        <w:left w:w="0" w:type="dxa"/>
        <w:right w:w="0" w:type="dxa"/>
      </w:tblCellMar>
      <w:tblLook w:val="04A0" w:firstRow="1" w:lastRow="0" w:firstColumn="1" w:lastColumn="0" w:noHBand="0" w:noVBand="1"/>
    </w:tblPr>
    <w:tblGrid>
      <w:gridCol w:w="4921"/>
      <w:gridCol w:w="4921"/>
    </w:tblGrid>
    <w:tr w:rsidR="000609E0" w14:paraId="71CFAF8E" w14:textId="77777777" w:rsidTr="008D72B6">
      <w:tc>
        <w:tcPr>
          <w:tcW w:w="4921" w:type="dxa"/>
          <w:shd w:val="clear" w:color="auto" w:fill="auto"/>
        </w:tcPr>
        <w:p w14:paraId="35E3D0F1" w14:textId="77777777" w:rsidR="000609E0" w:rsidRDefault="00B148C2">
          <w:pPr>
            <w:pStyle w:val="Footer"/>
            <w:jc w:val="right"/>
          </w:pPr>
          <w:r>
            <w:fldChar w:fldCharType="begin"/>
          </w:r>
          <w:r>
            <w:instrText xml:space="preserve"> PAGE  \* Arabic  \* MERGEFORMAT </w:instrText>
          </w:r>
          <w:r>
            <w:fldChar w:fldCharType="separate"/>
          </w:r>
          <w:r>
            <w:t>2</w:t>
          </w:r>
          <w:r>
            <w:fldChar w:fldCharType="end"/>
          </w:r>
          <w:r>
            <w:t>/</w:t>
          </w:r>
          <w:fldSimple w:instr=" NUMPAGES  \* Arabic  \* MERGEFORMAT ">
            <w:r>
              <w:t>4</w:t>
            </w:r>
          </w:fldSimple>
        </w:p>
      </w:tc>
      <w:tc>
        <w:tcPr>
          <w:tcW w:w="4921" w:type="dxa"/>
          <w:shd w:val="clear" w:color="auto" w:fill="auto"/>
        </w:tcPr>
        <w:p w14:paraId="7FD38CDB" w14:textId="77777777" w:rsidR="000609E0" w:rsidRDefault="000609E0">
          <w:pPr>
            <w:pStyle w:val="Footer"/>
            <w:jc w:val="left"/>
            <w:rPr>
              <w:b w:val="0"/>
              <w:w w:val="103"/>
              <w:sz w:val="14"/>
            </w:rPr>
          </w:pPr>
        </w:p>
      </w:tc>
    </w:tr>
  </w:tbl>
  <w:p w14:paraId="478EE07C" w14:textId="77777777" w:rsidR="000609E0" w:rsidRDefault="000609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744"/>
      <w:gridCol w:w="4921"/>
    </w:tblGrid>
    <w:tr w:rsidR="000609E0" w14:paraId="6602CA50" w14:textId="77777777" w:rsidTr="008D72B6">
      <w:tc>
        <w:tcPr>
          <w:tcW w:w="3744" w:type="dxa"/>
          <w:shd w:val="clear" w:color="auto" w:fill="auto"/>
        </w:tcPr>
        <w:p w14:paraId="1D409C9C" w14:textId="77777777" w:rsidR="000609E0" w:rsidRDefault="000609E0">
          <w:pPr>
            <w:spacing w:before="80" w:line="210" w:lineRule="exact"/>
            <w:rPr>
              <w:rFonts w:ascii="Barcode 3 of 9 by request" w:hAnsi="Barcode 3 of 9 by request"/>
              <w:sz w:val="24"/>
            </w:rPr>
          </w:pPr>
        </w:p>
      </w:tc>
      <w:tc>
        <w:tcPr>
          <w:tcW w:w="4921" w:type="dxa"/>
          <w:shd w:val="clear" w:color="auto" w:fill="auto"/>
        </w:tcPr>
        <w:p w14:paraId="52C4E144" w14:textId="3A8F7EEB" w:rsidR="000609E0" w:rsidRDefault="00B148C2">
          <w:pPr>
            <w:pStyle w:val="Footer"/>
            <w:jc w:val="right"/>
            <w:rPr>
              <w:b w:val="0"/>
              <w:sz w:val="21"/>
            </w:rPr>
          </w:pPr>
          <w:r>
            <w:rPr>
              <w:b w:val="0"/>
              <w:noProof/>
              <w:sz w:val="21"/>
            </w:rPr>
            <w:drawing>
              <wp:inline distT="0" distB="0" distL="0" distR="0" wp14:anchorId="20E592B4" wp14:editId="2239D54A">
                <wp:extent cx="618490" cy="231140"/>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
                        <a:stretch>
                          <a:fillRect/>
                        </a:stretch>
                      </pic:blipFill>
                      <pic:spPr>
                        <a:xfrm>
                          <a:off x="0" y="0"/>
                          <a:ext cx="618745" cy="231648"/>
                        </a:xfrm>
                        <a:prstGeom prst="rect">
                          <a:avLst/>
                        </a:prstGeom>
                      </pic:spPr>
                    </pic:pic>
                  </a:graphicData>
                </a:graphic>
              </wp:inline>
            </w:drawing>
          </w:r>
        </w:p>
      </w:tc>
    </w:tr>
  </w:tbl>
  <w:p w14:paraId="14184C63" w14:textId="77777777" w:rsidR="000609E0" w:rsidRDefault="000609E0">
    <w:pPr>
      <w:pStyle w:val="Footer"/>
      <w:spacing w:line="56" w:lineRule="auto"/>
      <w:jc w:val="left"/>
      <w:rPr>
        <w:b w:val="0"/>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8DB30" w14:textId="77777777" w:rsidR="001974DD" w:rsidRDefault="001974DD" w:rsidP="008E6391">
      <w:pPr>
        <w:spacing w:line="240" w:lineRule="auto"/>
      </w:pPr>
      <w:r>
        <w:separator/>
      </w:r>
    </w:p>
  </w:footnote>
  <w:footnote w:type="continuationSeparator" w:id="0">
    <w:p w14:paraId="3448C2A0" w14:textId="77777777" w:rsidR="001974DD" w:rsidRDefault="001974DD" w:rsidP="008E6391">
      <w:pPr>
        <w:spacing w:line="240" w:lineRule="auto"/>
      </w:pPr>
      <w:r>
        <w:continuationSeparator/>
      </w:r>
    </w:p>
  </w:footnote>
  <w:footnote w:type="continuationNotice" w:id="1">
    <w:p w14:paraId="6EA3EC67" w14:textId="77777777" w:rsidR="001974DD" w:rsidRDefault="001974DD" w:rsidP="008E63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46" w:type="dxa"/>
      <w:tblBorders>
        <w:bottom w:val="single" w:sz="2" w:space="0" w:color="000000"/>
      </w:tblBorders>
      <w:tblLayout w:type="fixed"/>
      <w:tblCellMar>
        <w:left w:w="0" w:type="dxa"/>
        <w:right w:w="0" w:type="dxa"/>
      </w:tblCellMar>
      <w:tblLook w:val="04A0" w:firstRow="1" w:lastRow="0" w:firstColumn="1" w:lastColumn="0" w:noHBand="0" w:noVBand="1"/>
    </w:tblPr>
    <w:tblGrid>
      <w:gridCol w:w="4925"/>
      <w:gridCol w:w="4921"/>
    </w:tblGrid>
    <w:tr w:rsidR="000609E0" w14:paraId="68341AAC" w14:textId="77777777" w:rsidTr="008D72B6">
      <w:trPr>
        <w:trHeight w:hRule="exact" w:val="864"/>
      </w:trPr>
      <w:tc>
        <w:tcPr>
          <w:tcW w:w="4925" w:type="dxa"/>
          <w:shd w:val="clear" w:color="auto" w:fill="auto"/>
          <w:vAlign w:val="bottom"/>
        </w:tcPr>
        <w:p w14:paraId="44C330E6" w14:textId="37F184A8" w:rsidR="000609E0" w:rsidRDefault="00B148C2">
          <w:pPr>
            <w:pStyle w:val="Header"/>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sidR="00194F7A">
            <w:rPr>
              <w:b/>
              <w:sz w:val="17"/>
            </w:rPr>
            <w:t>A/CONF.232/2023/L.3</w:t>
          </w:r>
          <w:r>
            <w:rPr>
              <w:b/>
              <w:sz w:val="17"/>
            </w:rPr>
            <w:fldChar w:fldCharType="end"/>
          </w:r>
        </w:p>
      </w:tc>
      <w:tc>
        <w:tcPr>
          <w:tcW w:w="4921" w:type="dxa"/>
          <w:shd w:val="clear" w:color="auto" w:fill="auto"/>
          <w:vAlign w:val="bottom"/>
        </w:tcPr>
        <w:p w14:paraId="0F37BC01" w14:textId="77777777" w:rsidR="000609E0" w:rsidRDefault="000609E0">
          <w:pPr>
            <w:pStyle w:val="Header"/>
          </w:pPr>
        </w:p>
      </w:tc>
    </w:tr>
  </w:tbl>
  <w:p w14:paraId="31F02E0C" w14:textId="77777777" w:rsidR="000609E0" w:rsidRDefault="000609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46" w:type="dxa"/>
      <w:tblBorders>
        <w:bottom w:val="single" w:sz="2" w:space="0" w:color="000000"/>
      </w:tblBorders>
      <w:tblLayout w:type="fixed"/>
      <w:tblCellMar>
        <w:left w:w="0" w:type="dxa"/>
        <w:right w:w="0" w:type="dxa"/>
      </w:tblCellMar>
      <w:tblLook w:val="04A0" w:firstRow="1" w:lastRow="0" w:firstColumn="1" w:lastColumn="0" w:noHBand="0" w:noVBand="1"/>
    </w:tblPr>
    <w:tblGrid>
      <w:gridCol w:w="4925"/>
      <w:gridCol w:w="4921"/>
    </w:tblGrid>
    <w:tr w:rsidR="000609E0" w14:paraId="4D09F023" w14:textId="77777777" w:rsidTr="008D72B6">
      <w:trPr>
        <w:trHeight w:hRule="exact" w:val="864"/>
      </w:trPr>
      <w:tc>
        <w:tcPr>
          <w:tcW w:w="4925" w:type="dxa"/>
          <w:shd w:val="clear" w:color="auto" w:fill="auto"/>
          <w:vAlign w:val="bottom"/>
        </w:tcPr>
        <w:p w14:paraId="758C4296" w14:textId="77777777" w:rsidR="000609E0" w:rsidRDefault="000609E0">
          <w:pPr>
            <w:pStyle w:val="Header"/>
          </w:pPr>
        </w:p>
      </w:tc>
      <w:tc>
        <w:tcPr>
          <w:tcW w:w="4921" w:type="dxa"/>
          <w:shd w:val="clear" w:color="auto" w:fill="auto"/>
          <w:vAlign w:val="bottom"/>
        </w:tcPr>
        <w:p w14:paraId="20E35A3F" w14:textId="532DD7BC" w:rsidR="000609E0" w:rsidRDefault="00B148C2">
          <w:pPr>
            <w:pStyle w:val="Header"/>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sidR="00194F7A">
            <w:rPr>
              <w:b/>
              <w:sz w:val="17"/>
            </w:rPr>
            <w:t>A/CONF.232/2023/L.3</w:t>
          </w:r>
          <w:r>
            <w:rPr>
              <w:b/>
              <w:sz w:val="17"/>
            </w:rPr>
            <w:fldChar w:fldCharType="end"/>
          </w:r>
        </w:p>
      </w:tc>
    </w:tr>
  </w:tbl>
  <w:p w14:paraId="114E52F9" w14:textId="77777777" w:rsidR="000609E0" w:rsidRDefault="000609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21" w:type="dxa"/>
      <w:tblLayout w:type="fixed"/>
      <w:tblCellMar>
        <w:left w:w="0" w:type="dxa"/>
        <w:right w:w="0" w:type="dxa"/>
      </w:tblCellMar>
      <w:tblLook w:val="04A0" w:firstRow="1" w:lastRow="0" w:firstColumn="1" w:lastColumn="0" w:noHBand="0" w:noVBand="1"/>
    </w:tblPr>
    <w:tblGrid>
      <w:gridCol w:w="1267"/>
      <w:gridCol w:w="1872"/>
      <w:gridCol w:w="245"/>
      <w:gridCol w:w="3110"/>
      <w:gridCol w:w="245"/>
      <w:gridCol w:w="3082"/>
    </w:tblGrid>
    <w:tr w:rsidR="000609E0" w14:paraId="300BD49E" w14:textId="77777777" w:rsidTr="008D72B6">
      <w:trPr>
        <w:trHeight w:hRule="exact" w:val="864"/>
      </w:trPr>
      <w:tc>
        <w:tcPr>
          <w:tcW w:w="1267" w:type="dxa"/>
          <w:tcBorders>
            <w:bottom w:val="single" w:sz="4" w:space="0" w:color="auto"/>
          </w:tcBorders>
          <w:shd w:val="clear" w:color="auto" w:fill="auto"/>
          <w:vAlign w:val="bottom"/>
        </w:tcPr>
        <w:p w14:paraId="6825C709" w14:textId="77777777" w:rsidR="000609E0" w:rsidRDefault="000609E0">
          <w:pPr>
            <w:pStyle w:val="Header"/>
            <w:spacing w:after="120"/>
          </w:pPr>
        </w:p>
      </w:tc>
      <w:tc>
        <w:tcPr>
          <w:tcW w:w="1872" w:type="dxa"/>
          <w:tcBorders>
            <w:bottom w:val="single" w:sz="4" w:space="0" w:color="auto"/>
          </w:tcBorders>
          <w:shd w:val="clear" w:color="auto" w:fill="auto"/>
          <w:vAlign w:val="bottom"/>
        </w:tcPr>
        <w:p w14:paraId="0C518ADA" w14:textId="77777777" w:rsidR="000609E0" w:rsidRDefault="00B148C2">
          <w:pPr>
            <w:pStyle w:val="HCh"/>
            <w:spacing w:after="80"/>
            <w:ind w:right="0"/>
            <w:rPr>
              <w:rFonts w:eastAsia="SimSun"/>
              <w:spacing w:val="40"/>
              <w:w w:val="96"/>
            </w:rPr>
          </w:pPr>
          <w:r>
            <w:rPr>
              <w:rFonts w:eastAsia="SimSun" w:hint="eastAsia"/>
              <w:spacing w:val="40"/>
              <w:w w:val="96"/>
            </w:rPr>
            <w:t>联合国</w:t>
          </w:r>
        </w:p>
      </w:tc>
      <w:tc>
        <w:tcPr>
          <w:tcW w:w="245" w:type="dxa"/>
          <w:tcBorders>
            <w:bottom w:val="single" w:sz="4" w:space="0" w:color="auto"/>
          </w:tcBorders>
          <w:shd w:val="clear" w:color="auto" w:fill="auto"/>
          <w:vAlign w:val="bottom"/>
        </w:tcPr>
        <w:p w14:paraId="2F4873DC" w14:textId="77777777" w:rsidR="000609E0" w:rsidRDefault="000609E0">
          <w:pPr>
            <w:pStyle w:val="Header"/>
            <w:spacing w:after="120"/>
          </w:pPr>
        </w:p>
      </w:tc>
      <w:tc>
        <w:tcPr>
          <w:tcW w:w="6437" w:type="dxa"/>
          <w:gridSpan w:val="3"/>
          <w:tcBorders>
            <w:bottom w:val="single" w:sz="4" w:space="0" w:color="auto"/>
          </w:tcBorders>
          <w:shd w:val="clear" w:color="auto" w:fill="auto"/>
          <w:vAlign w:val="bottom"/>
        </w:tcPr>
        <w:p w14:paraId="09918E46" w14:textId="76E64E11" w:rsidR="000609E0" w:rsidRDefault="00B148C2">
          <w:pPr>
            <w:spacing w:after="80" w:line="240" w:lineRule="auto"/>
            <w:jc w:val="right"/>
            <w:rPr>
              <w:position w:val="-4"/>
            </w:rPr>
          </w:pPr>
          <w:r>
            <w:rPr>
              <w:position w:val="-4"/>
              <w:sz w:val="40"/>
            </w:rPr>
            <w:t>A</w:t>
          </w:r>
          <w:r>
            <w:rPr>
              <w:position w:val="-4"/>
            </w:rPr>
            <w:t>/CONF.232/2023/</w:t>
          </w:r>
          <w:r w:rsidR="00A429FE">
            <w:rPr>
              <w:position w:val="-4"/>
            </w:rPr>
            <w:t>CRP.3</w:t>
          </w:r>
        </w:p>
      </w:tc>
    </w:tr>
    <w:tr w:rsidR="000609E0" w14:paraId="260F5EF6" w14:textId="77777777" w:rsidTr="008D72B6">
      <w:trPr>
        <w:trHeight w:hRule="exact" w:val="2880"/>
      </w:trPr>
      <w:tc>
        <w:tcPr>
          <w:tcW w:w="1267" w:type="dxa"/>
          <w:tcBorders>
            <w:top w:val="single" w:sz="4" w:space="0" w:color="auto"/>
            <w:bottom w:val="single" w:sz="12" w:space="0" w:color="auto"/>
          </w:tcBorders>
          <w:shd w:val="clear" w:color="auto" w:fill="auto"/>
        </w:tcPr>
        <w:p w14:paraId="50E88C49" w14:textId="3E95A02D" w:rsidR="000609E0" w:rsidRDefault="00B148C2">
          <w:pPr>
            <w:pStyle w:val="Header"/>
            <w:spacing w:before="109"/>
            <w:ind w:left="-72"/>
          </w:pPr>
          <w:r>
            <w:t xml:space="preserve"> </w:t>
          </w:r>
          <w:r>
            <w:rPr>
              <w:noProof/>
            </w:rPr>
            <w:drawing>
              <wp:inline distT="0" distB="0" distL="0" distR="0" wp14:anchorId="3B0144D6" wp14:editId="3ABA874E">
                <wp:extent cx="711200" cy="596900"/>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14:paraId="045AB307" w14:textId="77777777" w:rsidR="000609E0" w:rsidRDefault="00B148C2">
          <w:pPr>
            <w:pStyle w:val="XLarge"/>
            <w:spacing w:before="109" w:after="140" w:line="440" w:lineRule="exact"/>
            <w:ind w:left="0" w:firstLine="0"/>
            <w:rPr>
              <w:sz w:val="38"/>
            </w:rPr>
          </w:pPr>
          <w:r>
            <w:rPr>
              <w:rFonts w:hint="eastAsia"/>
              <w:sz w:val="38"/>
            </w:rPr>
            <w:t>大</w:t>
          </w:r>
          <w:r>
            <w:rPr>
              <w:rFonts w:hint="eastAsia"/>
              <w:sz w:val="38"/>
            </w:rPr>
            <w:t xml:space="preserve">  </w:t>
          </w:r>
          <w:r>
            <w:rPr>
              <w:rFonts w:hint="eastAsia"/>
              <w:sz w:val="38"/>
            </w:rPr>
            <w:t>会</w:t>
          </w:r>
        </w:p>
      </w:tc>
      <w:tc>
        <w:tcPr>
          <w:tcW w:w="245" w:type="dxa"/>
          <w:tcBorders>
            <w:top w:val="single" w:sz="4" w:space="0" w:color="auto"/>
            <w:bottom w:val="single" w:sz="12" w:space="0" w:color="auto"/>
          </w:tcBorders>
          <w:shd w:val="clear" w:color="auto" w:fill="auto"/>
        </w:tcPr>
        <w:p w14:paraId="2692B33D" w14:textId="77777777" w:rsidR="000609E0" w:rsidRDefault="000609E0">
          <w:pPr>
            <w:pStyle w:val="Header"/>
            <w:spacing w:before="109"/>
          </w:pPr>
        </w:p>
      </w:tc>
      <w:tc>
        <w:tcPr>
          <w:tcW w:w="3080" w:type="dxa"/>
          <w:tcBorders>
            <w:top w:val="single" w:sz="4" w:space="0" w:color="auto"/>
            <w:bottom w:val="single" w:sz="12" w:space="0" w:color="auto"/>
          </w:tcBorders>
          <w:shd w:val="clear" w:color="auto" w:fill="auto"/>
        </w:tcPr>
        <w:p w14:paraId="64F2FEA1" w14:textId="77777777" w:rsidR="000609E0" w:rsidRDefault="00B148C2">
          <w:pPr>
            <w:pStyle w:val="Distr"/>
          </w:pPr>
          <w:r>
            <w:t>Distr.: Limited</w:t>
          </w:r>
        </w:p>
        <w:p w14:paraId="591F4DAA" w14:textId="46003EBA" w:rsidR="000609E0" w:rsidRDefault="00B43FF1">
          <w:pPr>
            <w:pStyle w:val="Publication"/>
          </w:pPr>
          <w:r>
            <w:t xml:space="preserve">6 June </w:t>
          </w:r>
          <w:r w:rsidR="00B148C2">
            <w:t>2023</w:t>
          </w:r>
        </w:p>
        <w:p w14:paraId="20F3512B" w14:textId="6ACD73E0" w:rsidR="000609E0" w:rsidRDefault="00B148C2" w:rsidP="00B43FF1">
          <w:pPr>
            <w:tabs>
              <w:tab w:val="center" w:pos="1541"/>
            </w:tabs>
            <w:spacing w:line="240" w:lineRule="exact"/>
          </w:pPr>
          <w:r>
            <w:t>Chinese</w:t>
          </w:r>
          <w:r w:rsidR="00B43FF1">
            <w:tab/>
          </w:r>
        </w:p>
        <w:p w14:paraId="317DB35E" w14:textId="77777777" w:rsidR="000609E0" w:rsidRDefault="00B148C2">
          <w:pPr>
            <w:pStyle w:val="Original"/>
          </w:pPr>
          <w:r>
            <w:t>Original: English</w:t>
          </w:r>
        </w:p>
        <w:p w14:paraId="3E56E155" w14:textId="77777777" w:rsidR="000609E0" w:rsidRDefault="000609E0"/>
      </w:tc>
    </w:tr>
  </w:tbl>
  <w:p w14:paraId="36BAB81E" w14:textId="77777777" w:rsidR="000609E0" w:rsidRDefault="000609E0">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7AA0C35A"/>
    <w:lvl w:ilvl="0">
      <w:start w:val="1"/>
      <w:numFmt w:val="decimal"/>
      <w:lvlText w:val="%1."/>
      <w:lvlJc w:val="left"/>
      <w:pPr>
        <w:tabs>
          <w:tab w:val="num" w:pos="1440"/>
        </w:tabs>
        <w:ind w:left="1440" w:hanging="360"/>
      </w:pPr>
    </w:lvl>
  </w:abstractNum>
  <w:abstractNum w:abstractNumId="1" w15:restartNumberingAfterBreak="0">
    <w:nsid w:val="FFFFFF7F"/>
    <w:multiLevelType w:val="singleLevel"/>
    <w:tmpl w:val="C5921156"/>
    <w:lvl w:ilvl="0">
      <w:start w:val="1"/>
      <w:numFmt w:val="decimal"/>
      <w:lvlText w:val="%1."/>
      <w:lvlJc w:val="left"/>
      <w:pPr>
        <w:tabs>
          <w:tab w:val="num" w:pos="720"/>
        </w:tabs>
        <w:ind w:left="720" w:hanging="360"/>
      </w:pPr>
    </w:lvl>
  </w:abstractNum>
  <w:abstractNum w:abstractNumId="2" w15:restartNumberingAfterBreak="0">
    <w:nsid w:val="00F55506"/>
    <w:multiLevelType w:val="multilevel"/>
    <w:tmpl w:val="00F55506"/>
    <w:lvl w:ilvl="0">
      <w:start w:val="1"/>
      <w:numFmt w:val="bullet"/>
      <w:pStyle w:val="Bullet1"/>
      <w:lvlText w:val=""/>
      <w:lvlJc w:val="left"/>
      <w:pPr>
        <w:ind w:left="2333" w:hanging="360"/>
      </w:pPr>
      <w:rPr>
        <w:rFonts w:ascii="Symbol" w:hAnsi="Symbol" w:hint="default"/>
        <w:sz w:val="14"/>
      </w:rPr>
    </w:lvl>
    <w:lvl w:ilvl="1">
      <w:start w:val="1"/>
      <w:numFmt w:val="bullet"/>
      <w:lvlText w:val="o"/>
      <w:lvlJc w:val="left"/>
      <w:pPr>
        <w:ind w:left="3053" w:hanging="360"/>
      </w:pPr>
      <w:rPr>
        <w:rFonts w:ascii="Courier New" w:hAnsi="Courier New" w:cs="Courier New" w:hint="default"/>
      </w:rPr>
    </w:lvl>
    <w:lvl w:ilvl="2">
      <w:start w:val="1"/>
      <w:numFmt w:val="bullet"/>
      <w:lvlText w:val=""/>
      <w:lvlJc w:val="left"/>
      <w:pPr>
        <w:ind w:left="3773" w:hanging="360"/>
      </w:pPr>
      <w:rPr>
        <w:rFonts w:ascii="Wingdings" w:hAnsi="Wingdings" w:hint="default"/>
      </w:rPr>
    </w:lvl>
    <w:lvl w:ilvl="3">
      <w:start w:val="1"/>
      <w:numFmt w:val="bullet"/>
      <w:lvlText w:val=""/>
      <w:lvlJc w:val="left"/>
      <w:pPr>
        <w:ind w:left="4493" w:hanging="360"/>
      </w:pPr>
      <w:rPr>
        <w:rFonts w:ascii="Symbol" w:hAnsi="Symbol" w:hint="default"/>
      </w:rPr>
    </w:lvl>
    <w:lvl w:ilvl="4">
      <w:start w:val="1"/>
      <w:numFmt w:val="bullet"/>
      <w:lvlText w:val="o"/>
      <w:lvlJc w:val="left"/>
      <w:pPr>
        <w:ind w:left="5213" w:hanging="360"/>
      </w:pPr>
      <w:rPr>
        <w:rFonts w:ascii="Courier New" w:hAnsi="Courier New" w:cs="Courier New" w:hint="default"/>
      </w:rPr>
    </w:lvl>
    <w:lvl w:ilvl="5">
      <w:start w:val="1"/>
      <w:numFmt w:val="bullet"/>
      <w:lvlText w:val=""/>
      <w:lvlJc w:val="left"/>
      <w:pPr>
        <w:ind w:left="5933" w:hanging="360"/>
      </w:pPr>
      <w:rPr>
        <w:rFonts w:ascii="Wingdings" w:hAnsi="Wingdings" w:hint="default"/>
      </w:rPr>
    </w:lvl>
    <w:lvl w:ilvl="6">
      <w:start w:val="1"/>
      <w:numFmt w:val="bullet"/>
      <w:lvlText w:val=""/>
      <w:lvlJc w:val="left"/>
      <w:pPr>
        <w:ind w:left="6653" w:hanging="360"/>
      </w:pPr>
      <w:rPr>
        <w:rFonts w:ascii="Symbol" w:hAnsi="Symbol" w:hint="default"/>
      </w:rPr>
    </w:lvl>
    <w:lvl w:ilvl="7">
      <w:start w:val="1"/>
      <w:numFmt w:val="bullet"/>
      <w:lvlText w:val="o"/>
      <w:lvlJc w:val="left"/>
      <w:pPr>
        <w:ind w:left="7373" w:hanging="360"/>
      </w:pPr>
      <w:rPr>
        <w:rFonts w:ascii="Courier New" w:hAnsi="Courier New" w:cs="Courier New" w:hint="default"/>
      </w:rPr>
    </w:lvl>
    <w:lvl w:ilvl="8">
      <w:start w:val="1"/>
      <w:numFmt w:val="bullet"/>
      <w:lvlText w:val=""/>
      <w:lvlJc w:val="left"/>
      <w:pPr>
        <w:ind w:left="8093" w:hanging="360"/>
      </w:pPr>
      <w:rPr>
        <w:rFonts w:ascii="Wingdings" w:hAnsi="Wingdings" w:hint="default"/>
      </w:rPr>
    </w:lvl>
  </w:abstractNum>
  <w:abstractNum w:abstractNumId="3" w15:restartNumberingAfterBreak="0">
    <w:nsid w:val="0AE17BF9"/>
    <w:multiLevelType w:val="multilevel"/>
    <w:tmpl w:val="14C8A47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15:restartNumberingAfterBreak="0">
    <w:nsid w:val="0C82760D"/>
    <w:multiLevelType w:val="singleLevel"/>
    <w:tmpl w:val="327C3566"/>
    <w:lvl w:ilvl="0">
      <w:start w:val="1"/>
      <w:numFmt w:val="decimal"/>
      <w:lvlRestart w:val="0"/>
      <w:lvlText w:val="%1."/>
      <w:lvlJc w:val="left"/>
      <w:pPr>
        <w:ind w:left="0" w:firstLine="0"/>
      </w:pPr>
      <w:rPr>
        <w:spacing w:val="0"/>
        <w:w w:val="100"/>
      </w:rPr>
    </w:lvl>
  </w:abstractNum>
  <w:abstractNum w:abstractNumId="5" w15:restartNumberingAfterBreak="0">
    <w:nsid w:val="18867E54"/>
    <w:multiLevelType w:val="hybridMultilevel"/>
    <w:tmpl w:val="A4B41B6E"/>
    <w:lvl w:ilvl="0" w:tplc="226005E6">
      <w:start w:val="1"/>
      <w:numFmt w:val="decimal"/>
      <w:lvlText w:val="%1."/>
      <w:lvlJc w:val="left"/>
      <w:pPr>
        <w:ind w:left="1624" w:hanging="360"/>
      </w:pPr>
    </w:lvl>
    <w:lvl w:ilvl="1" w:tplc="04090019">
      <w:start w:val="1"/>
      <w:numFmt w:val="lowerLetter"/>
      <w:lvlText w:val="%2."/>
      <w:lvlJc w:val="left"/>
      <w:pPr>
        <w:ind w:left="2344" w:hanging="360"/>
      </w:pPr>
    </w:lvl>
    <w:lvl w:ilvl="2" w:tplc="0409001B">
      <w:start w:val="1"/>
      <w:numFmt w:val="lowerRoman"/>
      <w:lvlText w:val="%3."/>
      <w:lvlJc w:val="right"/>
      <w:pPr>
        <w:ind w:left="3064" w:hanging="180"/>
      </w:pPr>
    </w:lvl>
    <w:lvl w:ilvl="3" w:tplc="0409000F">
      <w:start w:val="1"/>
      <w:numFmt w:val="decimal"/>
      <w:lvlText w:val="%4."/>
      <w:lvlJc w:val="left"/>
      <w:pPr>
        <w:ind w:left="3784" w:hanging="360"/>
      </w:pPr>
    </w:lvl>
    <w:lvl w:ilvl="4" w:tplc="04090019">
      <w:start w:val="1"/>
      <w:numFmt w:val="lowerLetter"/>
      <w:lvlText w:val="%5."/>
      <w:lvlJc w:val="left"/>
      <w:pPr>
        <w:ind w:left="4504" w:hanging="360"/>
      </w:pPr>
    </w:lvl>
    <w:lvl w:ilvl="5" w:tplc="0409001B">
      <w:start w:val="1"/>
      <w:numFmt w:val="lowerRoman"/>
      <w:lvlText w:val="%6."/>
      <w:lvlJc w:val="right"/>
      <w:pPr>
        <w:ind w:left="5224" w:hanging="180"/>
      </w:pPr>
    </w:lvl>
    <w:lvl w:ilvl="6" w:tplc="0409000F">
      <w:start w:val="1"/>
      <w:numFmt w:val="decimal"/>
      <w:lvlText w:val="%7."/>
      <w:lvlJc w:val="left"/>
      <w:pPr>
        <w:ind w:left="5944" w:hanging="360"/>
      </w:pPr>
    </w:lvl>
    <w:lvl w:ilvl="7" w:tplc="04090019">
      <w:start w:val="1"/>
      <w:numFmt w:val="lowerLetter"/>
      <w:lvlText w:val="%8."/>
      <w:lvlJc w:val="left"/>
      <w:pPr>
        <w:ind w:left="6664" w:hanging="360"/>
      </w:pPr>
    </w:lvl>
    <w:lvl w:ilvl="8" w:tplc="0409001B">
      <w:start w:val="1"/>
      <w:numFmt w:val="lowerRoman"/>
      <w:lvlText w:val="%9."/>
      <w:lvlJc w:val="right"/>
      <w:pPr>
        <w:ind w:left="7384" w:hanging="180"/>
      </w:pPr>
    </w:lvl>
  </w:abstractNum>
  <w:abstractNum w:abstractNumId="6" w15:restartNumberingAfterBreak="0">
    <w:nsid w:val="19B91600"/>
    <w:multiLevelType w:val="singleLevel"/>
    <w:tmpl w:val="327C3566"/>
    <w:lvl w:ilvl="0">
      <w:start w:val="1"/>
      <w:numFmt w:val="decimal"/>
      <w:lvlRestart w:val="0"/>
      <w:lvlText w:val="%1."/>
      <w:lvlJc w:val="left"/>
      <w:pPr>
        <w:ind w:left="0" w:firstLine="0"/>
      </w:pPr>
      <w:rPr>
        <w:spacing w:val="0"/>
        <w:w w:val="100"/>
      </w:rPr>
    </w:lvl>
  </w:abstractNum>
  <w:abstractNum w:abstractNumId="7" w15:restartNumberingAfterBreak="0">
    <w:nsid w:val="1CCE51F9"/>
    <w:multiLevelType w:val="singleLevel"/>
    <w:tmpl w:val="0409000F"/>
    <w:lvl w:ilvl="0">
      <w:start w:val="1"/>
      <w:numFmt w:val="decimal"/>
      <w:lvlText w:val="%1."/>
      <w:lvlJc w:val="left"/>
      <w:pPr>
        <w:ind w:left="420" w:hanging="420"/>
      </w:pPr>
    </w:lvl>
  </w:abstractNum>
  <w:abstractNum w:abstractNumId="8" w15:restartNumberingAfterBreak="0">
    <w:nsid w:val="267761A9"/>
    <w:multiLevelType w:val="hybridMultilevel"/>
    <w:tmpl w:val="DD441580"/>
    <w:lvl w:ilvl="0" w:tplc="403CCE2A">
      <w:start w:val="1"/>
      <w:numFmt w:val="lowerLetter"/>
      <w:lvlText w:val="(%1)"/>
      <w:lvlJc w:val="left"/>
      <w:pPr>
        <w:ind w:left="1624" w:hanging="360"/>
      </w:pPr>
      <w:rPr>
        <w:rFonts w:hint="default"/>
      </w:rPr>
    </w:lvl>
    <w:lvl w:ilvl="1" w:tplc="04090019" w:tentative="1">
      <w:start w:val="1"/>
      <w:numFmt w:val="lowerLetter"/>
      <w:lvlText w:val="%2."/>
      <w:lvlJc w:val="left"/>
      <w:pPr>
        <w:ind w:left="2344" w:hanging="360"/>
      </w:pPr>
    </w:lvl>
    <w:lvl w:ilvl="2" w:tplc="0409001B" w:tentative="1">
      <w:start w:val="1"/>
      <w:numFmt w:val="lowerRoman"/>
      <w:lvlText w:val="%3."/>
      <w:lvlJc w:val="right"/>
      <w:pPr>
        <w:ind w:left="3064" w:hanging="180"/>
      </w:pPr>
    </w:lvl>
    <w:lvl w:ilvl="3" w:tplc="0409000F" w:tentative="1">
      <w:start w:val="1"/>
      <w:numFmt w:val="decimal"/>
      <w:lvlText w:val="%4."/>
      <w:lvlJc w:val="left"/>
      <w:pPr>
        <w:ind w:left="3784" w:hanging="360"/>
      </w:pPr>
    </w:lvl>
    <w:lvl w:ilvl="4" w:tplc="04090019" w:tentative="1">
      <w:start w:val="1"/>
      <w:numFmt w:val="lowerLetter"/>
      <w:lvlText w:val="%5."/>
      <w:lvlJc w:val="left"/>
      <w:pPr>
        <w:ind w:left="4504" w:hanging="360"/>
      </w:pPr>
    </w:lvl>
    <w:lvl w:ilvl="5" w:tplc="0409001B" w:tentative="1">
      <w:start w:val="1"/>
      <w:numFmt w:val="lowerRoman"/>
      <w:lvlText w:val="%6."/>
      <w:lvlJc w:val="right"/>
      <w:pPr>
        <w:ind w:left="5224" w:hanging="180"/>
      </w:pPr>
    </w:lvl>
    <w:lvl w:ilvl="6" w:tplc="0409000F" w:tentative="1">
      <w:start w:val="1"/>
      <w:numFmt w:val="decimal"/>
      <w:lvlText w:val="%7."/>
      <w:lvlJc w:val="left"/>
      <w:pPr>
        <w:ind w:left="5944" w:hanging="360"/>
      </w:pPr>
    </w:lvl>
    <w:lvl w:ilvl="7" w:tplc="04090019" w:tentative="1">
      <w:start w:val="1"/>
      <w:numFmt w:val="lowerLetter"/>
      <w:lvlText w:val="%8."/>
      <w:lvlJc w:val="left"/>
      <w:pPr>
        <w:ind w:left="6664" w:hanging="360"/>
      </w:pPr>
    </w:lvl>
    <w:lvl w:ilvl="8" w:tplc="0409001B" w:tentative="1">
      <w:start w:val="1"/>
      <w:numFmt w:val="lowerRoman"/>
      <w:lvlText w:val="%9."/>
      <w:lvlJc w:val="right"/>
      <w:pPr>
        <w:ind w:left="7384" w:hanging="180"/>
      </w:pPr>
    </w:lvl>
  </w:abstractNum>
  <w:abstractNum w:abstractNumId="9" w15:restartNumberingAfterBreak="0">
    <w:nsid w:val="29C17A1E"/>
    <w:multiLevelType w:val="multilevel"/>
    <w:tmpl w:val="29C17A1E"/>
    <w:lvl w:ilvl="0">
      <w:start w:val="1"/>
      <w:numFmt w:val="bullet"/>
      <w:pStyle w:val="Bullet2"/>
      <w:lvlText w:val=""/>
      <w:lvlJc w:val="left"/>
      <w:pPr>
        <w:ind w:left="2808" w:hanging="360"/>
      </w:pPr>
      <w:rPr>
        <w:rFonts w:ascii="Symbol" w:hAnsi="Symbol" w:hint="default"/>
        <w:sz w:val="14"/>
      </w:rPr>
    </w:lvl>
    <w:lvl w:ilvl="1">
      <w:start w:val="1"/>
      <w:numFmt w:val="bullet"/>
      <w:lvlText w:val="o"/>
      <w:lvlJc w:val="left"/>
      <w:pPr>
        <w:ind w:left="3528" w:hanging="360"/>
      </w:pPr>
      <w:rPr>
        <w:rFonts w:ascii="Courier New" w:hAnsi="Courier New" w:cs="Courier New" w:hint="default"/>
      </w:rPr>
    </w:lvl>
    <w:lvl w:ilvl="2">
      <w:start w:val="1"/>
      <w:numFmt w:val="bullet"/>
      <w:lvlText w:val=""/>
      <w:lvlJc w:val="left"/>
      <w:pPr>
        <w:ind w:left="4248" w:hanging="360"/>
      </w:pPr>
      <w:rPr>
        <w:rFonts w:ascii="Wingdings" w:hAnsi="Wingdings" w:hint="default"/>
      </w:rPr>
    </w:lvl>
    <w:lvl w:ilvl="3">
      <w:start w:val="1"/>
      <w:numFmt w:val="bullet"/>
      <w:lvlText w:val=""/>
      <w:lvlJc w:val="left"/>
      <w:pPr>
        <w:ind w:left="4968" w:hanging="360"/>
      </w:pPr>
      <w:rPr>
        <w:rFonts w:ascii="Symbol" w:hAnsi="Symbol" w:hint="default"/>
      </w:rPr>
    </w:lvl>
    <w:lvl w:ilvl="4">
      <w:start w:val="1"/>
      <w:numFmt w:val="bullet"/>
      <w:lvlText w:val="o"/>
      <w:lvlJc w:val="left"/>
      <w:pPr>
        <w:ind w:left="5688" w:hanging="360"/>
      </w:pPr>
      <w:rPr>
        <w:rFonts w:ascii="Courier New" w:hAnsi="Courier New" w:cs="Courier New" w:hint="default"/>
      </w:rPr>
    </w:lvl>
    <w:lvl w:ilvl="5">
      <w:start w:val="1"/>
      <w:numFmt w:val="bullet"/>
      <w:lvlText w:val=""/>
      <w:lvlJc w:val="left"/>
      <w:pPr>
        <w:ind w:left="6408" w:hanging="360"/>
      </w:pPr>
      <w:rPr>
        <w:rFonts w:ascii="Wingdings" w:hAnsi="Wingdings" w:hint="default"/>
      </w:rPr>
    </w:lvl>
    <w:lvl w:ilvl="6">
      <w:start w:val="1"/>
      <w:numFmt w:val="bullet"/>
      <w:lvlText w:val=""/>
      <w:lvlJc w:val="left"/>
      <w:pPr>
        <w:ind w:left="7128" w:hanging="360"/>
      </w:pPr>
      <w:rPr>
        <w:rFonts w:ascii="Symbol" w:hAnsi="Symbol" w:hint="default"/>
      </w:rPr>
    </w:lvl>
    <w:lvl w:ilvl="7">
      <w:start w:val="1"/>
      <w:numFmt w:val="bullet"/>
      <w:lvlText w:val="o"/>
      <w:lvlJc w:val="left"/>
      <w:pPr>
        <w:ind w:left="7848" w:hanging="360"/>
      </w:pPr>
      <w:rPr>
        <w:rFonts w:ascii="Courier New" w:hAnsi="Courier New" w:cs="Courier New" w:hint="default"/>
      </w:rPr>
    </w:lvl>
    <w:lvl w:ilvl="8">
      <w:start w:val="1"/>
      <w:numFmt w:val="bullet"/>
      <w:lvlText w:val=""/>
      <w:lvlJc w:val="left"/>
      <w:pPr>
        <w:ind w:left="8568" w:hanging="360"/>
      </w:pPr>
      <w:rPr>
        <w:rFonts w:ascii="Wingdings" w:hAnsi="Wingdings" w:hint="default"/>
      </w:rPr>
    </w:lvl>
  </w:abstractNum>
  <w:abstractNum w:abstractNumId="10" w15:restartNumberingAfterBreak="0">
    <w:nsid w:val="2EE53FD1"/>
    <w:multiLevelType w:val="multilevel"/>
    <w:tmpl w:val="2EE53FD1"/>
    <w:lvl w:ilvl="0">
      <w:start w:val="1"/>
      <w:numFmt w:val="bullet"/>
      <w:pStyle w:val="Bullet3"/>
      <w:lvlText w:val=""/>
      <w:lvlJc w:val="left"/>
      <w:pPr>
        <w:ind w:left="3283" w:hanging="360"/>
      </w:pPr>
      <w:rPr>
        <w:rFonts w:ascii="Symbol" w:hAnsi="Symbol" w:hint="default"/>
        <w:sz w:val="14"/>
      </w:rPr>
    </w:lvl>
    <w:lvl w:ilvl="1">
      <w:start w:val="1"/>
      <w:numFmt w:val="bullet"/>
      <w:lvlText w:val="o"/>
      <w:lvlJc w:val="left"/>
      <w:pPr>
        <w:ind w:left="4003" w:hanging="360"/>
      </w:pPr>
      <w:rPr>
        <w:rFonts w:ascii="Courier New" w:hAnsi="Courier New" w:cs="Courier New" w:hint="default"/>
      </w:rPr>
    </w:lvl>
    <w:lvl w:ilvl="2">
      <w:start w:val="1"/>
      <w:numFmt w:val="bullet"/>
      <w:lvlText w:val=""/>
      <w:lvlJc w:val="left"/>
      <w:pPr>
        <w:ind w:left="4723" w:hanging="360"/>
      </w:pPr>
      <w:rPr>
        <w:rFonts w:ascii="Wingdings" w:hAnsi="Wingdings" w:hint="default"/>
      </w:rPr>
    </w:lvl>
    <w:lvl w:ilvl="3">
      <w:start w:val="1"/>
      <w:numFmt w:val="bullet"/>
      <w:lvlText w:val=""/>
      <w:lvlJc w:val="left"/>
      <w:pPr>
        <w:ind w:left="5443" w:hanging="360"/>
      </w:pPr>
      <w:rPr>
        <w:rFonts w:ascii="Symbol" w:hAnsi="Symbol" w:hint="default"/>
      </w:rPr>
    </w:lvl>
    <w:lvl w:ilvl="4">
      <w:start w:val="1"/>
      <w:numFmt w:val="bullet"/>
      <w:lvlText w:val="o"/>
      <w:lvlJc w:val="left"/>
      <w:pPr>
        <w:ind w:left="6163" w:hanging="360"/>
      </w:pPr>
      <w:rPr>
        <w:rFonts w:ascii="Courier New" w:hAnsi="Courier New" w:cs="Courier New" w:hint="default"/>
      </w:rPr>
    </w:lvl>
    <w:lvl w:ilvl="5">
      <w:start w:val="1"/>
      <w:numFmt w:val="bullet"/>
      <w:lvlText w:val=""/>
      <w:lvlJc w:val="left"/>
      <w:pPr>
        <w:ind w:left="6883" w:hanging="360"/>
      </w:pPr>
      <w:rPr>
        <w:rFonts w:ascii="Wingdings" w:hAnsi="Wingdings" w:hint="default"/>
      </w:rPr>
    </w:lvl>
    <w:lvl w:ilvl="6">
      <w:start w:val="1"/>
      <w:numFmt w:val="bullet"/>
      <w:lvlText w:val=""/>
      <w:lvlJc w:val="left"/>
      <w:pPr>
        <w:ind w:left="7603" w:hanging="360"/>
      </w:pPr>
      <w:rPr>
        <w:rFonts w:ascii="Symbol" w:hAnsi="Symbol" w:hint="default"/>
      </w:rPr>
    </w:lvl>
    <w:lvl w:ilvl="7">
      <w:start w:val="1"/>
      <w:numFmt w:val="bullet"/>
      <w:lvlText w:val="o"/>
      <w:lvlJc w:val="left"/>
      <w:pPr>
        <w:ind w:left="8323" w:hanging="360"/>
      </w:pPr>
      <w:rPr>
        <w:rFonts w:ascii="Courier New" w:hAnsi="Courier New" w:cs="Courier New" w:hint="default"/>
      </w:rPr>
    </w:lvl>
    <w:lvl w:ilvl="8">
      <w:start w:val="1"/>
      <w:numFmt w:val="bullet"/>
      <w:lvlText w:val=""/>
      <w:lvlJc w:val="left"/>
      <w:pPr>
        <w:ind w:left="9043" w:hanging="360"/>
      </w:pPr>
      <w:rPr>
        <w:rFonts w:ascii="Wingdings" w:hAnsi="Wingdings" w:hint="default"/>
      </w:rPr>
    </w:lvl>
  </w:abstractNum>
  <w:abstractNum w:abstractNumId="11" w15:restartNumberingAfterBreak="0">
    <w:nsid w:val="39122109"/>
    <w:multiLevelType w:val="multilevel"/>
    <w:tmpl w:val="CAEC4356"/>
    <w:name w:val="TOC22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2" w15:restartNumberingAfterBreak="0">
    <w:nsid w:val="4D2968E1"/>
    <w:multiLevelType w:val="hybridMultilevel"/>
    <w:tmpl w:val="2B049536"/>
    <w:lvl w:ilvl="0" w:tplc="1F60F978">
      <w:start w:val="1"/>
      <w:numFmt w:val="ideographEnclosedCircle"/>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13" w15:restartNumberingAfterBreak="0">
    <w:nsid w:val="4D770087"/>
    <w:multiLevelType w:val="hybridMultilevel"/>
    <w:tmpl w:val="1F42975A"/>
    <w:lvl w:ilvl="0" w:tplc="FFFFFFFF">
      <w:start w:val="4"/>
      <w:numFmt w:val="ideographEnclosedCircle"/>
      <w:lvlText w:val="%1"/>
      <w:lvlJc w:val="left"/>
      <w:pPr>
        <w:ind w:left="2064" w:hanging="360"/>
      </w:pPr>
    </w:lvl>
    <w:lvl w:ilvl="1" w:tplc="FFFFFFFF">
      <w:start w:val="1"/>
      <w:numFmt w:val="lowerLetter"/>
      <w:lvlText w:val="%2."/>
      <w:lvlJc w:val="left"/>
      <w:pPr>
        <w:ind w:left="2784" w:hanging="360"/>
      </w:pPr>
    </w:lvl>
    <w:lvl w:ilvl="2" w:tplc="FFFFFFFF">
      <w:start w:val="1"/>
      <w:numFmt w:val="lowerRoman"/>
      <w:lvlText w:val="%3."/>
      <w:lvlJc w:val="right"/>
      <w:pPr>
        <w:ind w:left="3504" w:hanging="180"/>
      </w:pPr>
    </w:lvl>
    <w:lvl w:ilvl="3" w:tplc="FFFFFFFF">
      <w:start w:val="1"/>
      <w:numFmt w:val="decimal"/>
      <w:lvlText w:val="%4."/>
      <w:lvlJc w:val="left"/>
      <w:pPr>
        <w:ind w:left="4224" w:hanging="360"/>
      </w:pPr>
    </w:lvl>
    <w:lvl w:ilvl="4" w:tplc="FFFFFFFF">
      <w:start w:val="1"/>
      <w:numFmt w:val="lowerLetter"/>
      <w:lvlText w:val="%5."/>
      <w:lvlJc w:val="left"/>
      <w:pPr>
        <w:ind w:left="4944" w:hanging="360"/>
      </w:pPr>
    </w:lvl>
    <w:lvl w:ilvl="5" w:tplc="FFFFFFFF">
      <w:start w:val="1"/>
      <w:numFmt w:val="lowerRoman"/>
      <w:lvlText w:val="%6."/>
      <w:lvlJc w:val="right"/>
      <w:pPr>
        <w:ind w:left="5664" w:hanging="180"/>
      </w:pPr>
    </w:lvl>
    <w:lvl w:ilvl="6" w:tplc="FFFFFFFF">
      <w:start w:val="1"/>
      <w:numFmt w:val="decimal"/>
      <w:lvlText w:val="%7."/>
      <w:lvlJc w:val="left"/>
      <w:pPr>
        <w:ind w:left="6384" w:hanging="360"/>
      </w:pPr>
    </w:lvl>
    <w:lvl w:ilvl="7" w:tplc="FFFFFFFF">
      <w:start w:val="1"/>
      <w:numFmt w:val="lowerLetter"/>
      <w:lvlText w:val="%8."/>
      <w:lvlJc w:val="left"/>
      <w:pPr>
        <w:ind w:left="7104" w:hanging="360"/>
      </w:pPr>
    </w:lvl>
    <w:lvl w:ilvl="8" w:tplc="FFFFFFFF">
      <w:start w:val="1"/>
      <w:numFmt w:val="lowerRoman"/>
      <w:lvlText w:val="%9."/>
      <w:lvlJc w:val="right"/>
      <w:pPr>
        <w:ind w:left="7824" w:hanging="180"/>
      </w:pPr>
    </w:lvl>
  </w:abstractNum>
  <w:abstractNum w:abstractNumId="14" w15:restartNumberingAfterBreak="0">
    <w:nsid w:val="5A0130A0"/>
    <w:multiLevelType w:val="hybridMultilevel"/>
    <w:tmpl w:val="E168112A"/>
    <w:lvl w:ilvl="0" w:tplc="B6127020">
      <w:start w:val="1"/>
      <w:numFmt w:val="lowerLetter"/>
      <w:lvlText w:val="(%1)"/>
      <w:lvlJc w:val="left"/>
      <w:pPr>
        <w:ind w:left="2064" w:hanging="360"/>
      </w:pPr>
      <w:rPr>
        <w:rFonts w:hint="default"/>
      </w:rPr>
    </w:lvl>
    <w:lvl w:ilvl="1" w:tplc="04090019" w:tentative="1">
      <w:start w:val="1"/>
      <w:numFmt w:val="lowerLetter"/>
      <w:lvlText w:val="%2."/>
      <w:lvlJc w:val="left"/>
      <w:pPr>
        <w:ind w:left="2784" w:hanging="360"/>
      </w:pPr>
    </w:lvl>
    <w:lvl w:ilvl="2" w:tplc="0409001B" w:tentative="1">
      <w:start w:val="1"/>
      <w:numFmt w:val="lowerRoman"/>
      <w:lvlText w:val="%3."/>
      <w:lvlJc w:val="right"/>
      <w:pPr>
        <w:ind w:left="3504" w:hanging="180"/>
      </w:pPr>
    </w:lvl>
    <w:lvl w:ilvl="3" w:tplc="0409000F" w:tentative="1">
      <w:start w:val="1"/>
      <w:numFmt w:val="decimal"/>
      <w:lvlText w:val="%4."/>
      <w:lvlJc w:val="left"/>
      <w:pPr>
        <w:ind w:left="4224" w:hanging="360"/>
      </w:pPr>
    </w:lvl>
    <w:lvl w:ilvl="4" w:tplc="04090019" w:tentative="1">
      <w:start w:val="1"/>
      <w:numFmt w:val="lowerLetter"/>
      <w:lvlText w:val="%5."/>
      <w:lvlJc w:val="left"/>
      <w:pPr>
        <w:ind w:left="4944" w:hanging="360"/>
      </w:pPr>
    </w:lvl>
    <w:lvl w:ilvl="5" w:tplc="0409001B" w:tentative="1">
      <w:start w:val="1"/>
      <w:numFmt w:val="lowerRoman"/>
      <w:lvlText w:val="%6."/>
      <w:lvlJc w:val="right"/>
      <w:pPr>
        <w:ind w:left="5664" w:hanging="180"/>
      </w:pPr>
    </w:lvl>
    <w:lvl w:ilvl="6" w:tplc="0409000F" w:tentative="1">
      <w:start w:val="1"/>
      <w:numFmt w:val="decimal"/>
      <w:lvlText w:val="%7."/>
      <w:lvlJc w:val="left"/>
      <w:pPr>
        <w:ind w:left="6384" w:hanging="360"/>
      </w:pPr>
    </w:lvl>
    <w:lvl w:ilvl="7" w:tplc="04090019" w:tentative="1">
      <w:start w:val="1"/>
      <w:numFmt w:val="lowerLetter"/>
      <w:lvlText w:val="%8."/>
      <w:lvlJc w:val="left"/>
      <w:pPr>
        <w:ind w:left="7104" w:hanging="360"/>
      </w:pPr>
    </w:lvl>
    <w:lvl w:ilvl="8" w:tplc="0409001B" w:tentative="1">
      <w:start w:val="1"/>
      <w:numFmt w:val="lowerRoman"/>
      <w:lvlText w:val="%9."/>
      <w:lvlJc w:val="right"/>
      <w:pPr>
        <w:ind w:left="7824" w:hanging="180"/>
      </w:pPr>
    </w:lvl>
  </w:abstractNum>
  <w:abstractNum w:abstractNumId="15" w15:restartNumberingAfterBreak="0">
    <w:nsid w:val="61901177"/>
    <w:multiLevelType w:val="singleLevel"/>
    <w:tmpl w:val="327C3566"/>
    <w:lvl w:ilvl="0">
      <w:start w:val="1"/>
      <w:numFmt w:val="decimal"/>
      <w:lvlRestart w:val="0"/>
      <w:lvlText w:val="%1."/>
      <w:lvlJc w:val="left"/>
      <w:pPr>
        <w:ind w:left="0" w:firstLine="0"/>
      </w:pPr>
      <w:rPr>
        <w:spacing w:val="0"/>
        <w:w w:val="100"/>
      </w:rPr>
    </w:lvl>
  </w:abstractNum>
  <w:abstractNum w:abstractNumId="16" w15:restartNumberingAfterBreak="0">
    <w:nsid w:val="6A533664"/>
    <w:multiLevelType w:val="hybridMultilevel"/>
    <w:tmpl w:val="1F42975A"/>
    <w:lvl w:ilvl="0" w:tplc="86525E7C">
      <w:start w:val="4"/>
      <w:numFmt w:val="ideographEnclosedCircle"/>
      <w:lvlText w:val="%1"/>
      <w:lvlJc w:val="left"/>
      <w:pPr>
        <w:ind w:left="2070" w:hanging="360"/>
      </w:pPr>
    </w:lvl>
    <w:lvl w:ilvl="1" w:tplc="04090019">
      <w:start w:val="1"/>
      <w:numFmt w:val="lowerLetter"/>
      <w:lvlText w:val="%2."/>
      <w:lvlJc w:val="left"/>
      <w:pPr>
        <w:ind w:left="2784" w:hanging="360"/>
      </w:pPr>
    </w:lvl>
    <w:lvl w:ilvl="2" w:tplc="0409001B">
      <w:start w:val="1"/>
      <w:numFmt w:val="lowerRoman"/>
      <w:lvlText w:val="%3."/>
      <w:lvlJc w:val="right"/>
      <w:pPr>
        <w:ind w:left="3504" w:hanging="180"/>
      </w:pPr>
    </w:lvl>
    <w:lvl w:ilvl="3" w:tplc="0409000F">
      <w:start w:val="1"/>
      <w:numFmt w:val="decimal"/>
      <w:lvlText w:val="%4."/>
      <w:lvlJc w:val="left"/>
      <w:pPr>
        <w:ind w:left="4224" w:hanging="360"/>
      </w:pPr>
    </w:lvl>
    <w:lvl w:ilvl="4" w:tplc="04090019">
      <w:start w:val="1"/>
      <w:numFmt w:val="lowerLetter"/>
      <w:lvlText w:val="%5."/>
      <w:lvlJc w:val="left"/>
      <w:pPr>
        <w:ind w:left="4944" w:hanging="360"/>
      </w:pPr>
    </w:lvl>
    <w:lvl w:ilvl="5" w:tplc="0409001B">
      <w:start w:val="1"/>
      <w:numFmt w:val="lowerRoman"/>
      <w:lvlText w:val="%6."/>
      <w:lvlJc w:val="right"/>
      <w:pPr>
        <w:ind w:left="5664" w:hanging="180"/>
      </w:pPr>
    </w:lvl>
    <w:lvl w:ilvl="6" w:tplc="0409000F">
      <w:start w:val="1"/>
      <w:numFmt w:val="decimal"/>
      <w:lvlText w:val="%7."/>
      <w:lvlJc w:val="left"/>
      <w:pPr>
        <w:ind w:left="6384" w:hanging="360"/>
      </w:pPr>
    </w:lvl>
    <w:lvl w:ilvl="7" w:tplc="04090019">
      <w:start w:val="1"/>
      <w:numFmt w:val="lowerLetter"/>
      <w:lvlText w:val="%8."/>
      <w:lvlJc w:val="left"/>
      <w:pPr>
        <w:ind w:left="7104" w:hanging="360"/>
      </w:pPr>
    </w:lvl>
    <w:lvl w:ilvl="8" w:tplc="0409001B">
      <w:start w:val="1"/>
      <w:numFmt w:val="lowerRoman"/>
      <w:lvlText w:val="%9."/>
      <w:lvlJc w:val="right"/>
      <w:pPr>
        <w:ind w:left="7824" w:hanging="180"/>
      </w:pPr>
    </w:lvl>
  </w:abstractNum>
  <w:abstractNum w:abstractNumId="17" w15:restartNumberingAfterBreak="0">
    <w:nsid w:val="788D7F6C"/>
    <w:multiLevelType w:val="hybridMultilevel"/>
    <w:tmpl w:val="A3045BA6"/>
    <w:lvl w:ilvl="0" w:tplc="C940216C">
      <w:start w:val="1"/>
      <w:numFmt w:val="decimal"/>
      <w:lvlText w:val="%1."/>
      <w:lvlJc w:val="left"/>
      <w:pPr>
        <w:ind w:left="1704" w:hanging="440"/>
      </w:pPr>
    </w:lvl>
    <w:lvl w:ilvl="1" w:tplc="04090019">
      <w:start w:val="1"/>
      <w:numFmt w:val="lowerLetter"/>
      <w:lvlText w:val="%2."/>
      <w:lvlJc w:val="left"/>
      <w:pPr>
        <w:ind w:left="2344" w:hanging="360"/>
      </w:pPr>
    </w:lvl>
    <w:lvl w:ilvl="2" w:tplc="0409001B">
      <w:start w:val="1"/>
      <w:numFmt w:val="lowerRoman"/>
      <w:lvlText w:val="%3."/>
      <w:lvlJc w:val="right"/>
      <w:pPr>
        <w:ind w:left="3064" w:hanging="180"/>
      </w:pPr>
    </w:lvl>
    <w:lvl w:ilvl="3" w:tplc="0409000F">
      <w:start w:val="1"/>
      <w:numFmt w:val="decimal"/>
      <w:lvlText w:val="%4."/>
      <w:lvlJc w:val="left"/>
      <w:pPr>
        <w:ind w:left="3784" w:hanging="360"/>
      </w:pPr>
    </w:lvl>
    <w:lvl w:ilvl="4" w:tplc="04090019">
      <w:start w:val="1"/>
      <w:numFmt w:val="lowerLetter"/>
      <w:lvlText w:val="%5."/>
      <w:lvlJc w:val="left"/>
      <w:pPr>
        <w:ind w:left="4504" w:hanging="360"/>
      </w:pPr>
    </w:lvl>
    <w:lvl w:ilvl="5" w:tplc="0409001B">
      <w:start w:val="1"/>
      <w:numFmt w:val="lowerRoman"/>
      <w:lvlText w:val="%6."/>
      <w:lvlJc w:val="right"/>
      <w:pPr>
        <w:ind w:left="5224" w:hanging="180"/>
      </w:pPr>
    </w:lvl>
    <w:lvl w:ilvl="6" w:tplc="0409000F">
      <w:start w:val="1"/>
      <w:numFmt w:val="decimal"/>
      <w:lvlText w:val="%7."/>
      <w:lvlJc w:val="left"/>
      <w:pPr>
        <w:ind w:left="5944" w:hanging="360"/>
      </w:pPr>
    </w:lvl>
    <w:lvl w:ilvl="7" w:tplc="04090019">
      <w:start w:val="1"/>
      <w:numFmt w:val="lowerLetter"/>
      <w:lvlText w:val="%8."/>
      <w:lvlJc w:val="left"/>
      <w:pPr>
        <w:ind w:left="6664" w:hanging="360"/>
      </w:pPr>
    </w:lvl>
    <w:lvl w:ilvl="8" w:tplc="0409001B">
      <w:start w:val="1"/>
      <w:numFmt w:val="lowerRoman"/>
      <w:lvlText w:val="%9."/>
      <w:lvlJc w:val="right"/>
      <w:pPr>
        <w:ind w:left="7384" w:hanging="180"/>
      </w:pPr>
    </w:lvl>
  </w:abstractNum>
  <w:abstractNum w:abstractNumId="18" w15:restartNumberingAfterBreak="0">
    <w:nsid w:val="7F7A50AD"/>
    <w:multiLevelType w:val="hybridMultilevel"/>
    <w:tmpl w:val="B4301236"/>
    <w:lvl w:ilvl="0" w:tplc="C906A3DC">
      <w:start w:val="3"/>
      <w:numFmt w:val="decimal"/>
      <w:lvlText w:val="%1."/>
      <w:lvlJc w:val="left"/>
      <w:pPr>
        <w:ind w:left="1624" w:hanging="360"/>
      </w:pPr>
    </w:lvl>
    <w:lvl w:ilvl="1" w:tplc="04090019">
      <w:start w:val="1"/>
      <w:numFmt w:val="lowerLetter"/>
      <w:lvlText w:val="%2."/>
      <w:lvlJc w:val="left"/>
      <w:pPr>
        <w:ind w:left="2344" w:hanging="360"/>
      </w:pPr>
    </w:lvl>
    <w:lvl w:ilvl="2" w:tplc="0409001B">
      <w:start w:val="1"/>
      <w:numFmt w:val="lowerRoman"/>
      <w:lvlText w:val="%3."/>
      <w:lvlJc w:val="right"/>
      <w:pPr>
        <w:ind w:left="3064" w:hanging="180"/>
      </w:pPr>
    </w:lvl>
    <w:lvl w:ilvl="3" w:tplc="0409000F">
      <w:start w:val="1"/>
      <w:numFmt w:val="decimal"/>
      <w:lvlText w:val="%4."/>
      <w:lvlJc w:val="left"/>
      <w:pPr>
        <w:ind w:left="3784" w:hanging="360"/>
      </w:pPr>
    </w:lvl>
    <w:lvl w:ilvl="4" w:tplc="04090019">
      <w:start w:val="1"/>
      <w:numFmt w:val="lowerLetter"/>
      <w:lvlText w:val="%5."/>
      <w:lvlJc w:val="left"/>
      <w:pPr>
        <w:ind w:left="4504" w:hanging="360"/>
      </w:pPr>
    </w:lvl>
    <w:lvl w:ilvl="5" w:tplc="0409001B">
      <w:start w:val="1"/>
      <w:numFmt w:val="lowerRoman"/>
      <w:lvlText w:val="%6."/>
      <w:lvlJc w:val="right"/>
      <w:pPr>
        <w:ind w:left="5224" w:hanging="180"/>
      </w:pPr>
    </w:lvl>
    <w:lvl w:ilvl="6" w:tplc="0409000F">
      <w:start w:val="1"/>
      <w:numFmt w:val="decimal"/>
      <w:lvlText w:val="%7."/>
      <w:lvlJc w:val="left"/>
      <w:pPr>
        <w:ind w:left="5944" w:hanging="360"/>
      </w:pPr>
    </w:lvl>
    <w:lvl w:ilvl="7" w:tplc="04090019">
      <w:start w:val="1"/>
      <w:numFmt w:val="lowerLetter"/>
      <w:lvlText w:val="%8."/>
      <w:lvlJc w:val="left"/>
      <w:pPr>
        <w:ind w:left="6664" w:hanging="360"/>
      </w:pPr>
    </w:lvl>
    <w:lvl w:ilvl="8" w:tplc="0409001B">
      <w:start w:val="1"/>
      <w:numFmt w:val="lowerRoman"/>
      <w:lvlText w:val="%9."/>
      <w:lvlJc w:val="right"/>
      <w:pPr>
        <w:ind w:left="7384" w:hanging="180"/>
      </w:pPr>
    </w:lvl>
  </w:abstractNum>
  <w:num w:numId="1" w16cid:durableId="1644769744">
    <w:abstractNumId w:val="2"/>
  </w:num>
  <w:num w:numId="2" w16cid:durableId="1690527432">
    <w:abstractNumId w:val="9"/>
  </w:num>
  <w:num w:numId="3" w16cid:durableId="1446340076">
    <w:abstractNumId w:val="10"/>
  </w:num>
  <w:num w:numId="4" w16cid:durableId="1849783758">
    <w:abstractNumId w:val="0"/>
  </w:num>
  <w:num w:numId="5" w16cid:durableId="917520951">
    <w:abstractNumId w:val="1"/>
  </w:num>
  <w:num w:numId="6" w16cid:durableId="2033920566">
    <w:abstractNumId w:val="3"/>
  </w:num>
  <w:num w:numId="7" w16cid:durableId="278072218">
    <w:abstractNumId w:val="11"/>
  </w:num>
  <w:num w:numId="8" w16cid:durableId="913783386">
    <w:abstractNumId w:val="5"/>
  </w:num>
  <w:num w:numId="9" w16cid:durableId="11076242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1107442">
    <w:abstractNumId w:val="16"/>
  </w:num>
  <w:num w:numId="11" w16cid:durableId="1817145464">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2623999">
    <w:abstractNumId w:val="18"/>
  </w:num>
  <w:num w:numId="13" w16cid:durableId="80108469">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26337007">
    <w:abstractNumId w:val="17"/>
  </w:num>
  <w:num w:numId="15" w16cid:durableId="15535402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70324196">
    <w:abstractNumId w:val="6"/>
  </w:num>
  <w:num w:numId="17" w16cid:durableId="120879764">
    <w:abstractNumId w:val="15"/>
  </w:num>
  <w:num w:numId="18" w16cid:durableId="1337071025">
    <w:abstractNumId w:val="4"/>
  </w:num>
  <w:num w:numId="19" w16cid:durableId="1580409943">
    <w:abstractNumId w:val="7"/>
  </w:num>
  <w:num w:numId="20" w16cid:durableId="1461149474">
    <w:abstractNumId w:val="12"/>
  </w:num>
  <w:num w:numId="21" w16cid:durableId="1746762776">
    <w:abstractNumId w:val="13"/>
  </w:num>
  <w:num w:numId="22" w16cid:durableId="93093717">
    <w:abstractNumId w:val="8"/>
  </w:num>
  <w:num w:numId="23" w16cid:durableId="11599294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1"/>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2050" fillcolor="white">
      <v:fill color="white"/>
    </o:shapedefaults>
  </w:hdrShapeDefaults>
  <w:footnotePr>
    <w:footnote w:id="-1"/>
    <w:footnote w:id="0"/>
    <w:footnote w:id="1"/>
  </w:footnotePr>
  <w:endnotePr>
    <w:endnote w:id="-1"/>
    <w:endnote w:id="0"/>
    <w:endnote w:id="1"/>
  </w:endnotePr>
  <w:compat>
    <w:spaceForUL/>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genda1" w:val="2023年2月20日至3月3日，纽约_x000d_"/>
    <w:docVar w:name="Barcode" w:val="*2304530*"/>
    <w:docVar w:name="commondata" w:val="eyJoZGlkIjoiMTQ5MDI0NWI4NjdiMjAyZDg4YzI2N2FlNDY3OGQwZTIifQ=="/>
    <w:docVar w:name="CreationDt" w:val="27/03/2023 10:14:31"/>
    <w:docVar w:name="DocCategory" w:val="Doc"/>
    <w:docVar w:name="DocType" w:val="Final"/>
    <w:docVar w:name="DutyStation" w:val="New York"/>
    <w:docVar w:name="FooterJN" w:val="23-04530"/>
    <w:docVar w:name="jobn" w:val="23-04530 (C)"/>
    <w:docVar w:name="jobnDT" w:val="23-04530 (C)   270323"/>
    <w:docVar w:name="jobnDTDT" w:val="23-04530 (C)   270323   270323"/>
    <w:docVar w:name="JobNo" w:val="2304530C"/>
    <w:docVar w:name="LocalDrive" w:val="-1"/>
    <w:docVar w:name="OandT" w:val="yl"/>
    <w:docVar w:name="Session1" w:val="根据《联合国海洋法公约》的规定就国家_x000b_管辖范围以外区域海洋生物多样性的_x000b_养护和可持续利用问题拟订一份具有_x000b_法律约束力的国际文书政府间会议_x000d_"/>
    <w:docVar w:name="Session2" w:val="第五届会议续会_x000d_"/>
    <w:docVar w:name="sss1" w:val="A/CONF.232/2023/L.3"/>
    <w:docVar w:name="sss2" w:val="-"/>
    <w:docVar w:name="Symbol1" w:val="A/CONF.232/2023/L.3"/>
    <w:docVar w:name="Symbol2" w:val="-"/>
    <w:docVar w:name="Title1" w:val="_x0009__x0009_根据《联合国海洋法公约》的规定就国家管辖范围以外区域海洋生物多样性的养护和可持续利用问题拟订的协定草案_x000d_"/>
  </w:docVars>
  <w:rsids>
    <w:rsidRoot w:val="003401D9"/>
    <w:rsid w:val="86773CCD"/>
    <w:rsid w:val="96B180A8"/>
    <w:rsid w:val="9776C203"/>
    <w:rsid w:val="9E6ED12F"/>
    <w:rsid w:val="9F3E0E30"/>
    <w:rsid w:val="9FFF5D9A"/>
    <w:rsid w:val="A7DA1F76"/>
    <w:rsid w:val="ADFAC388"/>
    <w:rsid w:val="AFFB91A1"/>
    <w:rsid w:val="B7DF5D7F"/>
    <w:rsid w:val="BB3618DD"/>
    <w:rsid w:val="BCDD6709"/>
    <w:rsid w:val="BCDFB6A4"/>
    <w:rsid w:val="BE679900"/>
    <w:rsid w:val="BF331252"/>
    <w:rsid w:val="BF3E314F"/>
    <w:rsid w:val="BFAF1206"/>
    <w:rsid w:val="BFF7D69F"/>
    <w:rsid w:val="BFFFBFC9"/>
    <w:rsid w:val="C2EF687A"/>
    <w:rsid w:val="C9BCCF65"/>
    <w:rsid w:val="CCF9D14F"/>
    <w:rsid w:val="CD3A2679"/>
    <w:rsid w:val="CDFF18D6"/>
    <w:rsid w:val="CFA83E83"/>
    <w:rsid w:val="CFDAC73F"/>
    <w:rsid w:val="CFE275D9"/>
    <w:rsid w:val="D55722AA"/>
    <w:rsid w:val="D5F30637"/>
    <w:rsid w:val="D7BF52D9"/>
    <w:rsid w:val="D7FDF55D"/>
    <w:rsid w:val="DBED5462"/>
    <w:rsid w:val="DDF50641"/>
    <w:rsid w:val="DDFD029F"/>
    <w:rsid w:val="DEF61910"/>
    <w:rsid w:val="DFBF299D"/>
    <w:rsid w:val="DFEF7F34"/>
    <w:rsid w:val="DFF60D57"/>
    <w:rsid w:val="E47C7778"/>
    <w:rsid w:val="E4EF2E7C"/>
    <w:rsid w:val="E6FFE0F8"/>
    <w:rsid w:val="E73DCC06"/>
    <w:rsid w:val="E7F78196"/>
    <w:rsid w:val="E7FAC85A"/>
    <w:rsid w:val="ED3D0395"/>
    <w:rsid w:val="ED7FB25A"/>
    <w:rsid w:val="EEB9E3ED"/>
    <w:rsid w:val="EEFBAFB3"/>
    <w:rsid w:val="EF3F713C"/>
    <w:rsid w:val="EF5A8131"/>
    <w:rsid w:val="EFB703E7"/>
    <w:rsid w:val="EFEE8639"/>
    <w:rsid w:val="EFEFA544"/>
    <w:rsid w:val="F1FFC67B"/>
    <w:rsid w:val="F37D49D2"/>
    <w:rsid w:val="F37E508E"/>
    <w:rsid w:val="F3FA3622"/>
    <w:rsid w:val="F43F39FF"/>
    <w:rsid w:val="F4B923A5"/>
    <w:rsid w:val="F4BCD0E2"/>
    <w:rsid w:val="F4F9A401"/>
    <w:rsid w:val="F5F727EB"/>
    <w:rsid w:val="F77FB8D6"/>
    <w:rsid w:val="F7E5DA3E"/>
    <w:rsid w:val="F7EA1139"/>
    <w:rsid w:val="F7FDA4AB"/>
    <w:rsid w:val="F87D432A"/>
    <w:rsid w:val="FA5F78F6"/>
    <w:rsid w:val="FA74EA31"/>
    <w:rsid w:val="FB2C9F5B"/>
    <w:rsid w:val="FB5D9911"/>
    <w:rsid w:val="FBB71498"/>
    <w:rsid w:val="FBFE87B5"/>
    <w:rsid w:val="FCFFD5C5"/>
    <w:rsid w:val="FD9F0DFE"/>
    <w:rsid w:val="FDDF0550"/>
    <w:rsid w:val="FDDF8134"/>
    <w:rsid w:val="FDE7663E"/>
    <w:rsid w:val="FDF6F58B"/>
    <w:rsid w:val="FE4F934E"/>
    <w:rsid w:val="FEB9C527"/>
    <w:rsid w:val="FECFDA9D"/>
    <w:rsid w:val="FEDF52F5"/>
    <w:rsid w:val="FEF7C338"/>
    <w:rsid w:val="FF1B0269"/>
    <w:rsid w:val="FF1FE42F"/>
    <w:rsid w:val="FF3F2E76"/>
    <w:rsid w:val="FF6D6F28"/>
    <w:rsid w:val="FF7F47EA"/>
    <w:rsid w:val="FFBF5C3D"/>
    <w:rsid w:val="FFD9F600"/>
    <w:rsid w:val="FFDE3B79"/>
    <w:rsid w:val="FFEF91F7"/>
    <w:rsid w:val="FFEFD37E"/>
    <w:rsid w:val="FFF3B664"/>
    <w:rsid w:val="FFF7BD96"/>
    <w:rsid w:val="FFFDE6D0"/>
    <w:rsid w:val="FFFE661C"/>
    <w:rsid w:val="FFFF4EA9"/>
    <w:rsid w:val="00000689"/>
    <w:rsid w:val="00002BEB"/>
    <w:rsid w:val="0000347C"/>
    <w:rsid w:val="0000715A"/>
    <w:rsid w:val="000074E0"/>
    <w:rsid w:val="000101C8"/>
    <w:rsid w:val="0001169E"/>
    <w:rsid w:val="000125BC"/>
    <w:rsid w:val="00012C27"/>
    <w:rsid w:val="00013CD2"/>
    <w:rsid w:val="0001645E"/>
    <w:rsid w:val="0001726F"/>
    <w:rsid w:val="00021314"/>
    <w:rsid w:val="00021A2B"/>
    <w:rsid w:val="00023E1D"/>
    <w:rsid w:val="00024E72"/>
    <w:rsid w:val="00030519"/>
    <w:rsid w:val="0003442D"/>
    <w:rsid w:val="00034465"/>
    <w:rsid w:val="000344BB"/>
    <w:rsid w:val="000366AA"/>
    <w:rsid w:val="0003678F"/>
    <w:rsid w:val="00036AA2"/>
    <w:rsid w:val="00036F1B"/>
    <w:rsid w:val="00037444"/>
    <w:rsid w:val="00037B39"/>
    <w:rsid w:val="0004231D"/>
    <w:rsid w:val="00044CA4"/>
    <w:rsid w:val="00044EE9"/>
    <w:rsid w:val="00045EFE"/>
    <w:rsid w:val="00050CCF"/>
    <w:rsid w:val="0005220C"/>
    <w:rsid w:val="00054631"/>
    <w:rsid w:val="00056952"/>
    <w:rsid w:val="000571F8"/>
    <w:rsid w:val="000609E0"/>
    <w:rsid w:val="0006608A"/>
    <w:rsid w:val="00066B28"/>
    <w:rsid w:val="00067AEB"/>
    <w:rsid w:val="00070DD0"/>
    <w:rsid w:val="00071193"/>
    <w:rsid w:val="00071F3F"/>
    <w:rsid w:val="0007337D"/>
    <w:rsid w:val="00074771"/>
    <w:rsid w:val="000758DF"/>
    <w:rsid w:val="00076A0C"/>
    <w:rsid w:val="00076EB8"/>
    <w:rsid w:val="000777FC"/>
    <w:rsid w:val="00077AEE"/>
    <w:rsid w:val="00081CA0"/>
    <w:rsid w:val="000824AD"/>
    <w:rsid w:val="00082CCB"/>
    <w:rsid w:val="00083CAB"/>
    <w:rsid w:val="00084D46"/>
    <w:rsid w:val="00085B34"/>
    <w:rsid w:val="000863AD"/>
    <w:rsid w:val="00086972"/>
    <w:rsid w:val="00090A29"/>
    <w:rsid w:val="00090E2D"/>
    <w:rsid w:val="00093927"/>
    <w:rsid w:val="000946C5"/>
    <w:rsid w:val="00095C67"/>
    <w:rsid w:val="000A1F5C"/>
    <w:rsid w:val="000A31F9"/>
    <w:rsid w:val="000B04CB"/>
    <w:rsid w:val="000B692F"/>
    <w:rsid w:val="000C0B81"/>
    <w:rsid w:val="000C1786"/>
    <w:rsid w:val="000C499B"/>
    <w:rsid w:val="000C4C08"/>
    <w:rsid w:val="000C4DDE"/>
    <w:rsid w:val="000C5208"/>
    <w:rsid w:val="000D1910"/>
    <w:rsid w:val="000D2BF1"/>
    <w:rsid w:val="000D32BA"/>
    <w:rsid w:val="000E240F"/>
    <w:rsid w:val="000E49A4"/>
    <w:rsid w:val="000E4FFB"/>
    <w:rsid w:val="000F1058"/>
    <w:rsid w:val="000F55DC"/>
    <w:rsid w:val="000F6985"/>
    <w:rsid w:val="001015E4"/>
    <w:rsid w:val="00101C4E"/>
    <w:rsid w:val="00101D5B"/>
    <w:rsid w:val="00101F86"/>
    <w:rsid w:val="0010703A"/>
    <w:rsid w:val="00111360"/>
    <w:rsid w:val="001113F8"/>
    <w:rsid w:val="00114578"/>
    <w:rsid w:val="00114C03"/>
    <w:rsid w:val="00114F57"/>
    <w:rsid w:val="00120F9D"/>
    <w:rsid w:val="001212F9"/>
    <w:rsid w:val="00121328"/>
    <w:rsid w:val="00124677"/>
    <w:rsid w:val="00125D3C"/>
    <w:rsid w:val="001267BE"/>
    <w:rsid w:val="0012708E"/>
    <w:rsid w:val="001306F1"/>
    <w:rsid w:val="00130EE5"/>
    <w:rsid w:val="00131015"/>
    <w:rsid w:val="001329F7"/>
    <w:rsid w:val="00140396"/>
    <w:rsid w:val="0014121B"/>
    <w:rsid w:val="00141322"/>
    <w:rsid w:val="0015066B"/>
    <w:rsid w:val="00150D3A"/>
    <w:rsid w:val="00152678"/>
    <w:rsid w:val="00153D29"/>
    <w:rsid w:val="0015414C"/>
    <w:rsid w:val="0015430B"/>
    <w:rsid w:val="0015731C"/>
    <w:rsid w:val="001602C9"/>
    <w:rsid w:val="00161E69"/>
    <w:rsid w:val="00161F54"/>
    <w:rsid w:val="00164391"/>
    <w:rsid w:val="00164626"/>
    <w:rsid w:val="001704A3"/>
    <w:rsid w:val="00170FBE"/>
    <w:rsid w:val="00170FC4"/>
    <w:rsid w:val="001720CC"/>
    <w:rsid w:val="00173F4B"/>
    <w:rsid w:val="00174233"/>
    <w:rsid w:val="001746A8"/>
    <w:rsid w:val="0017506F"/>
    <w:rsid w:val="0017598A"/>
    <w:rsid w:val="001845DB"/>
    <w:rsid w:val="001873A2"/>
    <w:rsid w:val="001944A4"/>
    <w:rsid w:val="00194F7A"/>
    <w:rsid w:val="00196A6D"/>
    <w:rsid w:val="001974DD"/>
    <w:rsid w:val="001A4A37"/>
    <w:rsid w:val="001B0DFD"/>
    <w:rsid w:val="001B2814"/>
    <w:rsid w:val="001B4F95"/>
    <w:rsid w:val="001B79D0"/>
    <w:rsid w:val="001C1478"/>
    <w:rsid w:val="001C161F"/>
    <w:rsid w:val="001C1E0E"/>
    <w:rsid w:val="001C3329"/>
    <w:rsid w:val="001C3F7F"/>
    <w:rsid w:val="001C45C9"/>
    <w:rsid w:val="001C5166"/>
    <w:rsid w:val="001C52F0"/>
    <w:rsid w:val="001D0354"/>
    <w:rsid w:val="001D225C"/>
    <w:rsid w:val="001D3F72"/>
    <w:rsid w:val="001D41AE"/>
    <w:rsid w:val="001D558E"/>
    <w:rsid w:val="001E0ADA"/>
    <w:rsid w:val="001E20EC"/>
    <w:rsid w:val="001E2727"/>
    <w:rsid w:val="001E340C"/>
    <w:rsid w:val="001E4442"/>
    <w:rsid w:val="001E5A51"/>
    <w:rsid w:val="001E6D95"/>
    <w:rsid w:val="001F03A7"/>
    <w:rsid w:val="001F0442"/>
    <w:rsid w:val="001F22C8"/>
    <w:rsid w:val="001F24BA"/>
    <w:rsid w:val="001F2F76"/>
    <w:rsid w:val="001F4108"/>
    <w:rsid w:val="001F5793"/>
    <w:rsid w:val="001F595B"/>
    <w:rsid w:val="001F6F25"/>
    <w:rsid w:val="002000B5"/>
    <w:rsid w:val="00200734"/>
    <w:rsid w:val="00201543"/>
    <w:rsid w:val="00201C2E"/>
    <w:rsid w:val="0020284C"/>
    <w:rsid w:val="00203760"/>
    <w:rsid w:val="002046D7"/>
    <w:rsid w:val="00206FD2"/>
    <w:rsid w:val="00207135"/>
    <w:rsid w:val="00212008"/>
    <w:rsid w:val="002145EA"/>
    <w:rsid w:val="002200D0"/>
    <w:rsid w:val="00221884"/>
    <w:rsid w:val="00223D01"/>
    <w:rsid w:val="002253E5"/>
    <w:rsid w:val="00225709"/>
    <w:rsid w:val="0022603B"/>
    <w:rsid w:val="00230FAB"/>
    <w:rsid w:val="00231575"/>
    <w:rsid w:val="00232F4A"/>
    <w:rsid w:val="00235BF0"/>
    <w:rsid w:val="00236C28"/>
    <w:rsid w:val="00241DB7"/>
    <w:rsid w:val="002423D2"/>
    <w:rsid w:val="00245212"/>
    <w:rsid w:val="00247382"/>
    <w:rsid w:val="00251744"/>
    <w:rsid w:val="00251C9A"/>
    <w:rsid w:val="00252E35"/>
    <w:rsid w:val="00254858"/>
    <w:rsid w:val="00254B46"/>
    <w:rsid w:val="00255FC4"/>
    <w:rsid w:val="002562F6"/>
    <w:rsid w:val="00257053"/>
    <w:rsid w:val="00260C62"/>
    <w:rsid w:val="00263B7B"/>
    <w:rsid w:val="00266257"/>
    <w:rsid w:val="00270D00"/>
    <w:rsid w:val="00271BA5"/>
    <w:rsid w:val="00271BE6"/>
    <w:rsid w:val="00273391"/>
    <w:rsid w:val="0027454D"/>
    <w:rsid w:val="0027574F"/>
    <w:rsid w:val="00277AAE"/>
    <w:rsid w:val="00280671"/>
    <w:rsid w:val="002807DF"/>
    <w:rsid w:val="002814F9"/>
    <w:rsid w:val="00281A61"/>
    <w:rsid w:val="00281E2B"/>
    <w:rsid w:val="00282D17"/>
    <w:rsid w:val="00283B15"/>
    <w:rsid w:val="00283CA7"/>
    <w:rsid w:val="00285505"/>
    <w:rsid w:val="00285DE9"/>
    <w:rsid w:val="00286AD1"/>
    <w:rsid w:val="002871EB"/>
    <w:rsid w:val="00290382"/>
    <w:rsid w:val="0029111A"/>
    <w:rsid w:val="00293025"/>
    <w:rsid w:val="002A4AEF"/>
    <w:rsid w:val="002A5E53"/>
    <w:rsid w:val="002B1350"/>
    <w:rsid w:val="002B305F"/>
    <w:rsid w:val="002B35DE"/>
    <w:rsid w:val="002B47BF"/>
    <w:rsid w:val="002B564F"/>
    <w:rsid w:val="002B5F5D"/>
    <w:rsid w:val="002B62ED"/>
    <w:rsid w:val="002B6993"/>
    <w:rsid w:val="002B7E03"/>
    <w:rsid w:val="002C2254"/>
    <w:rsid w:val="002C3176"/>
    <w:rsid w:val="002C3BC9"/>
    <w:rsid w:val="002C4439"/>
    <w:rsid w:val="002C48C3"/>
    <w:rsid w:val="002C54DB"/>
    <w:rsid w:val="002D039F"/>
    <w:rsid w:val="002D0694"/>
    <w:rsid w:val="002D0B62"/>
    <w:rsid w:val="002D0FF5"/>
    <w:rsid w:val="002D26A9"/>
    <w:rsid w:val="002D4ACE"/>
    <w:rsid w:val="002D5503"/>
    <w:rsid w:val="002D62B2"/>
    <w:rsid w:val="002D65A8"/>
    <w:rsid w:val="002D76B6"/>
    <w:rsid w:val="002E66D5"/>
    <w:rsid w:val="002F41E2"/>
    <w:rsid w:val="002F746E"/>
    <w:rsid w:val="00300EC5"/>
    <w:rsid w:val="00301C97"/>
    <w:rsid w:val="003063F6"/>
    <w:rsid w:val="00313030"/>
    <w:rsid w:val="0031732F"/>
    <w:rsid w:val="00320C99"/>
    <w:rsid w:val="003274A9"/>
    <w:rsid w:val="00327D8B"/>
    <w:rsid w:val="003300AE"/>
    <w:rsid w:val="003305F1"/>
    <w:rsid w:val="00331221"/>
    <w:rsid w:val="003349FB"/>
    <w:rsid w:val="003367D1"/>
    <w:rsid w:val="003379D1"/>
    <w:rsid w:val="003401D9"/>
    <w:rsid w:val="0034171C"/>
    <w:rsid w:val="00346223"/>
    <w:rsid w:val="00346C74"/>
    <w:rsid w:val="00350AE6"/>
    <w:rsid w:val="00352994"/>
    <w:rsid w:val="00355510"/>
    <w:rsid w:val="00357AB4"/>
    <w:rsid w:val="0036117F"/>
    <w:rsid w:val="00362CD4"/>
    <w:rsid w:val="00363610"/>
    <w:rsid w:val="003649EE"/>
    <w:rsid w:val="003662FF"/>
    <w:rsid w:val="003712EF"/>
    <w:rsid w:val="00371BC6"/>
    <w:rsid w:val="00373A15"/>
    <w:rsid w:val="00376C04"/>
    <w:rsid w:val="00381040"/>
    <w:rsid w:val="00381AB0"/>
    <w:rsid w:val="003822AA"/>
    <w:rsid w:val="00382EF6"/>
    <w:rsid w:val="00383ACA"/>
    <w:rsid w:val="00384CB1"/>
    <w:rsid w:val="003869FA"/>
    <w:rsid w:val="00390B02"/>
    <w:rsid w:val="00394A02"/>
    <w:rsid w:val="003966E8"/>
    <w:rsid w:val="003A1C26"/>
    <w:rsid w:val="003A2BC6"/>
    <w:rsid w:val="003A4C66"/>
    <w:rsid w:val="003A4D87"/>
    <w:rsid w:val="003A7A96"/>
    <w:rsid w:val="003A7B88"/>
    <w:rsid w:val="003B71BF"/>
    <w:rsid w:val="003B7AB8"/>
    <w:rsid w:val="003C34DF"/>
    <w:rsid w:val="003C4125"/>
    <w:rsid w:val="003C448D"/>
    <w:rsid w:val="003C529E"/>
    <w:rsid w:val="003C6CB3"/>
    <w:rsid w:val="003C7B20"/>
    <w:rsid w:val="003D075F"/>
    <w:rsid w:val="003D5B4D"/>
    <w:rsid w:val="003E4565"/>
    <w:rsid w:val="003E5999"/>
    <w:rsid w:val="003E748F"/>
    <w:rsid w:val="003E7612"/>
    <w:rsid w:val="003F3725"/>
    <w:rsid w:val="003F4BD2"/>
    <w:rsid w:val="003F7BF8"/>
    <w:rsid w:val="0040149C"/>
    <w:rsid w:val="00401F6D"/>
    <w:rsid w:val="004044EF"/>
    <w:rsid w:val="00405CAD"/>
    <w:rsid w:val="00413FBC"/>
    <w:rsid w:val="00414423"/>
    <w:rsid w:val="0041733F"/>
    <w:rsid w:val="00420761"/>
    <w:rsid w:val="004310A7"/>
    <w:rsid w:val="00431680"/>
    <w:rsid w:val="004320FA"/>
    <w:rsid w:val="0043377F"/>
    <w:rsid w:val="00433853"/>
    <w:rsid w:val="00440B0D"/>
    <w:rsid w:val="004411AD"/>
    <w:rsid w:val="004424EF"/>
    <w:rsid w:val="00443516"/>
    <w:rsid w:val="00445E5D"/>
    <w:rsid w:val="0045053B"/>
    <w:rsid w:val="00453BB0"/>
    <w:rsid w:val="00460162"/>
    <w:rsid w:val="004620A8"/>
    <w:rsid w:val="00463C4F"/>
    <w:rsid w:val="0046458E"/>
    <w:rsid w:val="00466BB5"/>
    <w:rsid w:val="004700CF"/>
    <w:rsid w:val="004715DF"/>
    <w:rsid w:val="004737C9"/>
    <w:rsid w:val="00474C34"/>
    <w:rsid w:val="004821D0"/>
    <w:rsid w:val="00483BDA"/>
    <w:rsid w:val="00487444"/>
    <w:rsid w:val="00493C9C"/>
    <w:rsid w:val="004955C1"/>
    <w:rsid w:val="00495C7E"/>
    <w:rsid w:val="0049799B"/>
    <w:rsid w:val="004A06D1"/>
    <w:rsid w:val="004A0E04"/>
    <w:rsid w:val="004A11FC"/>
    <w:rsid w:val="004A1D1E"/>
    <w:rsid w:val="004B2C67"/>
    <w:rsid w:val="004B2F18"/>
    <w:rsid w:val="004B4D99"/>
    <w:rsid w:val="004B4F06"/>
    <w:rsid w:val="004C0224"/>
    <w:rsid w:val="004C053E"/>
    <w:rsid w:val="004C089F"/>
    <w:rsid w:val="004C1456"/>
    <w:rsid w:val="004C3255"/>
    <w:rsid w:val="004C3BAA"/>
    <w:rsid w:val="004C48C2"/>
    <w:rsid w:val="004C5B65"/>
    <w:rsid w:val="004D07E1"/>
    <w:rsid w:val="004D1C19"/>
    <w:rsid w:val="004D4603"/>
    <w:rsid w:val="004D60D1"/>
    <w:rsid w:val="004D69DD"/>
    <w:rsid w:val="004D7841"/>
    <w:rsid w:val="004E23B7"/>
    <w:rsid w:val="004E23FF"/>
    <w:rsid w:val="004E372F"/>
    <w:rsid w:val="004E4081"/>
    <w:rsid w:val="004E641B"/>
    <w:rsid w:val="004E739A"/>
    <w:rsid w:val="004F29B8"/>
    <w:rsid w:val="004F3649"/>
    <w:rsid w:val="004F42D7"/>
    <w:rsid w:val="004F4BBB"/>
    <w:rsid w:val="004F4EFB"/>
    <w:rsid w:val="004F5333"/>
    <w:rsid w:val="004F5E26"/>
    <w:rsid w:val="0050413E"/>
    <w:rsid w:val="00512841"/>
    <w:rsid w:val="005143A1"/>
    <w:rsid w:val="00515657"/>
    <w:rsid w:val="00515859"/>
    <w:rsid w:val="0051592B"/>
    <w:rsid w:val="00515F9F"/>
    <w:rsid w:val="005162C0"/>
    <w:rsid w:val="00521144"/>
    <w:rsid w:val="00521275"/>
    <w:rsid w:val="0052216F"/>
    <w:rsid w:val="00523247"/>
    <w:rsid w:val="005232CA"/>
    <w:rsid w:val="00523636"/>
    <w:rsid w:val="00530CBB"/>
    <w:rsid w:val="0053111B"/>
    <w:rsid w:val="005335B9"/>
    <w:rsid w:val="00536CCE"/>
    <w:rsid w:val="00537F92"/>
    <w:rsid w:val="00542636"/>
    <w:rsid w:val="00545A99"/>
    <w:rsid w:val="005464C2"/>
    <w:rsid w:val="00546CC5"/>
    <w:rsid w:val="00547EC6"/>
    <w:rsid w:val="00552CE5"/>
    <w:rsid w:val="005541E4"/>
    <w:rsid w:val="00554F60"/>
    <w:rsid w:val="00562B21"/>
    <w:rsid w:val="00562FE7"/>
    <w:rsid w:val="00564EAA"/>
    <w:rsid w:val="00566CD2"/>
    <w:rsid w:val="0057094A"/>
    <w:rsid w:val="00570BD4"/>
    <w:rsid w:val="00572790"/>
    <w:rsid w:val="00572961"/>
    <w:rsid w:val="0057450D"/>
    <w:rsid w:val="00574969"/>
    <w:rsid w:val="00574A2F"/>
    <w:rsid w:val="005750FE"/>
    <w:rsid w:val="0058302A"/>
    <w:rsid w:val="00583305"/>
    <w:rsid w:val="00583A06"/>
    <w:rsid w:val="00585915"/>
    <w:rsid w:val="00585A6B"/>
    <w:rsid w:val="0058792C"/>
    <w:rsid w:val="0059033C"/>
    <w:rsid w:val="0059457A"/>
    <w:rsid w:val="005A175A"/>
    <w:rsid w:val="005A4F27"/>
    <w:rsid w:val="005A7200"/>
    <w:rsid w:val="005A7AFF"/>
    <w:rsid w:val="005B04F3"/>
    <w:rsid w:val="005B1476"/>
    <w:rsid w:val="005B1D3C"/>
    <w:rsid w:val="005B3B9A"/>
    <w:rsid w:val="005B4497"/>
    <w:rsid w:val="005B6C71"/>
    <w:rsid w:val="005B7338"/>
    <w:rsid w:val="005C02AB"/>
    <w:rsid w:val="005C55E1"/>
    <w:rsid w:val="005C5B8C"/>
    <w:rsid w:val="005C5FC3"/>
    <w:rsid w:val="005D0D2E"/>
    <w:rsid w:val="005D0F04"/>
    <w:rsid w:val="005D2204"/>
    <w:rsid w:val="005D35ED"/>
    <w:rsid w:val="005D680F"/>
    <w:rsid w:val="005D6C9A"/>
    <w:rsid w:val="005E6A84"/>
    <w:rsid w:val="005E7CAC"/>
    <w:rsid w:val="005F12F0"/>
    <w:rsid w:val="005F1AAD"/>
    <w:rsid w:val="005F3273"/>
    <w:rsid w:val="005F34A3"/>
    <w:rsid w:val="005F47CB"/>
    <w:rsid w:val="00600B64"/>
    <w:rsid w:val="0060128A"/>
    <w:rsid w:val="00601DF9"/>
    <w:rsid w:val="006024FB"/>
    <w:rsid w:val="00602C6C"/>
    <w:rsid w:val="006101D0"/>
    <w:rsid w:val="006107DE"/>
    <w:rsid w:val="00610CF2"/>
    <w:rsid w:val="00612F6E"/>
    <w:rsid w:val="00615A9C"/>
    <w:rsid w:val="00617802"/>
    <w:rsid w:val="006201CE"/>
    <w:rsid w:val="006244D9"/>
    <w:rsid w:val="0062758A"/>
    <w:rsid w:val="00632644"/>
    <w:rsid w:val="006328DE"/>
    <w:rsid w:val="006353DE"/>
    <w:rsid w:val="00640671"/>
    <w:rsid w:val="006432CB"/>
    <w:rsid w:val="00646B55"/>
    <w:rsid w:val="006479F1"/>
    <w:rsid w:val="00647A37"/>
    <w:rsid w:val="0065055D"/>
    <w:rsid w:val="00650BEE"/>
    <w:rsid w:val="00651B0B"/>
    <w:rsid w:val="006520FA"/>
    <w:rsid w:val="0065377D"/>
    <w:rsid w:val="00653969"/>
    <w:rsid w:val="00661120"/>
    <w:rsid w:val="00664319"/>
    <w:rsid w:val="00664B0C"/>
    <w:rsid w:val="006652C2"/>
    <w:rsid w:val="00666F57"/>
    <w:rsid w:val="006740A7"/>
    <w:rsid w:val="00675F64"/>
    <w:rsid w:val="006767D5"/>
    <w:rsid w:val="00682B28"/>
    <w:rsid w:val="00691524"/>
    <w:rsid w:val="006926DF"/>
    <w:rsid w:val="00697E61"/>
    <w:rsid w:val="006A2730"/>
    <w:rsid w:val="006A4252"/>
    <w:rsid w:val="006A5CFB"/>
    <w:rsid w:val="006A654B"/>
    <w:rsid w:val="006A76F6"/>
    <w:rsid w:val="006A7A84"/>
    <w:rsid w:val="006B02CF"/>
    <w:rsid w:val="006B4BA7"/>
    <w:rsid w:val="006B769C"/>
    <w:rsid w:val="006C2998"/>
    <w:rsid w:val="006C3DC0"/>
    <w:rsid w:val="006C4BB3"/>
    <w:rsid w:val="006C5ED2"/>
    <w:rsid w:val="006C7138"/>
    <w:rsid w:val="006C7AC5"/>
    <w:rsid w:val="006D4068"/>
    <w:rsid w:val="006E0E32"/>
    <w:rsid w:val="006E2924"/>
    <w:rsid w:val="006E45BF"/>
    <w:rsid w:val="006E4E7C"/>
    <w:rsid w:val="006E7A26"/>
    <w:rsid w:val="006F04EF"/>
    <w:rsid w:val="006F1592"/>
    <w:rsid w:val="006F2B3D"/>
    <w:rsid w:val="006F4372"/>
    <w:rsid w:val="006F6A4F"/>
    <w:rsid w:val="006F761A"/>
    <w:rsid w:val="006F7749"/>
    <w:rsid w:val="007016DF"/>
    <w:rsid w:val="007038D4"/>
    <w:rsid w:val="00704287"/>
    <w:rsid w:val="007052CC"/>
    <w:rsid w:val="00715C4B"/>
    <w:rsid w:val="00721BC6"/>
    <w:rsid w:val="00722965"/>
    <w:rsid w:val="00723AAA"/>
    <w:rsid w:val="00724400"/>
    <w:rsid w:val="007319E0"/>
    <w:rsid w:val="00731FBF"/>
    <w:rsid w:val="007328A2"/>
    <w:rsid w:val="00732A10"/>
    <w:rsid w:val="007345AA"/>
    <w:rsid w:val="00735C21"/>
    <w:rsid w:val="00737B00"/>
    <w:rsid w:val="00741472"/>
    <w:rsid w:val="007435A3"/>
    <w:rsid w:val="00744E75"/>
    <w:rsid w:val="00747DB4"/>
    <w:rsid w:val="0075155C"/>
    <w:rsid w:val="0075174D"/>
    <w:rsid w:val="0075324D"/>
    <w:rsid w:val="00753A05"/>
    <w:rsid w:val="0075586B"/>
    <w:rsid w:val="00757193"/>
    <w:rsid w:val="007606E1"/>
    <w:rsid w:val="00761190"/>
    <w:rsid w:val="007627B8"/>
    <w:rsid w:val="00766FD7"/>
    <w:rsid w:val="00770BE9"/>
    <w:rsid w:val="00771C94"/>
    <w:rsid w:val="00774DE5"/>
    <w:rsid w:val="00776537"/>
    <w:rsid w:val="00776948"/>
    <w:rsid w:val="00780C90"/>
    <w:rsid w:val="00782137"/>
    <w:rsid w:val="00783A25"/>
    <w:rsid w:val="00784162"/>
    <w:rsid w:val="007843DB"/>
    <w:rsid w:val="007877F4"/>
    <w:rsid w:val="007908BE"/>
    <w:rsid w:val="007A28B6"/>
    <w:rsid w:val="007A4598"/>
    <w:rsid w:val="007A6A3A"/>
    <w:rsid w:val="007B2492"/>
    <w:rsid w:val="007B394B"/>
    <w:rsid w:val="007B6BAE"/>
    <w:rsid w:val="007C10AC"/>
    <w:rsid w:val="007C3625"/>
    <w:rsid w:val="007C5623"/>
    <w:rsid w:val="007C6FC5"/>
    <w:rsid w:val="007C74B9"/>
    <w:rsid w:val="007D441A"/>
    <w:rsid w:val="007D4926"/>
    <w:rsid w:val="007D518C"/>
    <w:rsid w:val="007D6379"/>
    <w:rsid w:val="007E0D70"/>
    <w:rsid w:val="007E1B5E"/>
    <w:rsid w:val="007E6253"/>
    <w:rsid w:val="007F0DF8"/>
    <w:rsid w:val="007F2278"/>
    <w:rsid w:val="007F46DF"/>
    <w:rsid w:val="008006AB"/>
    <w:rsid w:val="00803014"/>
    <w:rsid w:val="00803083"/>
    <w:rsid w:val="00805783"/>
    <w:rsid w:val="00806CEF"/>
    <w:rsid w:val="00806F57"/>
    <w:rsid w:val="00806F90"/>
    <w:rsid w:val="00807F13"/>
    <w:rsid w:val="00814156"/>
    <w:rsid w:val="00814B4B"/>
    <w:rsid w:val="00815AB6"/>
    <w:rsid w:val="008246FC"/>
    <w:rsid w:val="00824C19"/>
    <w:rsid w:val="00824E08"/>
    <w:rsid w:val="00826250"/>
    <w:rsid w:val="00827479"/>
    <w:rsid w:val="0083056F"/>
    <w:rsid w:val="00830B5B"/>
    <w:rsid w:val="008343E5"/>
    <w:rsid w:val="00835722"/>
    <w:rsid w:val="008378D1"/>
    <w:rsid w:val="008417C3"/>
    <w:rsid w:val="00843C13"/>
    <w:rsid w:val="00846462"/>
    <w:rsid w:val="00847383"/>
    <w:rsid w:val="00854560"/>
    <w:rsid w:val="0086072B"/>
    <w:rsid w:val="00860742"/>
    <w:rsid w:val="00862B69"/>
    <w:rsid w:val="00862B6B"/>
    <w:rsid w:val="00863910"/>
    <w:rsid w:val="0086691F"/>
    <w:rsid w:val="00867929"/>
    <w:rsid w:val="008722B1"/>
    <w:rsid w:val="00872730"/>
    <w:rsid w:val="00876025"/>
    <w:rsid w:val="00883DB0"/>
    <w:rsid w:val="008843BC"/>
    <w:rsid w:val="00884C8F"/>
    <w:rsid w:val="008927AD"/>
    <w:rsid w:val="00893A33"/>
    <w:rsid w:val="00894E5C"/>
    <w:rsid w:val="00896D38"/>
    <w:rsid w:val="008A0216"/>
    <w:rsid w:val="008A0650"/>
    <w:rsid w:val="008A1208"/>
    <w:rsid w:val="008A1C43"/>
    <w:rsid w:val="008A59EF"/>
    <w:rsid w:val="008B0240"/>
    <w:rsid w:val="008B0349"/>
    <w:rsid w:val="008B047F"/>
    <w:rsid w:val="008B1481"/>
    <w:rsid w:val="008B2941"/>
    <w:rsid w:val="008B32BC"/>
    <w:rsid w:val="008B5DE8"/>
    <w:rsid w:val="008B6642"/>
    <w:rsid w:val="008C076B"/>
    <w:rsid w:val="008C2456"/>
    <w:rsid w:val="008C3296"/>
    <w:rsid w:val="008C3413"/>
    <w:rsid w:val="008C4B54"/>
    <w:rsid w:val="008C564D"/>
    <w:rsid w:val="008D2BD9"/>
    <w:rsid w:val="008D6C74"/>
    <w:rsid w:val="008D72B6"/>
    <w:rsid w:val="008E2913"/>
    <w:rsid w:val="008E2C22"/>
    <w:rsid w:val="008E2D03"/>
    <w:rsid w:val="008E3260"/>
    <w:rsid w:val="008E6391"/>
    <w:rsid w:val="008E7BDF"/>
    <w:rsid w:val="008F1687"/>
    <w:rsid w:val="008F2BB5"/>
    <w:rsid w:val="008F425D"/>
    <w:rsid w:val="008F43E4"/>
    <w:rsid w:val="008F5472"/>
    <w:rsid w:val="008F5D0F"/>
    <w:rsid w:val="008F6EB2"/>
    <w:rsid w:val="008F7869"/>
    <w:rsid w:val="0090446B"/>
    <w:rsid w:val="00906B7B"/>
    <w:rsid w:val="00907874"/>
    <w:rsid w:val="00911686"/>
    <w:rsid w:val="009122E0"/>
    <w:rsid w:val="0091269A"/>
    <w:rsid w:val="00913351"/>
    <w:rsid w:val="00913919"/>
    <w:rsid w:val="00917344"/>
    <w:rsid w:val="00923D95"/>
    <w:rsid w:val="009248ED"/>
    <w:rsid w:val="009264B1"/>
    <w:rsid w:val="00927548"/>
    <w:rsid w:val="0092766E"/>
    <w:rsid w:val="00930D7D"/>
    <w:rsid w:val="0093128A"/>
    <w:rsid w:val="009313EB"/>
    <w:rsid w:val="0093160E"/>
    <w:rsid w:val="00931720"/>
    <w:rsid w:val="00931C8A"/>
    <w:rsid w:val="009331FA"/>
    <w:rsid w:val="00934A85"/>
    <w:rsid w:val="00941874"/>
    <w:rsid w:val="0094294B"/>
    <w:rsid w:val="00945CD6"/>
    <w:rsid w:val="00946C87"/>
    <w:rsid w:val="0095023C"/>
    <w:rsid w:val="0095295A"/>
    <w:rsid w:val="00953DFC"/>
    <w:rsid w:val="00957134"/>
    <w:rsid w:val="0096193C"/>
    <w:rsid w:val="00972849"/>
    <w:rsid w:val="009747FE"/>
    <w:rsid w:val="00974D7C"/>
    <w:rsid w:val="00975731"/>
    <w:rsid w:val="009769E1"/>
    <w:rsid w:val="00977E0D"/>
    <w:rsid w:val="0098143C"/>
    <w:rsid w:val="00982D5C"/>
    <w:rsid w:val="009854C0"/>
    <w:rsid w:val="00986132"/>
    <w:rsid w:val="00986C04"/>
    <w:rsid w:val="00992515"/>
    <w:rsid w:val="009932F9"/>
    <w:rsid w:val="00996032"/>
    <w:rsid w:val="009A02E7"/>
    <w:rsid w:val="009A11E3"/>
    <w:rsid w:val="009A2F76"/>
    <w:rsid w:val="009A7BA6"/>
    <w:rsid w:val="009B0F1B"/>
    <w:rsid w:val="009B1250"/>
    <w:rsid w:val="009B378F"/>
    <w:rsid w:val="009B6787"/>
    <w:rsid w:val="009C32BB"/>
    <w:rsid w:val="009C600E"/>
    <w:rsid w:val="009C7B18"/>
    <w:rsid w:val="009D00AA"/>
    <w:rsid w:val="009D0B10"/>
    <w:rsid w:val="009D2AC2"/>
    <w:rsid w:val="009D4669"/>
    <w:rsid w:val="009E1774"/>
    <w:rsid w:val="009E2668"/>
    <w:rsid w:val="009E40A3"/>
    <w:rsid w:val="009E5C8C"/>
    <w:rsid w:val="009F10B1"/>
    <w:rsid w:val="009F133B"/>
    <w:rsid w:val="009F166B"/>
    <w:rsid w:val="009F2203"/>
    <w:rsid w:val="009F2C68"/>
    <w:rsid w:val="009F2F21"/>
    <w:rsid w:val="009F3D89"/>
    <w:rsid w:val="009F47E3"/>
    <w:rsid w:val="009F6938"/>
    <w:rsid w:val="00A0537D"/>
    <w:rsid w:val="00A055AB"/>
    <w:rsid w:val="00A05AE9"/>
    <w:rsid w:val="00A069AD"/>
    <w:rsid w:val="00A07CEC"/>
    <w:rsid w:val="00A1297E"/>
    <w:rsid w:val="00A158E7"/>
    <w:rsid w:val="00A171EB"/>
    <w:rsid w:val="00A17A85"/>
    <w:rsid w:val="00A20856"/>
    <w:rsid w:val="00A24399"/>
    <w:rsid w:val="00A24CA5"/>
    <w:rsid w:val="00A252DF"/>
    <w:rsid w:val="00A27DEC"/>
    <w:rsid w:val="00A27E35"/>
    <w:rsid w:val="00A31815"/>
    <w:rsid w:val="00A31A04"/>
    <w:rsid w:val="00A33D4D"/>
    <w:rsid w:val="00A33D6D"/>
    <w:rsid w:val="00A343D8"/>
    <w:rsid w:val="00A36AEC"/>
    <w:rsid w:val="00A37345"/>
    <w:rsid w:val="00A40AAE"/>
    <w:rsid w:val="00A40EA9"/>
    <w:rsid w:val="00A418EE"/>
    <w:rsid w:val="00A429FE"/>
    <w:rsid w:val="00A43BB4"/>
    <w:rsid w:val="00A44A96"/>
    <w:rsid w:val="00A4532A"/>
    <w:rsid w:val="00A45495"/>
    <w:rsid w:val="00A46BEE"/>
    <w:rsid w:val="00A46E28"/>
    <w:rsid w:val="00A5206D"/>
    <w:rsid w:val="00A55E9E"/>
    <w:rsid w:val="00A6088B"/>
    <w:rsid w:val="00A622D4"/>
    <w:rsid w:val="00A635A7"/>
    <w:rsid w:val="00A6477B"/>
    <w:rsid w:val="00A64C03"/>
    <w:rsid w:val="00A652D9"/>
    <w:rsid w:val="00A67E9B"/>
    <w:rsid w:val="00A72E47"/>
    <w:rsid w:val="00A7324D"/>
    <w:rsid w:val="00A73451"/>
    <w:rsid w:val="00A74D0C"/>
    <w:rsid w:val="00A74DBA"/>
    <w:rsid w:val="00A750A5"/>
    <w:rsid w:val="00A778F1"/>
    <w:rsid w:val="00A800EC"/>
    <w:rsid w:val="00A8542A"/>
    <w:rsid w:val="00A90956"/>
    <w:rsid w:val="00A95404"/>
    <w:rsid w:val="00A954C6"/>
    <w:rsid w:val="00A9617E"/>
    <w:rsid w:val="00A968C5"/>
    <w:rsid w:val="00AA1A81"/>
    <w:rsid w:val="00AA3C28"/>
    <w:rsid w:val="00AA3E01"/>
    <w:rsid w:val="00AA65E5"/>
    <w:rsid w:val="00AA759D"/>
    <w:rsid w:val="00AB1592"/>
    <w:rsid w:val="00AB2786"/>
    <w:rsid w:val="00AB4963"/>
    <w:rsid w:val="00AB5BEE"/>
    <w:rsid w:val="00AB6C15"/>
    <w:rsid w:val="00AC2EAA"/>
    <w:rsid w:val="00AC373F"/>
    <w:rsid w:val="00AC550F"/>
    <w:rsid w:val="00AD4308"/>
    <w:rsid w:val="00AD6611"/>
    <w:rsid w:val="00AD751C"/>
    <w:rsid w:val="00AE6719"/>
    <w:rsid w:val="00AE6C5D"/>
    <w:rsid w:val="00AE733F"/>
    <w:rsid w:val="00AF021F"/>
    <w:rsid w:val="00AF114B"/>
    <w:rsid w:val="00AF2A33"/>
    <w:rsid w:val="00AF4C2D"/>
    <w:rsid w:val="00AF4FD7"/>
    <w:rsid w:val="00AF51A0"/>
    <w:rsid w:val="00B014C7"/>
    <w:rsid w:val="00B01FB8"/>
    <w:rsid w:val="00B0250B"/>
    <w:rsid w:val="00B02C51"/>
    <w:rsid w:val="00B03EFA"/>
    <w:rsid w:val="00B148C2"/>
    <w:rsid w:val="00B16C8C"/>
    <w:rsid w:val="00B171E7"/>
    <w:rsid w:val="00B1765B"/>
    <w:rsid w:val="00B22C2F"/>
    <w:rsid w:val="00B24A9F"/>
    <w:rsid w:val="00B309DD"/>
    <w:rsid w:val="00B31E9D"/>
    <w:rsid w:val="00B34ADC"/>
    <w:rsid w:val="00B3574C"/>
    <w:rsid w:val="00B36621"/>
    <w:rsid w:val="00B36D64"/>
    <w:rsid w:val="00B40539"/>
    <w:rsid w:val="00B412C8"/>
    <w:rsid w:val="00B41B48"/>
    <w:rsid w:val="00B425CC"/>
    <w:rsid w:val="00B42711"/>
    <w:rsid w:val="00B43255"/>
    <w:rsid w:val="00B43CAA"/>
    <w:rsid w:val="00B43FF1"/>
    <w:rsid w:val="00B442F8"/>
    <w:rsid w:val="00B44E39"/>
    <w:rsid w:val="00B509DC"/>
    <w:rsid w:val="00B54AD6"/>
    <w:rsid w:val="00B5567C"/>
    <w:rsid w:val="00B55E1D"/>
    <w:rsid w:val="00B56194"/>
    <w:rsid w:val="00B60F41"/>
    <w:rsid w:val="00B616F6"/>
    <w:rsid w:val="00B61A34"/>
    <w:rsid w:val="00B62FDC"/>
    <w:rsid w:val="00B64E8E"/>
    <w:rsid w:val="00B65E8B"/>
    <w:rsid w:val="00B6728D"/>
    <w:rsid w:val="00B677A0"/>
    <w:rsid w:val="00B67C6D"/>
    <w:rsid w:val="00B7141E"/>
    <w:rsid w:val="00B75C92"/>
    <w:rsid w:val="00B77F1D"/>
    <w:rsid w:val="00B8025A"/>
    <w:rsid w:val="00B827B1"/>
    <w:rsid w:val="00B84DAC"/>
    <w:rsid w:val="00B9116F"/>
    <w:rsid w:val="00B92CEA"/>
    <w:rsid w:val="00B9408D"/>
    <w:rsid w:val="00B94698"/>
    <w:rsid w:val="00B95BF6"/>
    <w:rsid w:val="00B973E5"/>
    <w:rsid w:val="00BA026B"/>
    <w:rsid w:val="00BA51C0"/>
    <w:rsid w:val="00BA5A20"/>
    <w:rsid w:val="00BA64A9"/>
    <w:rsid w:val="00BB23A4"/>
    <w:rsid w:val="00BB356B"/>
    <w:rsid w:val="00BB6332"/>
    <w:rsid w:val="00BC0F5C"/>
    <w:rsid w:val="00BC2276"/>
    <w:rsid w:val="00BD1B08"/>
    <w:rsid w:val="00BD1BFF"/>
    <w:rsid w:val="00BD2150"/>
    <w:rsid w:val="00BD2674"/>
    <w:rsid w:val="00BE1CC3"/>
    <w:rsid w:val="00BE1CDE"/>
    <w:rsid w:val="00BE365A"/>
    <w:rsid w:val="00BE47C4"/>
    <w:rsid w:val="00BE4CDC"/>
    <w:rsid w:val="00BE50EF"/>
    <w:rsid w:val="00BF4761"/>
    <w:rsid w:val="00C052A2"/>
    <w:rsid w:val="00C06A4A"/>
    <w:rsid w:val="00C07F0F"/>
    <w:rsid w:val="00C131AA"/>
    <w:rsid w:val="00C1391A"/>
    <w:rsid w:val="00C14CE6"/>
    <w:rsid w:val="00C15218"/>
    <w:rsid w:val="00C21D51"/>
    <w:rsid w:val="00C22BB2"/>
    <w:rsid w:val="00C22F76"/>
    <w:rsid w:val="00C2725D"/>
    <w:rsid w:val="00C30684"/>
    <w:rsid w:val="00C31771"/>
    <w:rsid w:val="00C31E79"/>
    <w:rsid w:val="00C35D84"/>
    <w:rsid w:val="00C40361"/>
    <w:rsid w:val="00C403C9"/>
    <w:rsid w:val="00C42033"/>
    <w:rsid w:val="00C464DD"/>
    <w:rsid w:val="00C519F4"/>
    <w:rsid w:val="00C52423"/>
    <w:rsid w:val="00C52DB6"/>
    <w:rsid w:val="00C53A40"/>
    <w:rsid w:val="00C53B91"/>
    <w:rsid w:val="00C561A6"/>
    <w:rsid w:val="00C60D8E"/>
    <w:rsid w:val="00C62EF9"/>
    <w:rsid w:val="00C650F5"/>
    <w:rsid w:val="00C672B6"/>
    <w:rsid w:val="00C75600"/>
    <w:rsid w:val="00C759E6"/>
    <w:rsid w:val="00C76854"/>
    <w:rsid w:val="00C76C47"/>
    <w:rsid w:val="00C80A0C"/>
    <w:rsid w:val="00C847BD"/>
    <w:rsid w:val="00C900C5"/>
    <w:rsid w:val="00C92AE0"/>
    <w:rsid w:val="00C92C12"/>
    <w:rsid w:val="00C932F6"/>
    <w:rsid w:val="00C93BC6"/>
    <w:rsid w:val="00C943B4"/>
    <w:rsid w:val="00C966CD"/>
    <w:rsid w:val="00C96FA7"/>
    <w:rsid w:val="00C97C0D"/>
    <w:rsid w:val="00CA0B47"/>
    <w:rsid w:val="00CA2BB0"/>
    <w:rsid w:val="00CA450F"/>
    <w:rsid w:val="00CA4894"/>
    <w:rsid w:val="00CA4BBC"/>
    <w:rsid w:val="00CA7E8C"/>
    <w:rsid w:val="00CB259A"/>
    <w:rsid w:val="00CB298A"/>
    <w:rsid w:val="00CB2ADB"/>
    <w:rsid w:val="00CB2B1E"/>
    <w:rsid w:val="00CB66D8"/>
    <w:rsid w:val="00CC053E"/>
    <w:rsid w:val="00CC05C5"/>
    <w:rsid w:val="00CC1E2C"/>
    <w:rsid w:val="00CC213B"/>
    <w:rsid w:val="00CC3E8B"/>
    <w:rsid w:val="00CC4203"/>
    <w:rsid w:val="00CC4E84"/>
    <w:rsid w:val="00CC6182"/>
    <w:rsid w:val="00CC6304"/>
    <w:rsid w:val="00CD5641"/>
    <w:rsid w:val="00CD76BE"/>
    <w:rsid w:val="00CE07C5"/>
    <w:rsid w:val="00CE11A2"/>
    <w:rsid w:val="00CE1E7B"/>
    <w:rsid w:val="00CE1F38"/>
    <w:rsid w:val="00CE474E"/>
    <w:rsid w:val="00CE4CEF"/>
    <w:rsid w:val="00CE64AC"/>
    <w:rsid w:val="00CE7DFC"/>
    <w:rsid w:val="00CF02D3"/>
    <w:rsid w:val="00CF060B"/>
    <w:rsid w:val="00CF1F31"/>
    <w:rsid w:val="00CF1FCA"/>
    <w:rsid w:val="00CF49BA"/>
    <w:rsid w:val="00CF6A57"/>
    <w:rsid w:val="00CF7718"/>
    <w:rsid w:val="00D0025B"/>
    <w:rsid w:val="00D024D6"/>
    <w:rsid w:val="00D05707"/>
    <w:rsid w:val="00D0701A"/>
    <w:rsid w:val="00D10888"/>
    <w:rsid w:val="00D10EE5"/>
    <w:rsid w:val="00D11E0A"/>
    <w:rsid w:val="00D177F1"/>
    <w:rsid w:val="00D21209"/>
    <w:rsid w:val="00D21377"/>
    <w:rsid w:val="00D21DF3"/>
    <w:rsid w:val="00D22A31"/>
    <w:rsid w:val="00D23674"/>
    <w:rsid w:val="00D245BD"/>
    <w:rsid w:val="00D24A09"/>
    <w:rsid w:val="00D24E82"/>
    <w:rsid w:val="00D25E6B"/>
    <w:rsid w:val="00D26510"/>
    <w:rsid w:val="00D32015"/>
    <w:rsid w:val="00D323B5"/>
    <w:rsid w:val="00D336C9"/>
    <w:rsid w:val="00D344F9"/>
    <w:rsid w:val="00D37EAB"/>
    <w:rsid w:val="00D42ACC"/>
    <w:rsid w:val="00D46BC5"/>
    <w:rsid w:val="00D474BF"/>
    <w:rsid w:val="00D47521"/>
    <w:rsid w:val="00D51DC5"/>
    <w:rsid w:val="00D52C45"/>
    <w:rsid w:val="00D53449"/>
    <w:rsid w:val="00D542B8"/>
    <w:rsid w:val="00D5525A"/>
    <w:rsid w:val="00D5717D"/>
    <w:rsid w:val="00D613E0"/>
    <w:rsid w:val="00D66509"/>
    <w:rsid w:val="00D676D7"/>
    <w:rsid w:val="00D6794E"/>
    <w:rsid w:val="00D7007A"/>
    <w:rsid w:val="00D71517"/>
    <w:rsid w:val="00D7168D"/>
    <w:rsid w:val="00D71A15"/>
    <w:rsid w:val="00D754A6"/>
    <w:rsid w:val="00D82311"/>
    <w:rsid w:val="00D83D1B"/>
    <w:rsid w:val="00D86A32"/>
    <w:rsid w:val="00D874E1"/>
    <w:rsid w:val="00D90662"/>
    <w:rsid w:val="00D925C7"/>
    <w:rsid w:val="00D92B5D"/>
    <w:rsid w:val="00D935C0"/>
    <w:rsid w:val="00D950BE"/>
    <w:rsid w:val="00D9586D"/>
    <w:rsid w:val="00D95A8C"/>
    <w:rsid w:val="00D964B9"/>
    <w:rsid w:val="00D9749C"/>
    <w:rsid w:val="00DA4C43"/>
    <w:rsid w:val="00DA51B2"/>
    <w:rsid w:val="00DA647E"/>
    <w:rsid w:val="00DA6965"/>
    <w:rsid w:val="00DB063E"/>
    <w:rsid w:val="00DB0932"/>
    <w:rsid w:val="00DB12CA"/>
    <w:rsid w:val="00DB293E"/>
    <w:rsid w:val="00DB3DBB"/>
    <w:rsid w:val="00DB53E0"/>
    <w:rsid w:val="00DB67F8"/>
    <w:rsid w:val="00DC2506"/>
    <w:rsid w:val="00DC4290"/>
    <w:rsid w:val="00DC49FA"/>
    <w:rsid w:val="00DD3D6B"/>
    <w:rsid w:val="00DD4467"/>
    <w:rsid w:val="00DD5418"/>
    <w:rsid w:val="00DD61C8"/>
    <w:rsid w:val="00DD6F83"/>
    <w:rsid w:val="00DD772B"/>
    <w:rsid w:val="00DE2022"/>
    <w:rsid w:val="00DE2A3B"/>
    <w:rsid w:val="00DE435D"/>
    <w:rsid w:val="00DE4F57"/>
    <w:rsid w:val="00DE65FF"/>
    <w:rsid w:val="00DE6911"/>
    <w:rsid w:val="00DF0456"/>
    <w:rsid w:val="00DF2782"/>
    <w:rsid w:val="00DF2A07"/>
    <w:rsid w:val="00DF5B53"/>
    <w:rsid w:val="00DF742A"/>
    <w:rsid w:val="00E01273"/>
    <w:rsid w:val="00E022F8"/>
    <w:rsid w:val="00E030F5"/>
    <w:rsid w:val="00E041F4"/>
    <w:rsid w:val="00E050BA"/>
    <w:rsid w:val="00E06CBE"/>
    <w:rsid w:val="00E076AC"/>
    <w:rsid w:val="00E16655"/>
    <w:rsid w:val="00E16A6B"/>
    <w:rsid w:val="00E21275"/>
    <w:rsid w:val="00E22001"/>
    <w:rsid w:val="00E23F42"/>
    <w:rsid w:val="00E25442"/>
    <w:rsid w:val="00E25A1F"/>
    <w:rsid w:val="00E25D27"/>
    <w:rsid w:val="00E30BD2"/>
    <w:rsid w:val="00E3288B"/>
    <w:rsid w:val="00E34E6A"/>
    <w:rsid w:val="00E35B72"/>
    <w:rsid w:val="00E37B54"/>
    <w:rsid w:val="00E37EEB"/>
    <w:rsid w:val="00E435A0"/>
    <w:rsid w:val="00E440B3"/>
    <w:rsid w:val="00E5153D"/>
    <w:rsid w:val="00E56134"/>
    <w:rsid w:val="00E56B5D"/>
    <w:rsid w:val="00E61C81"/>
    <w:rsid w:val="00E62331"/>
    <w:rsid w:val="00E63743"/>
    <w:rsid w:val="00E63A20"/>
    <w:rsid w:val="00E661E8"/>
    <w:rsid w:val="00E66265"/>
    <w:rsid w:val="00E710FB"/>
    <w:rsid w:val="00E730F1"/>
    <w:rsid w:val="00E73CC9"/>
    <w:rsid w:val="00E75847"/>
    <w:rsid w:val="00E76FCC"/>
    <w:rsid w:val="00E80528"/>
    <w:rsid w:val="00E806D9"/>
    <w:rsid w:val="00E816C7"/>
    <w:rsid w:val="00E82CA2"/>
    <w:rsid w:val="00E84367"/>
    <w:rsid w:val="00E9142F"/>
    <w:rsid w:val="00E94224"/>
    <w:rsid w:val="00E94E5A"/>
    <w:rsid w:val="00E95594"/>
    <w:rsid w:val="00E95A55"/>
    <w:rsid w:val="00EA0B27"/>
    <w:rsid w:val="00EA2525"/>
    <w:rsid w:val="00EA2998"/>
    <w:rsid w:val="00EA31C3"/>
    <w:rsid w:val="00EA4947"/>
    <w:rsid w:val="00EA4B1B"/>
    <w:rsid w:val="00EB16BB"/>
    <w:rsid w:val="00EB33AC"/>
    <w:rsid w:val="00EC25DE"/>
    <w:rsid w:val="00EC3B53"/>
    <w:rsid w:val="00EC669D"/>
    <w:rsid w:val="00EC6F21"/>
    <w:rsid w:val="00EC7887"/>
    <w:rsid w:val="00ED2708"/>
    <w:rsid w:val="00ED2D39"/>
    <w:rsid w:val="00ED3A3A"/>
    <w:rsid w:val="00ED4C33"/>
    <w:rsid w:val="00EE0913"/>
    <w:rsid w:val="00EF23C4"/>
    <w:rsid w:val="00EF2DB0"/>
    <w:rsid w:val="00EF2DD4"/>
    <w:rsid w:val="00EF36AA"/>
    <w:rsid w:val="00EF5D84"/>
    <w:rsid w:val="00EF695D"/>
    <w:rsid w:val="00EF6CA2"/>
    <w:rsid w:val="00F00DAC"/>
    <w:rsid w:val="00F01440"/>
    <w:rsid w:val="00F020E7"/>
    <w:rsid w:val="00F03676"/>
    <w:rsid w:val="00F04C64"/>
    <w:rsid w:val="00F057A4"/>
    <w:rsid w:val="00F13305"/>
    <w:rsid w:val="00F1516C"/>
    <w:rsid w:val="00F170F1"/>
    <w:rsid w:val="00F2418F"/>
    <w:rsid w:val="00F26864"/>
    <w:rsid w:val="00F2688F"/>
    <w:rsid w:val="00F26F00"/>
    <w:rsid w:val="00F27454"/>
    <w:rsid w:val="00F32339"/>
    <w:rsid w:val="00F3596A"/>
    <w:rsid w:val="00F36446"/>
    <w:rsid w:val="00F40463"/>
    <w:rsid w:val="00F44A01"/>
    <w:rsid w:val="00F50336"/>
    <w:rsid w:val="00F50D76"/>
    <w:rsid w:val="00F55E5B"/>
    <w:rsid w:val="00F569BC"/>
    <w:rsid w:val="00F6174D"/>
    <w:rsid w:val="00F62E3F"/>
    <w:rsid w:val="00F66D76"/>
    <w:rsid w:val="00F66E5C"/>
    <w:rsid w:val="00F67F90"/>
    <w:rsid w:val="00F708D7"/>
    <w:rsid w:val="00F7756E"/>
    <w:rsid w:val="00F7789E"/>
    <w:rsid w:val="00F77B3E"/>
    <w:rsid w:val="00F833CB"/>
    <w:rsid w:val="00F838D7"/>
    <w:rsid w:val="00F87754"/>
    <w:rsid w:val="00F90A4B"/>
    <w:rsid w:val="00F90C56"/>
    <w:rsid w:val="00F94B3C"/>
    <w:rsid w:val="00F96F4A"/>
    <w:rsid w:val="00F971BD"/>
    <w:rsid w:val="00FA7A95"/>
    <w:rsid w:val="00FB089D"/>
    <w:rsid w:val="00FB282B"/>
    <w:rsid w:val="00FB2C57"/>
    <w:rsid w:val="00FB4F96"/>
    <w:rsid w:val="00FB7E24"/>
    <w:rsid w:val="00FC0721"/>
    <w:rsid w:val="00FC1CE4"/>
    <w:rsid w:val="00FC6533"/>
    <w:rsid w:val="00FD4C0F"/>
    <w:rsid w:val="00FD594E"/>
    <w:rsid w:val="00FD75B9"/>
    <w:rsid w:val="00FE0315"/>
    <w:rsid w:val="00FE1E08"/>
    <w:rsid w:val="00FE31B8"/>
    <w:rsid w:val="00FE5FE8"/>
    <w:rsid w:val="00FE6AEC"/>
    <w:rsid w:val="00FF0C55"/>
    <w:rsid w:val="00FF3563"/>
    <w:rsid w:val="00FF3706"/>
    <w:rsid w:val="00FF5B08"/>
    <w:rsid w:val="00FF6745"/>
    <w:rsid w:val="015123B9"/>
    <w:rsid w:val="01791910"/>
    <w:rsid w:val="01BE4222"/>
    <w:rsid w:val="02025461"/>
    <w:rsid w:val="024178F6"/>
    <w:rsid w:val="02541A54"/>
    <w:rsid w:val="02650493"/>
    <w:rsid w:val="02D45050"/>
    <w:rsid w:val="03015719"/>
    <w:rsid w:val="03125B78"/>
    <w:rsid w:val="03201948"/>
    <w:rsid w:val="032E65F8"/>
    <w:rsid w:val="03777674"/>
    <w:rsid w:val="038C76D9"/>
    <w:rsid w:val="039D369C"/>
    <w:rsid w:val="03A936D4"/>
    <w:rsid w:val="03EEAF42"/>
    <w:rsid w:val="042B5143"/>
    <w:rsid w:val="042E69E2"/>
    <w:rsid w:val="04731FE7"/>
    <w:rsid w:val="04BD514B"/>
    <w:rsid w:val="04D07A99"/>
    <w:rsid w:val="04E672BC"/>
    <w:rsid w:val="05016EE2"/>
    <w:rsid w:val="051B5DB2"/>
    <w:rsid w:val="0533715B"/>
    <w:rsid w:val="05340EAF"/>
    <w:rsid w:val="055A7363"/>
    <w:rsid w:val="058663AA"/>
    <w:rsid w:val="05BC043C"/>
    <w:rsid w:val="05D11D1B"/>
    <w:rsid w:val="05EA6938"/>
    <w:rsid w:val="05EE467B"/>
    <w:rsid w:val="061C3690"/>
    <w:rsid w:val="06450013"/>
    <w:rsid w:val="067C1978"/>
    <w:rsid w:val="069F3BC7"/>
    <w:rsid w:val="06B74924"/>
    <w:rsid w:val="06B84C89"/>
    <w:rsid w:val="06CF7423"/>
    <w:rsid w:val="06FF6413"/>
    <w:rsid w:val="0722684F"/>
    <w:rsid w:val="07606E8B"/>
    <w:rsid w:val="07632E46"/>
    <w:rsid w:val="0774515B"/>
    <w:rsid w:val="077D6DF5"/>
    <w:rsid w:val="079B0671"/>
    <w:rsid w:val="07B928CA"/>
    <w:rsid w:val="07C14128"/>
    <w:rsid w:val="07E226B3"/>
    <w:rsid w:val="080A1514"/>
    <w:rsid w:val="081B7F11"/>
    <w:rsid w:val="084A7B62"/>
    <w:rsid w:val="08794FA8"/>
    <w:rsid w:val="087C729C"/>
    <w:rsid w:val="0896361B"/>
    <w:rsid w:val="089F1C5C"/>
    <w:rsid w:val="08B66FA6"/>
    <w:rsid w:val="08D3364A"/>
    <w:rsid w:val="08F51CB6"/>
    <w:rsid w:val="09416763"/>
    <w:rsid w:val="09453717"/>
    <w:rsid w:val="0948494E"/>
    <w:rsid w:val="097B46F6"/>
    <w:rsid w:val="09E81FE4"/>
    <w:rsid w:val="0A0855DF"/>
    <w:rsid w:val="0A115858"/>
    <w:rsid w:val="0A613847"/>
    <w:rsid w:val="0A661E65"/>
    <w:rsid w:val="0A7053DC"/>
    <w:rsid w:val="0A853DFE"/>
    <w:rsid w:val="0A931C81"/>
    <w:rsid w:val="0A951B0C"/>
    <w:rsid w:val="0AA711E9"/>
    <w:rsid w:val="0AD6392F"/>
    <w:rsid w:val="0AFF69E2"/>
    <w:rsid w:val="0B0C7351"/>
    <w:rsid w:val="0B35386F"/>
    <w:rsid w:val="0B3B3792"/>
    <w:rsid w:val="0B425A17"/>
    <w:rsid w:val="0B5D7BAD"/>
    <w:rsid w:val="0BAE575C"/>
    <w:rsid w:val="0BD97DE4"/>
    <w:rsid w:val="0BF367C0"/>
    <w:rsid w:val="0C1761BC"/>
    <w:rsid w:val="0C4A0660"/>
    <w:rsid w:val="0CF376F2"/>
    <w:rsid w:val="0D187EE2"/>
    <w:rsid w:val="0D70006B"/>
    <w:rsid w:val="0D8256A8"/>
    <w:rsid w:val="0D841BBE"/>
    <w:rsid w:val="0D8F3388"/>
    <w:rsid w:val="0DDA0977"/>
    <w:rsid w:val="0DFF0D3B"/>
    <w:rsid w:val="0E323572"/>
    <w:rsid w:val="0E415563"/>
    <w:rsid w:val="0E6146A2"/>
    <w:rsid w:val="0E7616B1"/>
    <w:rsid w:val="0E8B1B41"/>
    <w:rsid w:val="0E8F72B6"/>
    <w:rsid w:val="0E927CD7"/>
    <w:rsid w:val="0EBD2B8F"/>
    <w:rsid w:val="0ECC12D1"/>
    <w:rsid w:val="0ED506C6"/>
    <w:rsid w:val="0EE44344"/>
    <w:rsid w:val="0EEB7B1C"/>
    <w:rsid w:val="0F3B6223"/>
    <w:rsid w:val="0F9126A7"/>
    <w:rsid w:val="0F996B6E"/>
    <w:rsid w:val="0FBF234C"/>
    <w:rsid w:val="0FC41FA8"/>
    <w:rsid w:val="100E76C7"/>
    <w:rsid w:val="10261BFA"/>
    <w:rsid w:val="103C1573"/>
    <w:rsid w:val="107E31D3"/>
    <w:rsid w:val="108D2CE2"/>
    <w:rsid w:val="10C208AE"/>
    <w:rsid w:val="10D262D8"/>
    <w:rsid w:val="10FE6EC2"/>
    <w:rsid w:val="112D1402"/>
    <w:rsid w:val="11691059"/>
    <w:rsid w:val="118714DF"/>
    <w:rsid w:val="11AD08B0"/>
    <w:rsid w:val="11DB2CE1"/>
    <w:rsid w:val="1202325C"/>
    <w:rsid w:val="12250BF7"/>
    <w:rsid w:val="12550BB3"/>
    <w:rsid w:val="125673B1"/>
    <w:rsid w:val="1299596E"/>
    <w:rsid w:val="12E12B1C"/>
    <w:rsid w:val="134D0507"/>
    <w:rsid w:val="137837D5"/>
    <w:rsid w:val="13857CA0"/>
    <w:rsid w:val="13967CCD"/>
    <w:rsid w:val="14137082"/>
    <w:rsid w:val="14B22D17"/>
    <w:rsid w:val="14C8078D"/>
    <w:rsid w:val="14CB7F5C"/>
    <w:rsid w:val="14F670A8"/>
    <w:rsid w:val="152931C2"/>
    <w:rsid w:val="154A73F4"/>
    <w:rsid w:val="15B53E3A"/>
    <w:rsid w:val="15DD3DC4"/>
    <w:rsid w:val="15E92769"/>
    <w:rsid w:val="161D1E2A"/>
    <w:rsid w:val="161F43DC"/>
    <w:rsid w:val="165E73A3"/>
    <w:rsid w:val="165F012B"/>
    <w:rsid w:val="1672615E"/>
    <w:rsid w:val="16D15D46"/>
    <w:rsid w:val="16D2144F"/>
    <w:rsid w:val="16FC296F"/>
    <w:rsid w:val="170B180B"/>
    <w:rsid w:val="176F25AE"/>
    <w:rsid w:val="1775E4EE"/>
    <w:rsid w:val="17984446"/>
    <w:rsid w:val="17A94F98"/>
    <w:rsid w:val="17AE647E"/>
    <w:rsid w:val="17AF2403"/>
    <w:rsid w:val="17B15508"/>
    <w:rsid w:val="17D87664"/>
    <w:rsid w:val="180017AC"/>
    <w:rsid w:val="18420856"/>
    <w:rsid w:val="18457242"/>
    <w:rsid w:val="18DE2441"/>
    <w:rsid w:val="18E92A80"/>
    <w:rsid w:val="190B388E"/>
    <w:rsid w:val="19241D0A"/>
    <w:rsid w:val="194A5C14"/>
    <w:rsid w:val="194F322A"/>
    <w:rsid w:val="1978707A"/>
    <w:rsid w:val="19840851"/>
    <w:rsid w:val="19963A3D"/>
    <w:rsid w:val="199722BE"/>
    <w:rsid w:val="1A8C2D49"/>
    <w:rsid w:val="1A990651"/>
    <w:rsid w:val="1A9D7FC6"/>
    <w:rsid w:val="1AB155BD"/>
    <w:rsid w:val="1AF51BB0"/>
    <w:rsid w:val="1AFFCAA6"/>
    <w:rsid w:val="1B0F4628"/>
    <w:rsid w:val="1B287806"/>
    <w:rsid w:val="1B3B2C45"/>
    <w:rsid w:val="1B486035"/>
    <w:rsid w:val="1BD96DDB"/>
    <w:rsid w:val="1BE839CE"/>
    <w:rsid w:val="1C2321B3"/>
    <w:rsid w:val="1C363A7D"/>
    <w:rsid w:val="1C6D1001"/>
    <w:rsid w:val="1C8E778E"/>
    <w:rsid w:val="1CA23631"/>
    <w:rsid w:val="1D41685C"/>
    <w:rsid w:val="1D540E0F"/>
    <w:rsid w:val="1DBD69C3"/>
    <w:rsid w:val="1DD7C836"/>
    <w:rsid w:val="1E05210A"/>
    <w:rsid w:val="1E0A2C5D"/>
    <w:rsid w:val="1E0B2298"/>
    <w:rsid w:val="1E660B47"/>
    <w:rsid w:val="1EA51A33"/>
    <w:rsid w:val="1EB678A8"/>
    <w:rsid w:val="1ED71BFE"/>
    <w:rsid w:val="1EE36FBF"/>
    <w:rsid w:val="1EE77A61"/>
    <w:rsid w:val="1F1903A6"/>
    <w:rsid w:val="1F3F164B"/>
    <w:rsid w:val="1F7DB4D5"/>
    <w:rsid w:val="1F882FF2"/>
    <w:rsid w:val="1FB02549"/>
    <w:rsid w:val="1FB65DB1"/>
    <w:rsid w:val="1FB816F6"/>
    <w:rsid w:val="1FEF57C8"/>
    <w:rsid w:val="20224149"/>
    <w:rsid w:val="202E6F45"/>
    <w:rsid w:val="2107263D"/>
    <w:rsid w:val="21523887"/>
    <w:rsid w:val="216435EB"/>
    <w:rsid w:val="21EF1F19"/>
    <w:rsid w:val="22484CBB"/>
    <w:rsid w:val="225278E7"/>
    <w:rsid w:val="227E09AA"/>
    <w:rsid w:val="22835CF3"/>
    <w:rsid w:val="22965A26"/>
    <w:rsid w:val="22D278F5"/>
    <w:rsid w:val="22E66EBF"/>
    <w:rsid w:val="22EA5A2D"/>
    <w:rsid w:val="232474D6"/>
    <w:rsid w:val="2338088B"/>
    <w:rsid w:val="23812232"/>
    <w:rsid w:val="23F073B8"/>
    <w:rsid w:val="2412732E"/>
    <w:rsid w:val="24317B66"/>
    <w:rsid w:val="246737F5"/>
    <w:rsid w:val="247C0D6C"/>
    <w:rsid w:val="24857B00"/>
    <w:rsid w:val="24C92E91"/>
    <w:rsid w:val="253E2409"/>
    <w:rsid w:val="25496D80"/>
    <w:rsid w:val="255045B2"/>
    <w:rsid w:val="25612D41"/>
    <w:rsid w:val="25D56865"/>
    <w:rsid w:val="25EA4374"/>
    <w:rsid w:val="25F34F3E"/>
    <w:rsid w:val="26192BF6"/>
    <w:rsid w:val="265C0D35"/>
    <w:rsid w:val="26BA47BC"/>
    <w:rsid w:val="26D1410F"/>
    <w:rsid w:val="26D15C36"/>
    <w:rsid w:val="27235C1E"/>
    <w:rsid w:val="277029DF"/>
    <w:rsid w:val="27724370"/>
    <w:rsid w:val="27E70AD2"/>
    <w:rsid w:val="27FD02F5"/>
    <w:rsid w:val="27FD042B"/>
    <w:rsid w:val="28277120"/>
    <w:rsid w:val="282B09BF"/>
    <w:rsid w:val="283F3763"/>
    <w:rsid w:val="284303FE"/>
    <w:rsid w:val="286B3782"/>
    <w:rsid w:val="28BF3BEE"/>
    <w:rsid w:val="28C8445F"/>
    <w:rsid w:val="290E044A"/>
    <w:rsid w:val="29421A86"/>
    <w:rsid w:val="29740D3C"/>
    <w:rsid w:val="29883BBB"/>
    <w:rsid w:val="29916F47"/>
    <w:rsid w:val="299F5316"/>
    <w:rsid w:val="29A02931"/>
    <w:rsid w:val="29C5514E"/>
    <w:rsid w:val="29CD7843"/>
    <w:rsid w:val="29E26952"/>
    <w:rsid w:val="2A2658E2"/>
    <w:rsid w:val="2A5561C7"/>
    <w:rsid w:val="2A7E571E"/>
    <w:rsid w:val="2AC41F49"/>
    <w:rsid w:val="2ACB6D8B"/>
    <w:rsid w:val="2AFC6642"/>
    <w:rsid w:val="2B3C2EE3"/>
    <w:rsid w:val="2B3D7387"/>
    <w:rsid w:val="2B6861CE"/>
    <w:rsid w:val="2B7D70AF"/>
    <w:rsid w:val="2B9E0596"/>
    <w:rsid w:val="2BA47406"/>
    <w:rsid w:val="2BBD5ABB"/>
    <w:rsid w:val="2BD35FB2"/>
    <w:rsid w:val="2C134802"/>
    <w:rsid w:val="2C3E2BF7"/>
    <w:rsid w:val="2C444745"/>
    <w:rsid w:val="2C87095E"/>
    <w:rsid w:val="2C935FF7"/>
    <w:rsid w:val="2CE45438"/>
    <w:rsid w:val="2CE47A69"/>
    <w:rsid w:val="2CF41CC7"/>
    <w:rsid w:val="2D2F71A3"/>
    <w:rsid w:val="2D320A41"/>
    <w:rsid w:val="2D45444F"/>
    <w:rsid w:val="2D7921CC"/>
    <w:rsid w:val="2D8E7B01"/>
    <w:rsid w:val="2D99461C"/>
    <w:rsid w:val="2DCD34F3"/>
    <w:rsid w:val="2DEA233A"/>
    <w:rsid w:val="2DF76F6F"/>
    <w:rsid w:val="2E17585F"/>
    <w:rsid w:val="2E35154B"/>
    <w:rsid w:val="2E574EF2"/>
    <w:rsid w:val="2E6E7857"/>
    <w:rsid w:val="2E780B14"/>
    <w:rsid w:val="2E951288"/>
    <w:rsid w:val="2EC67FE3"/>
    <w:rsid w:val="2ED70B30"/>
    <w:rsid w:val="2EE26B1C"/>
    <w:rsid w:val="2EF25737"/>
    <w:rsid w:val="2EF92CA2"/>
    <w:rsid w:val="2F2A5E74"/>
    <w:rsid w:val="2F37341C"/>
    <w:rsid w:val="2F662C24"/>
    <w:rsid w:val="2F853F02"/>
    <w:rsid w:val="2F8D7B86"/>
    <w:rsid w:val="2FC21B1A"/>
    <w:rsid w:val="2FEA73B1"/>
    <w:rsid w:val="300F72D7"/>
    <w:rsid w:val="301D2F64"/>
    <w:rsid w:val="301D7787"/>
    <w:rsid w:val="301F1190"/>
    <w:rsid w:val="3020562D"/>
    <w:rsid w:val="30217B05"/>
    <w:rsid w:val="30224181"/>
    <w:rsid w:val="302928F2"/>
    <w:rsid w:val="303F598D"/>
    <w:rsid w:val="304F0E65"/>
    <w:rsid w:val="306C7DC6"/>
    <w:rsid w:val="30731155"/>
    <w:rsid w:val="30817912"/>
    <w:rsid w:val="30B17ECF"/>
    <w:rsid w:val="30B2620A"/>
    <w:rsid w:val="30CE0A81"/>
    <w:rsid w:val="30D73B71"/>
    <w:rsid w:val="30ED1C01"/>
    <w:rsid w:val="310A6E41"/>
    <w:rsid w:val="310B77A4"/>
    <w:rsid w:val="31104BF6"/>
    <w:rsid w:val="317C0A21"/>
    <w:rsid w:val="317C15AD"/>
    <w:rsid w:val="318C4BC4"/>
    <w:rsid w:val="319F5758"/>
    <w:rsid w:val="31DD49E5"/>
    <w:rsid w:val="32096215"/>
    <w:rsid w:val="323004E1"/>
    <w:rsid w:val="327B2543"/>
    <w:rsid w:val="32867865"/>
    <w:rsid w:val="32B1065A"/>
    <w:rsid w:val="32B82EC5"/>
    <w:rsid w:val="330E1609"/>
    <w:rsid w:val="338171D9"/>
    <w:rsid w:val="33AB50A9"/>
    <w:rsid w:val="33BE6B8B"/>
    <w:rsid w:val="33C10429"/>
    <w:rsid w:val="33FA3641"/>
    <w:rsid w:val="33FD3B57"/>
    <w:rsid w:val="34120C85"/>
    <w:rsid w:val="3421711A"/>
    <w:rsid w:val="34745199"/>
    <w:rsid w:val="34833EDE"/>
    <w:rsid w:val="34AE30A3"/>
    <w:rsid w:val="34F565DC"/>
    <w:rsid w:val="34F86DBF"/>
    <w:rsid w:val="350B22A4"/>
    <w:rsid w:val="358110FD"/>
    <w:rsid w:val="358311F7"/>
    <w:rsid w:val="35C5575E"/>
    <w:rsid w:val="35CF0BCB"/>
    <w:rsid w:val="35D46812"/>
    <w:rsid w:val="3619610C"/>
    <w:rsid w:val="361A2073"/>
    <w:rsid w:val="362A3BCA"/>
    <w:rsid w:val="36681E55"/>
    <w:rsid w:val="366939EB"/>
    <w:rsid w:val="36894B23"/>
    <w:rsid w:val="368A2F3E"/>
    <w:rsid w:val="36ADF219"/>
    <w:rsid w:val="36E46B3D"/>
    <w:rsid w:val="36F07941"/>
    <w:rsid w:val="37105B2B"/>
    <w:rsid w:val="371D34E4"/>
    <w:rsid w:val="377F0D27"/>
    <w:rsid w:val="37926418"/>
    <w:rsid w:val="37DF5322"/>
    <w:rsid w:val="37E64902"/>
    <w:rsid w:val="380967F4"/>
    <w:rsid w:val="384E7E68"/>
    <w:rsid w:val="385141FB"/>
    <w:rsid w:val="389C5E06"/>
    <w:rsid w:val="38CE5AC2"/>
    <w:rsid w:val="39406294"/>
    <w:rsid w:val="39537D75"/>
    <w:rsid w:val="39593B1E"/>
    <w:rsid w:val="395F4232"/>
    <w:rsid w:val="39770C30"/>
    <w:rsid w:val="399D7242"/>
    <w:rsid w:val="39EB1046"/>
    <w:rsid w:val="39FF514A"/>
    <w:rsid w:val="3A8469CC"/>
    <w:rsid w:val="3A8B17B8"/>
    <w:rsid w:val="3A9E14C4"/>
    <w:rsid w:val="3AC75BA6"/>
    <w:rsid w:val="3AEE2C6F"/>
    <w:rsid w:val="3B173B07"/>
    <w:rsid w:val="3B20428D"/>
    <w:rsid w:val="3B331C0C"/>
    <w:rsid w:val="3B815CB3"/>
    <w:rsid w:val="3B870820"/>
    <w:rsid w:val="3B8C0806"/>
    <w:rsid w:val="3B8EBD98"/>
    <w:rsid w:val="3BC35686"/>
    <w:rsid w:val="3BDDC6DE"/>
    <w:rsid w:val="3BE131C8"/>
    <w:rsid w:val="3BE81A02"/>
    <w:rsid w:val="3BF770DE"/>
    <w:rsid w:val="3C065573"/>
    <w:rsid w:val="3C780233"/>
    <w:rsid w:val="3C8F63B2"/>
    <w:rsid w:val="3CAF5C0A"/>
    <w:rsid w:val="3CD72901"/>
    <w:rsid w:val="3CE2519F"/>
    <w:rsid w:val="3D18489A"/>
    <w:rsid w:val="3D2D6B2F"/>
    <w:rsid w:val="3D51281E"/>
    <w:rsid w:val="3D562F18"/>
    <w:rsid w:val="3D61709F"/>
    <w:rsid w:val="3D7D1865"/>
    <w:rsid w:val="3D826ED6"/>
    <w:rsid w:val="3D9D4B8B"/>
    <w:rsid w:val="3DF5B7D9"/>
    <w:rsid w:val="3DFEC82F"/>
    <w:rsid w:val="3E433F6E"/>
    <w:rsid w:val="3E573E64"/>
    <w:rsid w:val="3E951D76"/>
    <w:rsid w:val="3EAB335D"/>
    <w:rsid w:val="3EC5537B"/>
    <w:rsid w:val="3F7D5C11"/>
    <w:rsid w:val="3F855664"/>
    <w:rsid w:val="3FAC6431"/>
    <w:rsid w:val="3FCF6B3D"/>
    <w:rsid w:val="3FCF9D66"/>
    <w:rsid w:val="3FD00372"/>
    <w:rsid w:val="3FDB2E84"/>
    <w:rsid w:val="3FDB6D16"/>
    <w:rsid w:val="3FEB51AC"/>
    <w:rsid w:val="3FEB6C59"/>
    <w:rsid w:val="3FF1671A"/>
    <w:rsid w:val="3FF62E22"/>
    <w:rsid w:val="3FFF7E0E"/>
    <w:rsid w:val="40545692"/>
    <w:rsid w:val="41055DF9"/>
    <w:rsid w:val="41831414"/>
    <w:rsid w:val="419E624E"/>
    <w:rsid w:val="41E9396D"/>
    <w:rsid w:val="41EB75A7"/>
    <w:rsid w:val="420E5181"/>
    <w:rsid w:val="42165DE4"/>
    <w:rsid w:val="42176CD4"/>
    <w:rsid w:val="42267A72"/>
    <w:rsid w:val="42747F46"/>
    <w:rsid w:val="429B79BF"/>
    <w:rsid w:val="42A45AE6"/>
    <w:rsid w:val="42B57FEE"/>
    <w:rsid w:val="42B87898"/>
    <w:rsid w:val="43036368"/>
    <w:rsid w:val="430C7C4A"/>
    <w:rsid w:val="432E4BC5"/>
    <w:rsid w:val="434D5F31"/>
    <w:rsid w:val="43622373"/>
    <w:rsid w:val="43733C93"/>
    <w:rsid w:val="43943464"/>
    <w:rsid w:val="43CE2E1A"/>
    <w:rsid w:val="43DB3CDC"/>
    <w:rsid w:val="43FF7E65"/>
    <w:rsid w:val="44053144"/>
    <w:rsid w:val="443F0ABC"/>
    <w:rsid w:val="44560AC9"/>
    <w:rsid w:val="449D02DA"/>
    <w:rsid w:val="44BD4C3D"/>
    <w:rsid w:val="44E87F0C"/>
    <w:rsid w:val="44F7014F"/>
    <w:rsid w:val="44FE14DD"/>
    <w:rsid w:val="45280D0F"/>
    <w:rsid w:val="45480EE2"/>
    <w:rsid w:val="45531092"/>
    <w:rsid w:val="455A3FC3"/>
    <w:rsid w:val="45815C6A"/>
    <w:rsid w:val="45925AAD"/>
    <w:rsid w:val="45C30031"/>
    <w:rsid w:val="46080139"/>
    <w:rsid w:val="46132D66"/>
    <w:rsid w:val="465148A6"/>
    <w:rsid w:val="471E7BF3"/>
    <w:rsid w:val="4722331C"/>
    <w:rsid w:val="473016F6"/>
    <w:rsid w:val="473A41E2"/>
    <w:rsid w:val="47776000"/>
    <w:rsid w:val="477E56CB"/>
    <w:rsid w:val="47B95B8F"/>
    <w:rsid w:val="47C6205A"/>
    <w:rsid w:val="47E2428C"/>
    <w:rsid w:val="47FC26AE"/>
    <w:rsid w:val="48392258"/>
    <w:rsid w:val="484D356D"/>
    <w:rsid w:val="491357E6"/>
    <w:rsid w:val="495F1DE1"/>
    <w:rsid w:val="49725A67"/>
    <w:rsid w:val="497F6965"/>
    <w:rsid w:val="49971F00"/>
    <w:rsid w:val="49A563CB"/>
    <w:rsid w:val="49AA3F0F"/>
    <w:rsid w:val="49B07430"/>
    <w:rsid w:val="49D144CB"/>
    <w:rsid w:val="49D46E70"/>
    <w:rsid w:val="49DE7B2F"/>
    <w:rsid w:val="49E60792"/>
    <w:rsid w:val="4A0967EE"/>
    <w:rsid w:val="4A154756"/>
    <w:rsid w:val="4A5F68A6"/>
    <w:rsid w:val="4A696166"/>
    <w:rsid w:val="4AB670B1"/>
    <w:rsid w:val="4AEA1BE7"/>
    <w:rsid w:val="4B520269"/>
    <w:rsid w:val="4B5F6A4E"/>
    <w:rsid w:val="4BC30D8B"/>
    <w:rsid w:val="4BE972A4"/>
    <w:rsid w:val="4C0F6FA6"/>
    <w:rsid w:val="4C26756B"/>
    <w:rsid w:val="4C286B90"/>
    <w:rsid w:val="4C4938FB"/>
    <w:rsid w:val="4C4C370B"/>
    <w:rsid w:val="4C5E0AB3"/>
    <w:rsid w:val="4C710A86"/>
    <w:rsid w:val="4C9604BD"/>
    <w:rsid w:val="4CAA1F4A"/>
    <w:rsid w:val="4CFFB536"/>
    <w:rsid w:val="4D0E72D5"/>
    <w:rsid w:val="4D2236CC"/>
    <w:rsid w:val="4D2E24A7"/>
    <w:rsid w:val="4D461C73"/>
    <w:rsid w:val="4D4B1038"/>
    <w:rsid w:val="4D4F5776"/>
    <w:rsid w:val="4D5679DC"/>
    <w:rsid w:val="4D785BA5"/>
    <w:rsid w:val="4DA34B7F"/>
    <w:rsid w:val="4DC25072"/>
    <w:rsid w:val="4DEF60FE"/>
    <w:rsid w:val="4DF820F3"/>
    <w:rsid w:val="4E172D7F"/>
    <w:rsid w:val="4E593C28"/>
    <w:rsid w:val="4E5A4D90"/>
    <w:rsid w:val="4E8174E0"/>
    <w:rsid w:val="4EBE161A"/>
    <w:rsid w:val="4EC45545"/>
    <w:rsid w:val="4ECF5C98"/>
    <w:rsid w:val="4ED11A10"/>
    <w:rsid w:val="4EE473BA"/>
    <w:rsid w:val="4F0B3174"/>
    <w:rsid w:val="4F1F09CE"/>
    <w:rsid w:val="4F310933"/>
    <w:rsid w:val="4F3501F1"/>
    <w:rsid w:val="4F4E3384"/>
    <w:rsid w:val="4F7F146C"/>
    <w:rsid w:val="4FE707F9"/>
    <w:rsid w:val="4FE92D8A"/>
    <w:rsid w:val="505A2CFA"/>
    <w:rsid w:val="50672F54"/>
    <w:rsid w:val="50810B36"/>
    <w:rsid w:val="50A924A8"/>
    <w:rsid w:val="50B60C68"/>
    <w:rsid w:val="50EB46B7"/>
    <w:rsid w:val="50FB2D75"/>
    <w:rsid w:val="5118333D"/>
    <w:rsid w:val="51503174"/>
    <w:rsid w:val="51864F5C"/>
    <w:rsid w:val="518D5EA7"/>
    <w:rsid w:val="51C402CA"/>
    <w:rsid w:val="51E51CC3"/>
    <w:rsid w:val="51F021AD"/>
    <w:rsid w:val="52317262"/>
    <w:rsid w:val="527E7677"/>
    <w:rsid w:val="52C41B2D"/>
    <w:rsid w:val="52F43F1F"/>
    <w:rsid w:val="5302488E"/>
    <w:rsid w:val="5307668B"/>
    <w:rsid w:val="533F5158"/>
    <w:rsid w:val="53402BFB"/>
    <w:rsid w:val="537314FB"/>
    <w:rsid w:val="539A06E7"/>
    <w:rsid w:val="53B6309E"/>
    <w:rsid w:val="53CB2ED2"/>
    <w:rsid w:val="53F87A3F"/>
    <w:rsid w:val="54085ED4"/>
    <w:rsid w:val="54240284"/>
    <w:rsid w:val="544D38E7"/>
    <w:rsid w:val="54895C16"/>
    <w:rsid w:val="548B315E"/>
    <w:rsid w:val="54A5399A"/>
    <w:rsid w:val="54D1276A"/>
    <w:rsid w:val="54E53058"/>
    <w:rsid w:val="54F93A6F"/>
    <w:rsid w:val="5531486C"/>
    <w:rsid w:val="55480552"/>
    <w:rsid w:val="55B31E70"/>
    <w:rsid w:val="55D6244F"/>
    <w:rsid w:val="55F4560C"/>
    <w:rsid w:val="56017D45"/>
    <w:rsid w:val="560D431D"/>
    <w:rsid w:val="56C167D8"/>
    <w:rsid w:val="56E11FFE"/>
    <w:rsid w:val="56F452EC"/>
    <w:rsid w:val="571646BF"/>
    <w:rsid w:val="57617676"/>
    <w:rsid w:val="577A4520"/>
    <w:rsid w:val="577C44E3"/>
    <w:rsid w:val="579655A5"/>
    <w:rsid w:val="57DD3E74"/>
    <w:rsid w:val="57DE010F"/>
    <w:rsid w:val="57E8D53F"/>
    <w:rsid w:val="58386E67"/>
    <w:rsid w:val="5861308D"/>
    <w:rsid w:val="58F06CA3"/>
    <w:rsid w:val="590F5C39"/>
    <w:rsid w:val="595C637A"/>
    <w:rsid w:val="597933D0"/>
    <w:rsid w:val="59A34D8E"/>
    <w:rsid w:val="59C02262"/>
    <w:rsid w:val="59CD58FD"/>
    <w:rsid w:val="59D52E71"/>
    <w:rsid w:val="59E051FD"/>
    <w:rsid w:val="59F41A26"/>
    <w:rsid w:val="59F842F5"/>
    <w:rsid w:val="5A1924BD"/>
    <w:rsid w:val="5A366BCB"/>
    <w:rsid w:val="5AC22D07"/>
    <w:rsid w:val="5AF32C10"/>
    <w:rsid w:val="5AF90BF9"/>
    <w:rsid w:val="5B5473DC"/>
    <w:rsid w:val="5B6514FC"/>
    <w:rsid w:val="5BA74C10"/>
    <w:rsid w:val="5BAD2A76"/>
    <w:rsid w:val="5BBB1A7E"/>
    <w:rsid w:val="5BDF2C21"/>
    <w:rsid w:val="5C450FF0"/>
    <w:rsid w:val="5C54283D"/>
    <w:rsid w:val="5CBB2EFB"/>
    <w:rsid w:val="5CDD1232"/>
    <w:rsid w:val="5CE06061"/>
    <w:rsid w:val="5CF43CE4"/>
    <w:rsid w:val="5D001F09"/>
    <w:rsid w:val="5D26561D"/>
    <w:rsid w:val="5D282E9F"/>
    <w:rsid w:val="5D2B7C52"/>
    <w:rsid w:val="5D2F5560"/>
    <w:rsid w:val="5D301FF8"/>
    <w:rsid w:val="5D414205"/>
    <w:rsid w:val="5D4B0BE0"/>
    <w:rsid w:val="5D4E1BA7"/>
    <w:rsid w:val="5D7D6708"/>
    <w:rsid w:val="5D8E029B"/>
    <w:rsid w:val="5DA8668F"/>
    <w:rsid w:val="5E02455A"/>
    <w:rsid w:val="5E0C65C1"/>
    <w:rsid w:val="5E32317B"/>
    <w:rsid w:val="5E3FE61E"/>
    <w:rsid w:val="5E40312C"/>
    <w:rsid w:val="5E5D1BA6"/>
    <w:rsid w:val="5E7B72A3"/>
    <w:rsid w:val="5EAC3900"/>
    <w:rsid w:val="5EE17A4E"/>
    <w:rsid w:val="5F313E05"/>
    <w:rsid w:val="5F3202A9"/>
    <w:rsid w:val="5F571ABE"/>
    <w:rsid w:val="5F585836"/>
    <w:rsid w:val="5F7F7267"/>
    <w:rsid w:val="5FBD65B0"/>
    <w:rsid w:val="5FFA069B"/>
    <w:rsid w:val="5FFAA5A8"/>
    <w:rsid w:val="6026159C"/>
    <w:rsid w:val="603C494A"/>
    <w:rsid w:val="604A352F"/>
    <w:rsid w:val="60CA4511"/>
    <w:rsid w:val="60D40EEC"/>
    <w:rsid w:val="60F65306"/>
    <w:rsid w:val="6109503A"/>
    <w:rsid w:val="612105D5"/>
    <w:rsid w:val="612C28EB"/>
    <w:rsid w:val="612C2AD6"/>
    <w:rsid w:val="61365606"/>
    <w:rsid w:val="61477910"/>
    <w:rsid w:val="61882C41"/>
    <w:rsid w:val="618B5A4F"/>
    <w:rsid w:val="62423FC8"/>
    <w:rsid w:val="626D15F8"/>
    <w:rsid w:val="62954A01"/>
    <w:rsid w:val="62A56FE4"/>
    <w:rsid w:val="62BB72D1"/>
    <w:rsid w:val="63354616"/>
    <w:rsid w:val="63443890"/>
    <w:rsid w:val="6395D02F"/>
    <w:rsid w:val="63A70E45"/>
    <w:rsid w:val="63A73BAD"/>
    <w:rsid w:val="63F43D7F"/>
    <w:rsid w:val="6401649C"/>
    <w:rsid w:val="642C30EF"/>
    <w:rsid w:val="644C38FD"/>
    <w:rsid w:val="64501EDD"/>
    <w:rsid w:val="64610CE9"/>
    <w:rsid w:val="646661BC"/>
    <w:rsid w:val="647600CB"/>
    <w:rsid w:val="64837248"/>
    <w:rsid w:val="64FE29DC"/>
    <w:rsid w:val="65270A62"/>
    <w:rsid w:val="654D07BE"/>
    <w:rsid w:val="655C0BB2"/>
    <w:rsid w:val="65803A61"/>
    <w:rsid w:val="65905D2A"/>
    <w:rsid w:val="65A17F37"/>
    <w:rsid w:val="65AD68DC"/>
    <w:rsid w:val="65D75478"/>
    <w:rsid w:val="65F22944"/>
    <w:rsid w:val="65FA1348"/>
    <w:rsid w:val="665B1DD8"/>
    <w:rsid w:val="66612AFE"/>
    <w:rsid w:val="669546F3"/>
    <w:rsid w:val="66960B9D"/>
    <w:rsid w:val="66A01F9C"/>
    <w:rsid w:val="670562A3"/>
    <w:rsid w:val="671D58AF"/>
    <w:rsid w:val="67245CC4"/>
    <w:rsid w:val="672E10B5"/>
    <w:rsid w:val="674F183D"/>
    <w:rsid w:val="676F0818"/>
    <w:rsid w:val="67B04461"/>
    <w:rsid w:val="67DFD650"/>
    <w:rsid w:val="67E861F8"/>
    <w:rsid w:val="67ED1F29"/>
    <w:rsid w:val="67EE10FD"/>
    <w:rsid w:val="67FBCC53"/>
    <w:rsid w:val="680447AD"/>
    <w:rsid w:val="68381C00"/>
    <w:rsid w:val="683A1F7D"/>
    <w:rsid w:val="687F0FF1"/>
    <w:rsid w:val="68923629"/>
    <w:rsid w:val="68961784"/>
    <w:rsid w:val="68C33D20"/>
    <w:rsid w:val="68C47A98"/>
    <w:rsid w:val="68DC3034"/>
    <w:rsid w:val="6916042D"/>
    <w:rsid w:val="691F1916"/>
    <w:rsid w:val="692A0243"/>
    <w:rsid w:val="694A61EF"/>
    <w:rsid w:val="694B6E1C"/>
    <w:rsid w:val="694D5CE0"/>
    <w:rsid w:val="696D4DCE"/>
    <w:rsid w:val="699252C4"/>
    <w:rsid w:val="69AA0D44"/>
    <w:rsid w:val="69B1626F"/>
    <w:rsid w:val="69C32443"/>
    <w:rsid w:val="69C97A5C"/>
    <w:rsid w:val="69E403F2"/>
    <w:rsid w:val="6A726EEE"/>
    <w:rsid w:val="6A8A0D2F"/>
    <w:rsid w:val="6AB82822"/>
    <w:rsid w:val="6ABA1153"/>
    <w:rsid w:val="6ACB15B2"/>
    <w:rsid w:val="6AFCC92A"/>
    <w:rsid w:val="6B0A3E88"/>
    <w:rsid w:val="6B521331"/>
    <w:rsid w:val="6B58099C"/>
    <w:rsid w:val="6B8C0F99"/>
    <w:rsid w:val="6BB44A3A"/>
    <w:rsid w:val="6BBA58AE"/>
    <w:rsid w:val="6BCC7390"/>
    <w:rsid w:val="6BCF3D08"/>
    <w:rsid w:val="6BEE4C51"/>
    <w:rsid w:val="6BF57DE0"/>
    <w:rsid w:val="6BF7BD82"/>
    <w:rsid w:val="6C136D6D"/>
    <w:rsid w:val="6C871509"/>
    <w:rsid w:val="6CAD7AC9"/>
    <w:rsid w:val="6D685645"/>
    <w:rsid w:val="6D716441"/>
    <w:rsid w:val="6D8812EA"/>
    <w:rsid w:val="6D993B30"/>
    <w:rsid w:val="6DA03809"/>
    <w:rsid w:val="6DCDA877"/>
    <w:rsid w:val="6DCF760B"/>
    <w:rsid w:val="6DFE4CE5"/>
    <w:rsid w:val="6E103324"/>
    <w:rsid w:val="6E1F03F8"/>
    <w:rsid w:val="6E26547D"/>
    <w:rsid w:val="6E3CB980"/>
    <w:rsid w:val="6E5A5CF0"/>
    <w:rsid w:val="6E7F7CBE"/>
    <w:rsid w:val="6E8A06C5"/>
    <w:rsid w:val="6EAE0FCF"/>
    <w:rsid w:val="6EAEE6E4"/>
    <w:rsid w:val="6EDB831F"/>
    <w:rsid w:val="6EEC4E89"/>
    <w:rsid w:val="6F573414"/>
    <w:rsid w:val="6F632819"/>
    <w:rsid w:val="6F8C7562"/>
    <w:rsid w:val="6FA414FA"/>
    <w:rsid w:val="6FAF6065"/>
    <w:rsid w:val="6FB95E7D"/>
    <w:rsid w:val="6FBC771B"/>
    <w:rsid w:val="6FDB1276"/>
    <w:rsid w:val="6FDBD0E6"/>
    <w:rsid w:val="70025A76"/>
    <w:rsid w:val="706D45F9"/>
    <w:rsid w:val="70E551A1"/>
    <w:rsid w:val="712437CA"/>
    <w:rsid w:val="716D33C3"/>
    <w:rsid w:val="717C7162"/>
    <w:rsid w:val="71B97D69"/>
    <w:rsid w:val="71CD79BE"/>
    <w:rsid w:val="71CF1988"/>
    <w:rsid w:val="71D74848"/>
    <w:rsid w:val="71D76A8E"/>
    <w:rsid w:val="72337A39"/>
    <w:rsid w:val="72451C4A"/>
    <w:rsid w:val="727E1CA6"/>
    <w:rsid w:val="728E49BB"/>
    <w:rsid w:val="72CC3331"/>
    <w:rsid w:val="73005B71"/>
    <w:rsid w:val="735143C5"/>
    <w:rsid w:val="73D8360B"/>
    <w:rsid w:val="74622C4A"/>
    <w:rsid w:val="747B1BB4"/>
    <w:rsid w:val="7495081E"/>
    <w:rsid w:val="74B459C5"/>
    <w:rsid w:val="74B77753"/>
    <w:rsid w:val="752A0C06"/>
    <w:rsid w:val="75463271"/>
    <w:rsid w:val="754D6BFE"/>
    <w:rsid w:val="75642C11"/>
    <w:rsid w:val="756845CD"/>
    <w:rsid w:val="7573EAFE"/>
    <w:rsid w:val="759F3435"/>
    <w:rsid w:val="75ED062E"/>
    <w:rsid w:val="76487F5B"/>
    <w:rsid w:val="765863F0"/>
    <w:rsid w:val="76DB583A"/>
    <w:rsid w:val="76F07E03"/>
    <w:rsid w:val="76FA726A"/>
    <w:rsid w:val="770E2F52"/>
    <w:rsid w:val="770F2826"/>
    <w:rsid w:val="77170059"/>
    <w:rsid w:val="7771703D"/>
    <w:rsid w:val="77897A18"/>
    <w:rsid w:val="779A6594"/>
    <w:rsid w:val="77B596FC"/>
    <w:rsid w:val="77B70472"/>
    <w:rsid w:val="77BF424C"/>
    <w:rsid w:val="77E37035"/>
    <w:rsid w:val="77EDB665"/>
    <w:rsid w:val="78160D21"/>
    <w:rsid w:val="786A41B8"/>
    <w:rsid w:val="78DB58DC"/>
    <w:rsid w:val="78EC3FFE"/>
    <w:rsid w:val="78F76666"/>
    <w:rsid w:val="790A0589"/>
    <w:rsid w:val="793E4994"/>
    <w:rsid w:val="794C0F58"/>
    <w:rsid w:val="794F33AE"/>
    <w:rsid w:val="79554E68"/>
    <w:rsid w:val="7964EA9B"/>
    <w:rsid w:val="798412AA"/>
    <w:rsid w:val="79E47087"/>
    <w:rsid w:val="79EB83BD"/>
    <w:rsid w:val="7AB67B89"/>
    <w:rsid w:val="7ABF362D"/>
    <w:rsid w:val="7AC66C70"/>
    <w:rsid w:val="7AED0912"/>
    <w:rsid w:val="7B076C86"/>
    <w:rsid w:val="7B6773DA"/>
    <w:rsid w:val="7B926A9C"/>
    <w:rsid w:val="7BA26654"/>
    <w:rsid w:val="7BBBC97A"/>
    <w:rsid w:val="7BC241B3"/>
    <w:rsid w:val="7BCE2CB0"/>
    <w:rsid w:val="7BD942C6"/>
    <w:rsid w:val="7BE20509"/>
    <w:rsid w:val="7BFAAF40"/>
    <w:rsid w:val="7BFFA3D9"/>
    <w:rsid w:val="7C09018C"/>
    <w:rsid w:val="7C5036C5"/>
    <w:rsid w:val="7C75312C"/>
    <w:rsid w:val="7C952014"/>
    <w:rsid w:val="7CA0499F"/>
    <w:rsid w:val="7CBD63B9"/>
    <w:rsid w:val="7CF7080E"/>
    <w:rsid w:val="7CF964C0"/>
    <w:rsid w:val="7D0401F9"/>
    <w:rsid w:val="7D2232B3"/>
    <w:rsid w:val="7D2918CF"/>
    <w:rsid w:val="7D5B4475"/>
    <w:rsid w:val="7D5E6593"/>
    <w:rsid w:val="7D5FD088"/>
    <w:rsid w:val="7D7C35E6"/>
    <w:rsid w:val="7DB01727"/>
    <w:rsid w:val="7DBE90D6"/>
    <w:rsid w:val="7DC01614"/>
    <w:rsid w:val="7DDF2CEC"/>
    <w:rsid w:val="7DE453F7"/>
    <w:rsid w:val="7DEFC2C5"/>
    <w:rsid w:val="7DF41D28"/>
    <w:rsid w:val="7E2FAD66"/>
    <w:rsid w:val="7E413C0D"/>
    <w:rsid w:val="7E573C44"/>
    <w:rsid w:val="7E651A67"/>
    <w:rsid w:val="7E6B6EDC"/>
    <w:rsid w:val="7EB72D23"/>
    <w:rsid w:val="7EC84E3B"/>
    <w:rsid w:val="7ECA2B85"/>
    <w:rsid w:val="7ECF062C"/>
    <w:rsid w:val="7EDCD5E5"/>
    <w:rsid w:val="7EEF71C5"/>
    <w:rsid w:val="7F1B1C19"/>
    <w:rsid w:val="7F4F2AEC"/>
    <w:rsid w:val="7F681870"/>
    <w:rsid w:val="7F6C05A4"/>
    <w:rsid w:val="7F7DE198"/>
    <w:rsid w:val="7F7F7FA6"/>
    <w:rsid w:val="7FBF9008"/>
    <w:rsid w:val="7FBFE139"/>
    <w:rsid w:val="7FCD59BE"/>
    <w:rsid w:val="7FCE0095"/>
    <w:rsid w:val="7FEA1A84"/>
    <w:rsid w:val="7FFF2BF6"/>
    <w:rsid w:val="7FFF3AC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7A74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semiHidden="1" w:qFormat="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exact"/>
      <w:jc w:val="both"/>
    </w:pPr>
    <w:rPr>
      <w:rFonts w:eastAsia="SimSun"/>
      <w:kern w:val="14"/>
      <w:sz w:val="21"/>
    </w:rPr>
  </w:style>
  <w:style w:type="paragraph" w:styleId="Heading1">
    <w:name w:val="heading 1"/>
    <w:basedOn w:val="Normal"/>
    <w:next w:val="HCh"/>
    <w:link w:val="Heading1Char"/>
    <w:qFormat/>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qFormat/>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qFormat/>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Ch">
    <w:name w:val="_ H _Ch"/>
    <w:basedOn w:val="H1"/>
    <w:next w:val="SingleTxt"/>
    <w:qFormat/>
    <w:pPr>
      <w:tabs>
        <w:tab w:val="left" w:pos="57"/>
      </w:tabs>
      <w:spacing w:line="400" w:lineRule="exact"/>
    </w:pPr>
    <w:rPr>
      <w:sz w:val="28"/>
    </w:rPr>
  </w:style>
  <w:style w:type="paragraph" w:customStyle="1" w:styleId="H1">
    <w:name w:val="_ H_1"/>
    <w:basedOn w:val="Normal"/>
    <w:next w:val="SingleTxt"/>
    <w:qFormat/>
    <w:pPr>
      <w:keepNext/>
      <w:keepLines/>
      <w:suppressAutoHyphens/>
      <w:ind w:left="1264" w:right="1264" w:hanging="1264"/>
      <w:outlineLvl w:val="0"/>
    </w:pPr>
    <w:rPr>
      <w:rFonts w:eastAsia="SimHei"/>
      <w:sz w:val="24"/>
    </w:rPr>
  </w:style>
  <w:style w:type="paragraph" w:customStyle="1" w:styleId="SingleTxt">
    <w:name w:val="__Single Txt"/>
    <w:basedOn w:val="Normal"/>
    <w:qFormat/>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styleId="CommentText">
    <w:name w:val="annotation text"/>
    <w:basedOn w:val="Normal"/>
    <w:link w:val="CommentTextChar"/>
    <w:semiHidden/>
    <w:qFormat/>
    <w:rsid w:val="008D72B6"/>
  </w:style>
  <w:style w:type="paragraph" w:styleId="EndnoteText">
    <w:name w:val="endnote text"/>
    <w:basedOn w:val="FootnoteText"/>
    <w:link w:val="EndnoteTextChar"/>
    <w:semiHidden/>
    <w:qFormat/>
    <w:rsid w:val="008D72B6"/>
  </w:style>
  <w:style w:type="paragraph" w:styleId="FootnoteText">
    <w:name w:val="footnote text"/>
    <w:basedOn w:val="Normal"/>
    <w:link w:val="FootnoteTextChar"/>
    <w:semiHidden/>
    <w:qFormat/>
    <w:rsid w:val="008D72B6"/>
    <w:pPr>
      <w:tabs>
        <w:tab w:val="right" w:pos="418"/>
      </w:tabs>
      <w:spacing w:after="120" w:line="240" w:lineRule="exact"/>
      <w:ind w:left="170" w:hanging="170"/>
    </w:pPr>
    <w:rPr>
      <w:sz w:val="18"/>
    </w:rPr>
  </w:style>
  <w:style w:type="paragraph" w:styleId="BalloonText">
    <w:name w:val="Balloon Text"/>
    <w:basedOn w:val="Normal"/>
    <w:link w:val="BalloonTextChar"/>
    <w:semiHidden/>
    <w:qFormat/>
    <w:rsid w:val="008D72B6"/>
    <w:rPr>
      <w:sz w:val="18"/>
      <w:szCs w:val="18"/>
    </w:rPr>
  </w:style>
  <w:style w:type="paragraph" w:styleId="Footer">
    <w:name w:val="footer"/>
    <w:link w:val="FooterChar"/>
    <w:qFormat/>
    <w:rsid w:val="008D72B6"/>
    <w:pPr>
      <w:tabs>
        <w:tab w:val="center" w:pos="4320"/>
        <w:tab w:val="right" w:pos="8640"/>
      </w:tabs>
      <w:jc w:val="both"/>
    </w:pPr>
    <w:rPr>
      <w:b/>
      <w:sz w:val="18"/>
      <w:szCs w:val="18"/>
    </w:rPr>
  </w:style>
  <w:style w:type="paragraph" w:styleId="Header">
    <w:name w:val="header"/>
    <w:link w:val="HeaderChar"/>
    <w:qFormat/>
    <w:rsid w:val="008D72B6"/>
    <w:pPr>
      <w:tabs>
        <w:tab w:val="center" w:pos="4320"/>
        <w:tab w:val="right" w:pos="8640"/>
      </w:tabs>
      <w:jc w:val="both"/>
    </w:pPr>
    <w:rPr>
      <w:sz w:val="18"/>
    </w:rPr>
  </w:style>
  <w:style w:type="paragraph" w:styleId="NormalWeb">
    <w:name w:val="Normal (Web)"/>
    <w:basedOn w:val="Normal"/>
    <w:qFormat/>
    <w:rsid w:val="008D72B6"/>
    <w:rPr>
      <w:sz w:val="24"/>
      <w:szCs w:val="24"/>
    </w:rPr>
  </w:style>
  <w:style w:type="paragraph" w:styleId="CommentSubject">
    <w:name w:val="annotation subject"/>
    <w:basedOn w:val="CommentText"/>
    <w:next w:val="CommentText"/>
    <w:link w:val="CommentSubjectChar"/>
    <w:semiHidden/>
    <w:qFormat/>
    <w:rsid w:val="008D72B6"/>
    <w:rPr>
      <w:b/>
      <w:bCs/>
    </w:rPr>
  </w:style>
  <w:style w:type="character" w:styleId="EndnoteReference">
    <w:name w:val="endnote reference"/>
    <w:basedOn w:val="FootnoteReference"/>
    <w:qFormat/>
    <w:rsid w:val="008D72B6"/>
    <w:rPr>
      <w:color w:val="auto"/>
      <w:spacing w:val="0"/>
      <w:w w:val="150"/>
      <w:position w:val="0"/>
      <w:vertAlign w:val="superscript"/>
    </w:rPr>
  </w:style>
  <w:style w:type="character" w:styleId="FootnoteReference">
    <w:name w:val="footnote reference"/>
    <w:basedOn w:val="DefaultParagraphFont"/>
    <w:semiHidden/>
    <w:qFormat/>
    <w:rsid w:val="008D72B6"/>
    <w:rPr>
      <w:color w:val="auto"/>
      <w:spacing w:val="0"/>
      <w:w w:val="100"/>
      <w:position w:val="0"/>
      <w:vertAlign w:val="superscript"/>
    </w:rPr>
  </w:style>
  <w:style w:type="character" w:styleId="FollowedHyperlink">
    <w:name w:val="FollowedHyperlink"/>
    <w:basedOn w:val="DefaultParagraphFont"/>
    <w:qFormat/>
    <w:rPr>
      <w:color w:val="0000FF"/>
      <w:u w:val="none"/>
    </w:rPr>
  </w:style>
  <w:style w:type="character" w:styleId="Hyperlink">
    <w:name w:val="Hyperlink"/>
    <w:basedOn w:val="DefaultParagraphFont"/>
    <w:qFormat/>
    <w:rsid w:val="008D72B6"/>
    <w:rPr>
      <w:color w:val="0000FF"/>
      <w:u w:val="none"/>
    </w:rPr>
  </w:style>
  <w:style w:type="character" w:styleId="CommentReference">
    <w:name w:val="annotation reference"/>
    <w:basedOn w:val="DefaultParagraphFont"/>
    <w:semiHidden/>
    <w:qFormat/>
    <w:rsid w:val="008D72B6"/>
    <w:rPr>
      <w:sz w:val="21"/>
      <w:szCs w:val="21"/>
    </w:rPr>
  </w:style>
  <w:style w:type="paragraph" w:customStyle="1" w:styleId="HM">
    <w:name w:val="_ H __M"/>
    <w:basedOn w:val="HCh"/>
    <w:next w:val="Normal"/>
    <w:qFormat/>
    <w:rsid w:val="008D72B6"/>
    <w:pPr>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pPr>
    <w:rPr>
      <w:sz w:val="34"/>
    </w:rPr>
  </w:style>
  <w:style w:type="paragraph" w:customStyle="1" w:styleId="H23">
    <w:name w:val="_ H_2/3"/>
    <w:basedOn w:val="Normal"/>
    <w:next w:val="SingleTxt"/>
    <w:qFormat/>
    <w:pPr>
      <w:ind w:left="1264" w:right="1264" w:hanging="1264"/>
      <w:outlineLvl w:val="1"/>
    </w:pPr>
    <w:rPr>
      <w:rFonts w:eastAsia="SimHei"/>
      <w:sz w:val="22"/>
    </w:rPr>
  </w:style>
  <w:style w:type="paragraph" w:customStyle="1" w:styleId="H4">
    <w:name w:val="_ H_4"/>
    <w:basedOn w:val="Normal"/>
    <w:next w:val="Normal"/>
    <w:qFormat/>
    <w:rsid w:val="008D72B6"/>
    <w:pPr>
      <w:keepNext/>
      <w:keepLines/>
      <w:tabs>
        <w:tab w:val="left" w:pos="431"/>
      </w:tabs>
      <w:suppressAutoHyphens/>
      <w:ind w:left="1264" w:right="1264" w:hanging="1264"/>
      <w:outlineLvl w:val="3"/>
    </w:pPr>
    <w:rPr>
      <w:rFonts w:eastAsia="KaiTi"/>
    </w:rPr>
  </w:style>
  <w:style w:type="paragraph" w:customStyle="1" w:styleId="H56">
    <w:name w:val="_ H_5/6"/>
    <w:basedOn w:val="Normal"/>
    <w:next w:val="Normal"/>
    <w:qFormat/>
    <w:rsid w:val="008D72B6"/>
    <w:pPr>
      <w:keepNext/>
      <w:keepLines/>
      <w:tabs>
        <w:tab w:val="right" w:pos="360"/>
      </w:tabs>
      <w:suppressAutoHyphens/>
      <w:outlineLvl w:val="4"/>
    </w:pPr>
    <w:rPr>
      <w:rFonts w:eastAsia="STZhongsong"/>
      <w:spacing w:val="4"/>
      <w:w w:val="103"/>
    </w:rPr>
  </w:style>
  <w:style w:type="paragraph" w:customStyle="1" w:styleId="DualTxt">
    <w:name w:val="__Dual Txt"/>
    <w:basedOn w:val="Normal"/>
    <w:qFormat/>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8D72B6"/>
    <w:pPr>
      <w:keepNext/>
      <w:keepLines/>
      <w:tabs>
        <w:tab w:val="right" w:leader="dot" w:pos="360"/>
      </w:tabs>
      <w:suppressAutoHyphens/>
      <w:spacing w:line="500" w:lineRule="exact"/>
      <w:ind w:left="1264" w:right="1264"/>
      <w:outlineLvl w:val="0"/>
    </w:pPr>
    <w:rPr>
      <w:rFonts w:eastAsia="SimHei"/>
      <w:spacing w:val="-4"/>
      <w:w w:val="98"/>
      <w:sz w:val="40"/>
    </w:rPr>
  </w:style>
  <w:style w:type="paragraph" w:customStyle="1" w:styleId="SL">
    <w:name w:val="__S_L"/>
    <w:basedOn w:val="SM"/>
    <w:next w:val="Normal"/>
    <w:qFormat/>
    <w:pPr>
      <w:spacing w:line="640" w:lineRule="exact"/>
    </w:pPr>
    <w:rPr>
      <w:spacing w:val="-8"/>
      <w:w w:val="96"/>
      <w:sz w:val="57"/>
    </w:rPr>
  </w:style>
  <w:style w:type="paragraph" w:customStyle="1" w:styleId="SS">
    <w:name w:val="__S_S"/>
    <w:basedOn w:val="HCh"/>
    <w:next w:val="Normal"/>
    <w:qFormat/>
  </w:style>
  <w:style w:type="paragraph" w:customStyle="1" w:styleId="Small">
    <w:name w:val="Small"/>
    <w:basedOn w:val="Normal"/>
    <w:next w:val="Normal"/>
    <w:qFormat/>
    <w:rsid w:val="008D72B6"/>
    <w:pPr>
      <w:tabs>
        <w:tab w:val="right" w:pos="9965"/>
      </w:tabs>
      <w:spacing w:line="210" w:lineRule="exact"/>
    </w:pPr>
    <w:rPr>
      <w:spacing w:val="5"/>
      <w:w w:val="104"/>
      <w:sz w:val="17"/>
    </w:rPr>
  </w:style>
  <w:style w:type="paragraph" w:customStyle="1" w:styleId="SmallX">
    <w:name w:val="SmallX"/>
    <w:basedOn w:val="Small"/>
    <w:next w:val="Normal"/>
    <w:qFormat/>
    <w:rsid w:val="008D72B6"/>
    <w:pPr>
      <w:spacing w:line="180" w:lineRule="exact"/>
      <w:jc w:val="right"/>
    </w:pPr>
    <w:rPr>
      <w:spacing w:val="6"/>
      <w:w w:val="106"/>
      <w:sz w:val="14"/>
    </w:rPr>
  </w:style>
  <w:style w:type="paragraph" w:customStyle="1" w:styleId="XLarge">
    <w:name w:val="XLarge"/>
    <w:basedOn w:val="HM"/>
    <w:qFormat/>
    <w:pPr>
      <w:tabs>
        <w:tab w:val="right" w:leader="dot" w:pos="360"/>
      </w:tabs>
      <w:spacing w:line="390" w:lineRule="exact"/>
    </w:pPr>
    <w:rPr>
      <w:sz w:val="40"/>
    </w:rPr>
  </w:style>
  <w:style w:type="paragraph" w:customStyle="1" w:styleId="1211022234">
    <w:name w:val="样式 尾注文本 + 左侧:  1.21 厘米 悬挂缩进: 1.02 厘米 右侧:  2.23 厘米 段后: 4 磅"/>
    <w:basedOn w:val="EndnoteText"/>
    <w:qFormat/>
    <w:rsid w:val="008D72B6"/>
    <w:pPr>
      <w:ind w:left="1264" w:right="1264" w:hanging="578"/>
    </w:pPr>
    <w:rPr>
      <w:rFonts w:cs="SimSun"/>
    </w:rPr>
  </w:style>
  <w:style w:type="paragraph" w:customStyle="1" w:styleId="12110222341">
    <w:name w:val="样式 尾注文本 + 左侧:  1.21 厘米 悬挂缩进: 1.02 厘米 右侧:  2.23 厘米 段后: 4 磅1"/>
    <w:basedOn w:val="EndnoteText"/>
    <w:qFormat/>
    <w:rsid w:val="008D72B6"/>
    <w:pPr>
      <w:ind w:left="1264" w:right="1264" w:hanging="578"/>
    </w:pPr>
    <w:rPr>
      <w:rFonts w:cs="SimSun"/>
    </w:rPr>
  </w:style>
  <w:style w:type="paragraph" w:customStyle="1" w:styleId="Distr">
    <w:name w:val="Distr 分发种类"/>
    <w:next w:val="Normal"/>
    <w:qFormat/>
    <w:pPr>
      <w:spacing w:before="240" w:line="240" w:lineRule="exact"/>
    </w:pPr>
    <w:rPr>
      <w:kern w:val="14"/>
    </w:rPr>
  </w:style>
  <w:style w:type="paragraph" w:customStyle="1" w:styleId="Publication">
    <w:name w:val="Publication 印发日期"/>
    <w:next w:val="Normal"/>
    <w:qFormat/>
    <w:pPr>
      <w:spacing w:line="240" w:lineRule="exact"/>
    </w:pPr>
    <w:rPr>
      <w:kern w:val="14"/>
    </w:rPr>
  </w:style>
  <w:style w:type="paragraph" w:customStyle="1" w:styleId="Original">
    <w:name w:val="Original 原件种类"/>
    <w:next w:val="Normal"/>
    <w:qFormat/>
    <w:pPr>
      <w:spacing w:line="240" w:lineRule="exact"/>
    </w:pPr>
    <w:rPr>
      <w:kern w:val="14"/>
    </w:rPr>
  </w:style>
  <w:style w:type="paragraph" w:customStyle="1" w:styleId="Release">
    <w:name w:val="Release 送印日期"/>
    <w:next w:val="Normal"/>
    <w:qFormat/>
    <w:pPr>
      <w:spacing w:line="240" w:lineRule="exact"/>
    </w:pPr>
    <w:rPr>
      <w:kern w:val="14"/>
      <w:szCs w:val="21"/>
    </w:rPr>
  </w:style>
  <w:style w:type="paragraph" w:customStyle="1" w:styleId="Session">
    <w:name w:val="Session"/>
    <w:basedOn w:val="H23"/>
    <w:qFormat/>
    <w:pPr>
      <w:spacing w:after="60"/>
    </w:pPr>
    <w:rPr>
      <w:sz w:val="21"/>
    </w:rPr>
  </w:style>
  <w:style w:type="paragraph" w:customStyle="1" w:styleId="Committee">
    <w:name w:val="Committee 委员会"/>
    <w:basedOn w:val="H1"/>
    <w:qFormat/>
    <w:pPr>
      <w:spacing w:line="240" w:lineRule="exact"/>
    </w:pPr>
  </w:style>
  <w:style w:type="paragraph" w:customStyle="1" w:styleId="AgendaItemNormal">
    <w:name w:val="Agenda_Item_Normal"/>
    <w:basedOn w:val="NormalWeb"/>
    <w:qFormat/>
    <w:pPr>
      <w:spacing w:after="60"/>
    </w:pPr>
    <w:rPr>
      <w:sz w:val="21"/>
    </w:rPr>
  </w:style>
  <w:style w:type="paragraph" w:customStyle="1" w:styleId="Sponsors">
    <w:name w:val="Sponsors"/>
    <w:basedOn w:val="H23"/>
    <w:qFormat/>
    <w:pPr>
      <w:tabs>
        <w:tab w:val="right" w:pos="1021"/>
        <w:tab w:val="left" w:pos="1264"/>
        <w:tab w:val="left" w:pos="1695"/>
        <w:tab w:val="left" w:pos="2126"/>
        <w:tab w:val="left" w:pos="2557"/>
      </w:tabs>
      <w:ind w:left="1267" w:right="1267" w:hanging="1267"/>
    </w:pPr>
  </w:style>
  <w:style w:type="character" w:customStyle="1" w:styleId="Heading1Char">
    <w:name w:val="Heading 1 Char"/>
    <w:basedOn w:val="DefaultParagraphFont"/>
    <w:link w:val="Heading1"/>
    <w:qFormat/>
    <w:rPr>
      <w:rFonts w:eastAsia="SimHei" w:cstheme="majorBidi"/>
      <w:bCs/>
      <w:kern w:val="14"/>
      <w:sz w:val="28"/>
      <w:szCs w:val="28"/>
      <w:lang w:val="en-US"/>
    </w:rPr>
  </w:style>
  <w:style w:type="paragraph" w:customStyle="1" w:styleId="Type">
    <w:name w:val="Type 种类"/>
    <w:basedOn w:val="H23"/>
    <w:qFormat/>
    <w:pPr>
      <w:tabs>
        <w:tab w:val="right" w:pos="1021"/>
        <w:tab w:val="left" w:pos="1264"/>
        <w:tab w:val="left" w:pos="1695"/>
        <w:tab w:val="left" w:pos="2126"/>
        <w:tab w:val="left" w:pos="2557"/>
      </w:tabs>
      <w:spacing w:line="240" w:lineRule="exact"/>
    </w:pPr>
  </w:style>
  <w:style w:type="character" w:customStyle="1" w:styleId="Heading2Char">
    <w:name w:val="Heading 2 Char"/>
    <w:basedOn w:val="DefaultParagraphFont"/>
    <w:link w:val="Heading2"/>
    <w:qFormat/>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qFormat/>
    <w:rPr>
      <w:rFonts w:asciiTheme="minorEastAsia" w:eastAsiaTheme="majorEastAsia" w:hAnsiTheme="minorEastAsia" w:cstheme="majorBidi"/>
      <w:b/>
      <w:bCs/>
      <w:kern w:val="14"/>
      <w:sz w:val="32"/>
      <w:lang w:val="en-US"/>
    </w:rPr>
  </w:style>
  <w:style w:type="paragraph" w:customStyle="1" w:styleId="1">
    <w:name w:val="日刊标题1"/>
    <w:basedOn w:val="Normal"/>
    <w:qFormat/>
    <w:pPr>
      <w:spacing w:line="560" w:lineRule="exact"/>
    </w:pPr>
    <w:rPr>
      <w:rFonts w:ascii="SimHei" w:eastAsia="SimHei" w:hAnsi="SimHei"/>
      <w:sz w:val="36"/>
    </w:rPr>
  </w:style>
  <w:style w:type="paragraph" w:customStyle="1" w:styleId="2">
    <w:name w:val="日刊标题2"/>
    <w:basedOn w:val="Normal"/>
    <w:next w:val="Normal"/>
    <w:qFormat/>
    <w:pPr>
      <w:spacing w:line="400" w:lineRule="exact"/>
    </w:pPr>
    <w:rPr>
      <w:rFonts w:ascii="SimHei" w:hAnsi="SimHei"/>
      <w:sz w:val="28"/>
    </w:rPr>
  </w:style>
  <w:style w:type="paragraph" w:customStyle="1" w:styleId="3">
    <w:name w:val="日刊标题3"/>
    <w:basedOn w:val="Normal"/>
    <w:next w:val="Normal"/>
    <w:qFormat/>
    <w:pPr>
      <w:spacing w:line="360" w:lineRule="exact"/>
    </w:pPr>
    <w:rPr>
      <w:rFonts w:ascii="SimHei" w:eastAsia="SimHei" w:hAnsi="SimHei"/>
      <w:sz w:val="24"/>
    </w:rPr>
  </w:style>
  <w:style w:type="paragraph" w:customStyle="1" w:styleId="4">
    <w:name w:val="日刊标题4"/>
    <w:basedOn w:val="Normal"/>
    <w:next w:val="Normal"/>
    <w:qFormat/>
    <w:rPr>
      <w:rFonts w:ascii="SimHei" w:eastAsia="SimHei" w:hAnsi="SimHei"/>
      <w:sz w:val="24"/>
    </w:rPr>
  </w:style>
  <w:style w:type="paragraph" w:customStyle="1" w:styleId="Bullet1">
    <w:name w:val="Bullet 1"/>
    <w:basedOn w:val="Normal"/>
    <w:qFormat/>
    <w:pPr>
      <w:numPr>
        <w:numId w:val="1"/>
      </w:numPr>
      <w:spacing w:after="120" w:line="240" w:lineRule="exact"/>
      <w:ind w:right="1267"/>
    </w:pPr>
    <w:rPr>
      <w:spacing w:val="4"/>
      <w:w w:val="103"/>
      <w:sz w:val="20"/>
    </w:rPr>
  </w:style>
  <w:style w:type="paragraph" w:customStyle="1" w:styleId="Bullet2">
    <w:name w:val="Bullet 2"/>
    <w:basedOn w:val="Normal"/>
    <w:qFormat/>
    <w:pPr>
      <w:numPr>
        <w:numId w:val="2"/>
      </w:numPr>
      <w:spacing w:after="120" w:line="240" w:lineRule="exact"/>
      <w:ind w:right="1267"/>
    </w:pPr>
    <w:rPr>
      <w:snapToGrid w:val="0"/>
      <w:spacing w:val="4"/>
      <w:w w:val="103"/>
      <w:sz w:val="20"/>
    </w:rPr>
  </w:style>
  <w:style w:type="paragraph" w:customStyle="1" w:styleId="Bullet3">
    <w:name w:val="Bullet 3"/>
    <w:basedOn w:val="SingleTxt"/>
    <w:qFormat/>
    <w:pPr>
      <w:numPr>
        <w:numId w:val="3"/>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20" w:line="240" w:lineRule="exact"/>
      <w:ind w:right="1267"/>
    </w:pPr>
  </w:style>
  <w:style w:type="paragraph" w:customStyle="1" w:styleId="GB23126">
    <w:name w:val="样式 (中文) 楷体_GB2312 六号 蓝色 右 段后: 6 磅 行距: 单倍行距"/>
    <w:basedOn w:val="Normal"/>
    <w:qFormat/>
    <w:rsid w:val="008D72B6"/>
    <w:pPr>
      <w:spacing w:after="120" w:line="240" w:lineRule="auto"/>
      <w:jc w:val="right"/>
    </w:pPr>
    <w:rPr>
      <w:rFonts w:ascii="SimSun" w:eastAsia="KaiTi_GB2312" w:cs="SimSun"/>
      <w:sz w:val="15"/>
    </w:rPr>
  </w:style>
  <w:style w:type="paragraph" w:customStyle="1" w:styleId="HCh6">
    <w:name w:val="样式 _ H _Ch + (中文) 宋体 段后: 6 磅"/>
    <w:basedOn w:val="HCh"/>
    <w:qFormat/>
    <w:rsid w:val="008D72B6"/>
    <w:pPr>
      <w:spacing w:after="120"/>
      <w:jc w:val="left"/>
    </w:pPr>
    <w:rPr>
      <w:rFonts w:eastAsia="SimSun" w:cs="SimSun"/>
    </w:rPr>
  </w:style>
  <w:style w:type="paragraph" w:customStyle="1" w:styleId="AgendaTitleH2">
    <w:name w:val="Agenda_Title_H2"/>
    <w:basedOn w:val="Normal"/>
    <w:next w:val="Normal"/>
    <w:qFormat/>
    <w:pPr>
      <w:adjustRightInd w:val="0"/>
      <w:ind w:right="1985"/>
      <w:outlineLvl w:val="1"/>
    </w:pPr>
    <w:rPr>
      <w:rFonts w:ascii="SimHei" w:eastAsia="SimHei" w:hAnsi="SimHei"/>
      <w:szCs w:val="21"/>
    </w:rPr>
  </w:style>
  <w:style w:type="paragraph" w:customStyle="1" w:styleId="TitleHCH">
    <w:name w:val="Title_H_CH"/>
    <w:basedOn w:val="H1"/>
    <w:next w:val="Normal"/>
    <w:link w:val="TitleHCHChar"/>
    <w:qFormat/>
    <w:pPr>
      <w:spacing w:line="400" w:lineRule="exact"/>
    </w:pPr>
    <w:rPr>
      <w:sz w:val="28"/>
    </w:rPr>
  </w:style>
  <w:style w:type="character" w:customStyle="1" w:styleId="TitleHCHChar">
    <w:name w:val="Title_H_CH Char"/>
    <w:basedOn w:val="DefaultParagraphFont"/>
    <w:link w:val="TitleHCH"/>
    <w:qFormat/>
    <w:rPr>
      <w:rFonts w:eastAsia="SimHei"/>
      <w:kern w:val="14"/>
      <w:sz w:val="28"/>
      <w:lang w:val="en-US"/>
    </w:rPr>
  </w:style>
  <w:style w:type="paragraph" w:customStyle="1" w:styleId="TitleH1">
    <w:name w:val="Title_H1"/>
    <w:basedOn w:val="Normal"/>
    <w:next w:val="Normal"/>
    <w:link w:val="TitleH1Char"/>
    <w:qFormat/>
    <w:pPr>
      <w:keepNext/>
      <w:keepLines/>
      <w:ind w:left="1264" w:right="1264" w:hanging="1264"/>
      <w:outlineLvl w:val="0"/>
    </w:pPr>
    <w:rPr>
      <w:rFonts w:eastAsia="SimHei"/>
      <w:sz w:val="24"/>
    </w:rPr>
  </w:style>
  <w:style w:type="paragraph" w:customStyle="1" w:styleId="TitleH2">
    <w:name w:val="Title_H2"/>
    <w:basedOn w:val="Normal"/>
    <w:next w:val="Normal"/>
    <w:link w:val="TitleH2Char"/>
    <w:qFormat/>
    <w:pPr>
      <w:ind w:left="1264" w:right="1264" w:hanging="1264"/>
      <w:outlineLvl w:val="1"/>
    </w:pPr>
    <w:rPr>
      <w:rFonts w:eastAsia="SimHei"/>
      <w:spacing w:val="2"/>
    </w:rPr>
  </w:style>
  <w:style w:type="character" w:customStyle="1" w:styleId="TitleH1Char">
    <w:name w:val="Title_H1 Char"/>
    <w:basedOn w:val="DefaultParagraphFont"/>
    <w:link w:val="TitleH1"/>
    <w:qFormat/>
    <w:rPr>
      <w:rFonts w:eastAsia="SimHei"/>
      <w:kern w:val="14"/>
      <w:sz w:val="24"/>
      <w:lang w:val="en-US"/>
    </w:rPr>
  </w:style>
  <w:style w:type="character" w:customStyle="1" w:styleId="TitleH2Char">
    <w:name w:val="Title_H2 Char"/>
    <w:basedOn w:val="DefaultParagraphFont"/>
    <w:link w:val="TitleH2"/>
    <w:qFormat/>
    <w:rPr>
      <w:rFonts w:eastAsia="SimHei"/>
      <w:spacing w:val="2"/>
      <w:kern w:val="14"/>
      <w:sz w:val="21"/>
      <w:lang w:val="en-US"/>
    </w:rPr>
  </w:style>
  <w:style w:type="paragraph" w:customStyle="1" w:styleId="STitleM">
    <w:name w:val="S_Title_M"/>
    <w:basedOn w:val="Normal"/>
    <w:next w:val="Normal"/>
    <w:qFormat/>
    <w:pPr>
      <w:keepNext/>
      <w:keepLines/>
      <w:tabs>
        <w:tab w:val="right" w:leader="dot" w:pos="357"/>
      </w:tabs>
      <w:suppressAutoHyphens/>
      <w:spacing w:line="500" w:lineRule="exact"/>
      <w:ind w:left="1264" w:right="1264"/>
      <w:outlineLvl w:val="0"/>
    </w:pPr>
    <w:rPr>
      <w:rFonts w:ascii="SimHei" w:eastAsia="SimHei" w:hAnsi="SimHei"/>
      <w:spacing w:val="-4"/>
      <w:w w:val="98"/>
      <w:sz w:val="40"/>
      <w:lang w:eastAsia="en-US"/>
    </w:rPr>
  </w:style>
  <w:style w:type="paragraph" w:customStyle="1" w:styleId="STitleS">
    <w:name w:val="S_Title_S"/>
    <w:basedOn w:val="HCh"/>
    <w:next w:val="Normal"/>
    <w:qFormat/>
    <w:pPr>
      <w:ind w:firstLine="0"/>
    </w:pPr>
    <w:rPr>
      <w:lang w:eastAsia="en-US"/>
    </w:rPr>
  </w:style>
  <w:style w:type="paragraph" w:customStyle="1" w:styleId="STitleL">
    <w:name w:val="S_Title_L"/>
    <w:basedOn w:val="SM"/>
    <w:next w:val="Normal"/>
    <w:qFormat/>
    <w:pPr>
      <w:spacing w:line="640" w:lineRule="exact"/>
    </w:pPr>
    <w:rPr>
      <w:spacing w:val="-8"/>
      <w:w w:val="96"/>
      <w:sz w:val="57"/>
    </w:rPr>
  </w:style>
  <w:style w:type="paragraph" w:customStyle="1" w:styleId="SRMeetingInfo">
    <w:name w:val="SR_Meeting_Info"/>
    <w:basedOn w:val="NormalWeb"/>
    <w:next w:val="AgendaItemNormal"/>
    <w:qFormat/>
    <w:rPr>
      <w:sz w:val="21"/>
    </w:rPr>
  </w:style>
  <w:style w:type="paragraph" w:customStyle="1" w:styleId="SummaryRecord">
    <w:name w:val="SummaryRecord"/>
    <w:basedOn w:val="H23"/>
    <w:next w:val="Session"/>
    <w:qFormat/>
    <w:rPr>
      <w:sz w:val="21"/>
    </w:rPr>
  </w:style>
  <w:style w:type="character" w:customStyle="1" w:styleId="FootnoteTextChar">
    <w:name w:val="Footnote Text Char"/>
    <w:basedOn w:val="DefaultParagraphFont"/>
    <w:link w:val="FootnoteText"/>
    <w:semiHidden/>
    <w:qFormat/>
    <w:rPr>
      <w:rFonts w:eastAsia="SimSun"/>
      <w:kern w:val="14"/>
      <w:sz w:val="18"/>
    </w:rPr>
  </w:style>
  <w:style w:type="character" w:customStyle="1" w:styleId="EndnoteTextChar">
    <w:name w:val="Endnote Text Char"/>
    <w:basedOn w:val="DefaultParagraphFont"/>
    <w:link w:val="EndnoteText"/>
    <w:semiHidden/>
    <w:qFormat/>
    <w:rPr>
      <w:rFonts w:eastAsia="SimSun"/>
      <w:kern w:val="14"/>
      <w:sz w:val="18"/>
    </w:rPr>
  </w:style>
  <w:style w:type="character" w:customStyle="1" w:styleId="CommentTextChar">
    <w:name w:val="Comment Text Char"/>
    <w:basedOn w:val="DefaultParagraphFont"/>
    <w:link w:val="CommentText"/>
    <w:semiHidden/>
    <w:qFormat/>
    <w:rPr>
      <w:rFonts w:eastAsia="SimSun"/>
      <w:kern w:val="14"/>
      <w:sz w:val="21"/>
    </w:rPr>
  </w:style>
  <w:style w:type="character" w:customStyle="1" w:styleId="CommentSubjectChar">
    <w:name w:val="Comment Subject Char"/>
    <w:basedOn w:val="CommentTextChar"/>
    <w:link w:val="CommentSubject"/>
    <w:semiHidden/>
    <w:qFormat/>
    <w:rPr>
      <w:rFonts w:eastAsia="SimSun"/>
      <w:b/>
      <w:bCs/>
      <w:kern w:val="14"/>
      <w:sz w:val="21"/>
    </w:rPr>
  </w:style>
  <w:style w:type="character" w:customStyle="1" w:styleId="BalloonTextChar">
    <w:name w:val="Balloon Text Char"/>
    <w:basedOn w:val="DefaultParagraphFont"/>
    <w:link w:val="BalloonText"/>
    <w:semiHidden/>
    <w:qFormat/>
    <w:rPr>
      <w:rFonts w:eastAsia="SimSun"/>
      <w:kern w:val="14"/>
      <w:sz w:val="18"/>
      <w:szCs w:val="18"/>
    </w:rPr>
  </w:style>
  <w:style w:type="character" w:customStyle="1" w:styleId="HeaderChar">
    <w:name w:val="Header Char"/>
    <w:basedOn w:val="DefaultParagraphFont"/>
    <w:link w:val="Header"/>
    <w:qFormat/>
    <w:rPr>
      <w:sz w:val="18"/>
    </w:rPr>
  </w:style>
  <w:style w:type="character" w:customStyle="1" w:styleId="FooterChar">
    <w:name w:val="Footer Char"/>
    <w:basedOn w:val="DefaultParagraphFont"/>
    <w:link w:val="Footer"/>
    <w:qFormat/>
    <w:rPr>
      <w:b/>
      <w:sz w:val="18"/>
      <w:szCs w:val="18"/>
    </w:rPr>
  </w:style>
  <w:style w:type="paragraph" w:customStyle="1" w:styleId="SRContents">
    <w:name w:val="SR_Contents"/>
    <w:basedOn w:val="Normal"/>
    <w:qFormat/>
    <w:pPr>
      <w:tabs>
        <w:tab w:val="left" w:pos="1267"/>
        <w:tab w:val="left" w:pos="1699"/>
        <w:tab w:val="left" w:pos="2131"/>
        <w:tab w:val="left" w:pos="2563"/>
        <w:tab w:val="left" w:pos="2995"/>
        <w:tab w:val="left" w:pos="3413"/>
        <w:tab w:val="left" w:pos="3845"/>
        <w:tab w:val="left" w:pos="4277"/>
        <w:tab w:val="left" w:pos="4709"/>
        <w:tab w:val="left" w:pos="5141"/>
        <w:tab w:val="left" w:pos="5573"/>
        <w:tab w:val="left" w:pos="6005"/>
        <w:tab w:val="left" w:pos="6437"/>
      </w:tabs>
      <w:spacing w:after="140"/>
      <w:ind w:left="1267" w:right="1267"/>
    </w:pPr>
  </w:style>
  <w:style w:type="paragraph" w:customStyle="1" w:styleId="AgendaItemNumber">
    <w:name w:val="Agenda_Item_Number"/>
    <w:basedOn w:val="Normal"/>
    <w:next w:val="AgendaItemNormal"/>
    <w:qFormat/>
    <w:pPr>
      <w:spacing w:after="60"/>
    </w:pPr>
  </w:style>
  <w:style w:type="paragraph" w:customStyle="1" w:styleId="AgendaItemTitle">
    <w:name w:val="Agenda_Item_Title"/>
    <w:basedOn w:val="Normal"/>
    <w:next w:val="Normal"/>
    <w:qFormat/>
    <w:pPr>
      <w:ind w:right="1985"/>
      <w:outlineLvl w:val="1"/>
    </w:pPr>
  </w:style>
  <w:style w:type="paragraph" w:customStyle="1" w:styleId="DecisionNumber">
    <w:name w:val="DecisionNumber"/>
    <w:basedOn w:val="Normal"/>
    <w:next w:val="Normal"/>
    <w:qFormat/>
    <w:pPr>
      <w:ind w:right="1985"/>
      <w:outlineLvl w:val="1"/>
    </w:pPr>
  </w:style>
  <w:style w:type="paragraph" w:customStyle="1" w:styleId="DecisionTitle">
    <w:name w:val="DecisionTitle"/>
    <w:basedOn w:val="Normal"/>
    <w:next w:val="Normal"/>
    <w:qFormat/>
    <w:pPr>
      <w:ind w:right="1985"/>
      <w:outlineLvl w:val="1"/>
    </w:pPr>
  </w:style>
  <w:style w:type="paragraph" w:customStyle="1" w:styleId="MeetingNumber">
    <w:name w:val="MeetingNumber"/>
    <w:basedOn w:val="Normal"/>
    <w:next w:val="Normal"/>
    <w:qFormat/>
    <w:pPr>
      <w:ind w:right="1985"/>
      <w:outlineLvl w:val="1"/>
    </w:pPr>
  </w:style>
  <w:style w:type="paragraph" w:customStyle="1" w:styleId="msonormal0">
    <w:name w:val="msonormal"/>
    <w:basedOn w:val="Normal"/>
    <w:qFormat/>
    <w:rsid w:val="008D72B6"/>
    <w:rPr>
      <w:sz w:val="24"/>
      <w:szCs w:val="24"/>
    </w:rPr>
  </w:style>
  <w:style w:type="paragraph" w:customStyle="1" w:styleId="Revision1">
    <w:name w:val="Revision1"/>
    <w:uiPriority w:val="99"/>
    <w:semiHidden/>
    <w:qFormat/>
    <w:rPr>
      <w:rFonts w:eastAsia="SimSun"/>
      <w:kern w:val="14"/>
      <w:sz w:val="21"/>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Revision">
    <w:name w:val="Revision"/>
    <w:hidden/>
    <w:uiPriority w:val="99"/>
    <w:semiHidden/>
    <w:rsid w:val="008D72B6"/>
    <w:pPr>
      <w:spacing w:after="0" w:line="240" w:lineRule="auto"/>
    </w:pPr>
    <w:rPr>
      <w:rFonts w:eastAsia="SimSun"/>
      <w:kern w:val="14"/>
      <w:sz w:val="21"/>
    </w:rPr>
  </w:style>
  <w:style w:type="character" w:styleId="UnresolvedMention">
    <w:name w:val="Unresolved Mention"/>
    <w:basedOn w:val="DefaultParagraphFont"/>
    <w:uiPriority w:val="99"/>
    <w:semiHidden/>
    <w:unhideWhenUsed/>
    <w:rsid w:val="008D7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185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346CFF97ABF348B2BF6D0847673998" ma:contentTypeVersion="16" ma:contentTypeDescription="Create a new document." ma:contentTypeScope="" ma:versionID="a427ec967deec66cc48348a86428ad00">
  <xsd:schema xmlns:xsd="http://www.w3.org/2001/XMLSchema" xmlns:xs="http://www.w3.org/2001/XMLSchema" xmlns:p="http://schemas.microsoft.com/office/2006/metadata/properties" xmlns:ns2="1f063a95-af93-46d4-9002-fa58e275930f" xmlns:ns3="0dde2faf-bf83-4118-8ea3-253e081edfbb" xmlns:ns4="985ec44e-1bab-4c0b-9df0-6ba128686fc9" targetNamespace="http://schemas.microsoft.com/office/2006/metadata/properties" ma:root="true" ma:fieldsID="eb5bc12503b438e4ad6eb65165bf5e2b" ns2:_="" ns3:_="" ns4:_="">
    <xsd:import namespace="1f063a95-af93-46d4-9002-fa58e275930f"/>
    <xsd:import namespace="0dde2faf-bf83-4118-8ea3-253e081edfb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063a95-af93-46d4-9002-fa58e2759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de2faf-bf83-4118-8ea3-253e081edfb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69513e9-e41b-4bc5-866b-966480c4d0c3}" ma:internalName="TaxCatchAll" ma:showField="CatchAllData" ma:web="0dde2faf-bf83-4118-8ea3-253e081ed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1f063a95-af93-46d4-9002-fa58e275930f">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F1656F-929C-4639-AF01-1EBCFB3C7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063a95-af93-46d4-9002-fa58e275930f"/>
    <ds:schemaRef ds:uri="0dde2faf-bf83-4118-8ea3-253e081edfb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43FC69-2B4C-4B51-8E3F-90C29F824FE1}">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F23EB06-D894-4816-9E56-15D713549851}">
  <ds:schemaRefs>
    <ds:schemaRef ds:uri="http://schemas.microsoft.com/office/2006/metadata/properties"/>
    <ds:schemaRef ds:uri="http://schemas.microsoft.com/office/infopath/2007/PartnerControls"/>
    <ds:schemaRef ds:uri="985ec44e-1bab-4c0b-9df0-6ba128686fc9"/>
    <ds:schemaRef ds:uri="1f063a95-af93-46d4-9002-fa58e275930f"/>
  </ds:schemaRefs>
</ds:datastoreItem>
</file>

<file path=customXml/itemProps5.xml><?xml version="1.0" encoding="utf-8"?>
<ds:datastoreItem xmlns:ds="http://schemas.openxmlformats.org/officeDocument/2006/customXml" ds:itemID="{459C8991-7BFB-482C-AFA4-6F096F1F25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5577</Words>
  <Characters>31789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2023-06-06T16:00:00Z</dcterms:created>
  <dcterms:modified xsi:type="dcterms:W3CDTF">2023-06-16T19:56:00Z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0x01010090346CFF97ABF348B2BF6D0847673998</vt:lpwstr>
  </property>
  <property fmtid="{D5CDD505-2E9C-101B-9397-08002B2CF9AE}" pid="3" name="MediaServiceImageTags">
    <vt:lpwstr/>
  </property>
</Properties>
</file>