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715" w14:textId="2D39750C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F96F76">
        <w:rPr>
          <w:b/>
          <w:bCs/>
          <w:sz w:val="24"/>
          <w:szCs w:val="24"/>
        </w:rPr>
        <w:t xml:space="preserve">related to the Further revised draft text </w:t>
      </w:r>
      <w:r w:rsidR="00F96F76" w:rsidRPr="00F96F76">
        <w:rPr>
          <w:b/>
          <w:bCs/>
          <w:sz w:val="24"/>
          <w:szCs w:val="24"/>
        </w:rPr>
        <w:t>of an agreement under the United Nations Convention on the Law of the Sea on the conservation and sustainable use of marine biological diversity of areas beyond national jurisdiction</w:t>
      </w:r>
    </w:p>
    <w:p w14:paraId="0D4CD787" w14:textId="2FBB9A87" w:rsidR="00566D6C" w:rsidRPr="00566D6C" w:rsidRDefault="00566D6C" w:rsidP="00566D6C">
      <w:pPr>
        <w:jc w:val="center"/>
        <w:rPr>
          <w:b/>
          <w:bCs/>
          <w:sz w:val="24"/>
          <w:szCs w:val="24"/>
          <w:u w:val="single"/>
        </w:rPr>
      </w:pPr>
      <w:r w:rsidRPr="00566D6C">
        <w:rPr>
          <w:b/>
          <w:bCs/>
          <w:sz w:val="24"/>
          <w:szCs w:val="24"/>
          <w:u w:val="single"/>
        </w:rPr>
        <w:t>Template</w:t>
      </w:r>
    </w:p>
    <w:p w14:paraId="6B10897D" w14:textId="3A0951B5" w:rsidR="00CC79E5" w:rsidRPr="00566D6C" w:rsidRDefault="001C0333" w:rsidP="00004872">
      <w:pPr>
        <w:rPr>
          <w:i/>
          <w:iCs/>
          <w:sz w:val="24"/>
          <w:szCs w:val="24"/>
        </w:rPr>
      </w:pPr>
      <w:r w:rsidRPr="00566D6C"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6678DA5E" w14:textId="3D449BDE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1FF00F3F" w14:textId="0F5D7F26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="00D250EA">
        <w:rPr>
          <w:b/>
          <w:bCs/>
          <w:sz w:val="24"/>
          <w:szCs w:val="24"/>
        </w:rPr>
        <w:t xml:space="preserve"> in the order that </w:t>
      </w:r>
      <w:r w:rsidR="009B4603">
        <w:rPr>
          <w:b/>
          <w:bCs/>
          <w:sz w:val="24"/>
          <w:szCs w:val="24"/>
        </w:rPr>
        <w:t>they should be listed in</w:t>
      </w:r>
      <w:r w:rsidR="008A1E51">
        <w:rPr>
          <w:b/>
          <w:bCs/>
          <w:sz w:val="24"/>
          <w:szCs w:val="24"/>
        </w:rPr>
        <w:t xml:space="preserve"> any conference room papers or other documents</w:t>
      </w:r>
      <w:r w:rsidRPr="009050FF">
        <w:rPr>
          <w:b/>
          <w:bCs/>
          <w:sz w:val="24"/>
          <w:szCs w:val="24"/>
        </w:rPr>
        <w:t xml:space="preserve">: </w:t>
      </w:r>
    </w:p>
    <w:p w14:paraId="1646414C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1F25CB7" w14:textId="33685E23" w:rsidR="00CC79E5" w:rsidRPr="00566D6C" w:rsidRDefault="00000000" w:rsidP="003A15E6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Content>
          <w:r w:rsidR="0051345B">
            <w:rPr>
              <w:sz w:val="24"/>
              <w:szCs w:val="24"/>
            </w:rPr>
            <w:t>Viet Nam</w:t>
          </w:r>
        </w:sdtContent>
      </w:sdt>
    </w:p>
    <w:p w14:paraId="4CC2008C" w14:textId="77777777" w:rsidR="00CC79E5" w:rsidRPr="00566D6C" w:rsidRDefault="00CC79E5" w:rsidP="003A15E6">
      <w:pPr>
        <w:pStyle w:val="ListParagraph"/>
        <w:rPr>
          <w:sz w:val="24"/>
          <w:szCs w:val="24"/>
        </w:rPr>
      </w:pPr>
    </w:p>
    <w:p w14:paraId="570AE8B6" w14:textId="77777777" w:rsidR="003A15E6" w:rsidRPr="009050FF" w:rsidRDefault="003A15E6" w:rsidP="00D2081F">
      <w:pPr>
        <w:rPr>
          <w:b/>
          <w:bCs/>
          <w:sz w:val="24"/>
          <w:szCs w:val="24"/>
        </w:rPr>
      </w:pPr>
    </w:p>
    <w:p w14:paraId="146175E7" w14:textId="19BC0A21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5361">
        <w:rPr>
          <w:b/>
          <w:bCs/>
          <w:sz w:val="24"/>
          <w:szCs w:val="24"/>
        </w:rPr>
        <w:t>Further 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B7337B">
        <w:rPr>
          <w:b/>
          <w:bCs/>
          <w:sz w:val="24"/>
          <w:szCs w:val="24"/>
        </w:rPr>
        <w:t xml:space="preserve">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0CA14A9C" w14:textId="2835D1F5" w:rsidR="00CC79E5" w:rsidRPr="00566D6C" w:rsidRDefault="00000000" w:rsidP="00C274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Content>
          <w:r w:rsidR="0051345B">
            <w:rPr>
              <w:sz w:val="24"/>
              <w:szCs w:val="24"/>
            </w:rPr>
            <w:t>PART II MARINE GENETIC RESOURCES, INCLUDING QUESTIONS ON THE SHARING OF BENEFITS</w:t>
          </w:r>
        </w:sdtContent>
      </w:sdt>
    </w:p>
    <w:p w14:paraId="6B4DC721" w14:textId="77777777" w:rsidR="003A15E6" w:rsidRPr="00566D6C" w:rsidRDefault="003A15E6" w:rsidP="00C27446">
      <w:pPr>
        <w:ind w:left="720"/>
        <w:rPr>
          <w:sz w:val="24"/>
          <w:szCs w:val="24"/>
        </w:rPr>
      </w:pPr>
    </w:p>
    <w:p w14:paraId="043E0E81" w14:textId="5DDD5F11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 xml:space="preserve">of the </w:t>
      </w:r>
      <w:r w:rsidR="00025361">
        <w:rPr>
          <w:b/>
          <w:bCs/>
          <w:sz w:val="24"/>
          <w:szCs w:val="24"/>
        </w:rPr>
        <w:t>Further r</w:t>
      </w:r>
      <w:r w:rsidR="0026298B" w:rsidRPr="009050FF">
        <w:rPr>
          <w:b/>
          <w:bCs/>
          <w:sz w:val="24"/>
          <w:szCs w:val="24"/>
        </w:rPr>
        <w:t>evised draft text</w:t>
      </w:r>
      <w:r w:rsidR="00B7337B">
        <w:rPr>
          <w:b/>
          <w:bCs/>
          <w:sz w:val="24"/>
          <w:szCs w:val="24"/>
        </w:rPr>
        <w:t xml:space="preserve">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(if applicable)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</w:p>
    <w:p w14:paraId="05D28856" w14:textId="012D8686" w:rsidR="00CC79E5" w:rsidRDefault="00000000" w:rsidP="00C2744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25004042"/>
          <w:placeholder>
            <w:docPart w:val="7191DF0058134A52A397DC19668F98D4"/>
          </w:placeholder>
          <w15:color w:val="3366FF"/>
          <w:text/>
        </w:sdtPr>
        <w:sdtContent>
          <w:r w:rsidR="0051345B">
            <w:rPr>
              <w:sz w:val="24"/>
              <w:szCs w:val="24"/>
            </w:rPr>
            <w:t>Article 11, Option 2</w:t>
          </w:r>
        </w:sdtContent>
      </w:sdt>
      <w:r w:rsidR="007522AB">
        <w:rPr>
          <w:sz w:val="24"/>
          <w:szCs w:val="24"/>
        </w:rPr>
        <w:t xml:space="preserve"> of the Further revised text</w:t>
      </w:r>
    </w:p>
    <w:p w14:paraId="4A8E74F5" w14:textId="42A1343C" w:rsidR="007522AB" w:rsidRPr="00566D6C" w:rsidRDefault="007522AB" w:rsidP="00C27446">
      <w:pPr>
        <w:ind w:firstLine="720"/>
        <w:rPr>
          <w:sz w:val="24"/>
          <w:szCs w:val="24"/>
        </w:rPr>
      </w:pPr>
      <w:r>
        <w:rPr>
          <w:sz w:val="24"/>
          <w:szCs w:val="24"/>
        </w:rPr>
        <w:t>Article 11 of the Refreshed text</w:t>
      </w:r>
    </w:p>
    <w:p w14:paraId="61603962" w14:textId="77777777" w:rsidR="00C27446" w:rsidRPr="00566D6C" w:rsidRDefault="00C27446" w:rsidP="00AC503A">
      <w:pPr>
        <w:rPr>
          <w:sz w:val="24"/>
          <w:szCs w:val="24"/>
        </w:rPr>
      </w:pPr>
    </w:p>
    <w:p w14:paraId="4439194B" w14:textId="716DA28E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43D3164A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0E561A33" w14:textId="02CACB7C" w:rsidR="007522AB" w:rsidRPr="004413AF" w:rsidRDefault="0051345B" w:rsidP="004413A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</w:pPr>
      <w:r w:rsidRPr="004413AF">
        <w:rPr>
          <w:rFonts w:ascii="Arial" w:eastAsia="Times New Roman" w:hAnsi="Arial" w:cs="Arial"/>
          <w:b/>
          <w:bCs/>
          <w:color w:val="222222"/>
          <w:sz w:val="24"/>
          <w:szCs w:val="24"/>
          <w:lang/>
        </w:rPr>
        <w:t>Article 11</w:t>
      </w:r>
      <w:r w:rsidR="007522AB" w:rsidRPr="004413AF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 xml:space="preserve">, </w:t>
      </w:r>
      <w:r w:rsidR="0082653B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 xml:space="preserve">Option II, </w:t>
      </w:r>
      <w:r w:rsidR="007522AB" w:rsidRPr="004413AF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paragraph 3 of the Further revised text</w:t>
      </w:r>
    </w:p>
    <w:p w14:paraId="5C3CD44F" w14:textId="1E389B6F" w:rsidR="007522AB" w:rsidRPr="007522AB" w:rsidRDefault="007522AB" w:rsidP="007522AB">
      <w:pPr>
        <w:pStyle w:val="ListParagraph"/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(Article 11, paragraph 2 of the Refreshed text)</w:t>
      </w:r>
    </w:p>
    <w:p w14:paraId="68AF4EE0" w14:textId="77777777" w:rsidR="007522AB" w:rsidRPr="003E44E8" w:rsidRDefault="007522AB" w:rsidP="007522AB">
      <w:pPr>
        <w:pStyle w:val="SingleTxt"/>
        <w:rPr>
          <w:sz w:val="24"/>
          <w:szCs w:val="24"/>
        </w:rPr>
      </w:pPr>
      <w:r w:rsidRPr="003E44E8">
        <w:rPr>
          <w:sz w:val="24"/>
          <w:szCs w:val="24"/>
        </w:rPr>
        <w:t>Non-monetary benefits shall be shared and may be in the form of:</w:t>
      </w:r>
    </w:p>
    <w:p w14:paraId="2871E794" w14:textId="77777777" w:rsidR="007522AB" w:rsidRPr="003E44E8" w:rsidRDefault="007522AB" w:rsidP="007522AB">
      <w:pPr>
        <w:pStyle w:val="SingleTxt"/>
        <w:rPr>
          <w:sz w:val="24"/>
          <w:szCs w:val="24"/>
        </w:rPr>
      </w:pPr>
      <w:r w:rsidRPr="003E44E8">
        <w:rPr>
          <w:sz w:val="24"/>
          <w:szCs w:val="24"/>
        </w:rPr>
        <w:tab/>
        <w:t>(a)</w:t>
      </w:r>
      <w:r w:rsidRPr="003E44E8">
        <w:rPr>
          <w:sz w:val="24"/>
          <w:szCs w:val="24"/>
        </w:rPr>
        <w:tab/>
        <w:t xml:space="preserve">Access </w:t>
      </w:r>
      <w:r w:rsidRPr="003E44E8">
        <w:rPr>
          <w:i/>
          <w:iCs/>
          <w:sz w:val="24"/>
          <w:szCs w:val="24"/>
        </w:rPr>
        <w:t>ex situ</w:t>
      </w:r>
      <w:r w:rsidRPr="003E44E8">
        <w:rPr>
          <w:sz w:val="24"/>
          <w:szCs w:val="24"/>
        </w:rPr>
        <w:t xml:space="preserve"> and access to associated data and information;</w:t>
      </w:r>
    </w:p>
    <w:p w14:paraId="34CDEA70" w14:textId="77777777" w:rsidR="007522AB" w:rsidRPr="003E44E8" w:rsidRDefault="007522AB" w:rsidP="007522AB">
      <w:pPr>
        <w:pStyle w:val="SingleTxt"/>
        <w:rPr>
          <w:sz w:val="24"/>
          <w:szCs w:val="24"/>
        </w:rPr>
      </w:pPr>
      <w:r w:rsidRPr="003E44E8">
        <w:rPr>
          <w:sz w:val="24"/>
          <w:szCs w:val="24"/>
        </w:rPr>
        <w:lastRenderedPageBreak/>
        <w:tab/>
        <w:t>(b)</w:t>
      </w:r>
      <w:r w:rsidRPr="003E44E8">
        <w:rPr>
          <w:sz w:val="24"/>
          <w:szCs w:val="24"/>
        </w:rPr>
        <w:tab/>
        <w:t>Information contained in the notifications provided in accordance with article 10, paragraphs 3, 4, 4bis and 4ter;</w:t>
      </w:r>
    </w:p>
    <w:p w14:paraId="5AA7A413" w14:textId="77777777" w:rsidR="007522AB" w:rsidRPr="003E44E8" w:rsidRDefault="007522AB" w:rsidP="007522AB">
      <w:pPr>
        <w:pStyle w:val="SingleTxt"/>
        <w:rPr>
          <w:sz w:val="24"/>
          <w:szCs w:val="24"/>
        </w:rPr>
      </w:pPr>
      <w:r w:rsidRPr="003E44E8">
        <w:rPr>
          <w:sz w:val="24"/>
          <w:szCs w:val="24"/>
        </w:rPr>
        <w:tab/>
        <w:t>(c)</w:t>
      </w:r>
      <w:r w:rsidRPr="003E44E8">
        <w:rPr>
          <w:sz w:val="24"/>
          <w:szCs w:val="24"/>
        </w:rPr>
        <w:tab/>
        <w:t>Transfer of technology under mutually agreed terms;</w:t>
      </w:r>
    </w:p>
    <w:p w14:paraId="6C4E617D" w14:textId="77777777" w:rsidR="007522AB" w:rsidRPr="003E44E8" w:rsidRDefault="007522AB" w:rsidP="007522AB">
      <w:pPr>
        <w:pStyle w:val="SingleTxt"/>
        <w:rPr>
          <w:sz w:val="24"/>
          <w:szCs w:val="24"/>
        </w:rPr>
      </w:pPr>
      <w:r w:rsidRPr="003E44E8">
        <w:rPr>
          <w:sz w:val="24"/>
          <w:szCs w:val="24"/>
        </w:rPr>
        <w:tab/>
        <w:t>(d)</w:t>
      </w:r>
      <w:r w:rsidRPr="003E44E8">
        <w:rPr>
          <w:sz w:val="24"/>
          <w:szCs w:val="24"/>
        </w:rPr>
        <w:tab/>
        <w:t xml:space="preserve">Capacity-building, including by financing research programmes, and partnership opportunities for scientists and researchers in research projects, and dedicated initiatives, particularly for developing States; </w:t>
      </w:r>
    </w:p>
    <w:p w14:paraId="15FEEA87" w14:textId="77777777" w:rsidR="007522AB" w:rsidRPr="003E44E8" w:rsidRDefault="007522AB" w:rsidP="007522AB">
      <w:pPr>
        <w:pStyle w:val="SingleTxt"/>
        <w:rPr>
          <w:sz w:val="24"/>
          <w:szCs w:val="24"/>
        </w:rPr>
      </w:pPr>
      <w:r w:rsidRPr="003E44E8">
        <w:rPr>
          <w:sz w:val="24"/>
          <w:szCs w:val="24"/>
        </w:rPr>
        <w:tab/>
        <w:t>(e)</w:t>
      </w:r>
      <w:r w:rsidRPr="003E44E8">
        <w:rPr>
          <w:sz w:val="24"/>
          <w:szCs w:val="24"/>
        </w:rPr>
        <w:tab/>
        <w:t>Open and FAIR (Findable, accessible, interoperable and reusable) access to scientific data in accordance with international practice in those fields;</w:t>
      </w:r>
    </w:p>
    <w:p w14:paraId="27DA2979" w14:textId="3DF89F2A" w:rsidR="007522AB" w:rsidRPr="00FE16E8" w:rsidRDefault="007522AB" w:rsidP="007522AB">
      <w:pPr>
        <w:pStyle w:val="SingleTxt"/>
        <w:rPr>
          <w:i/>
          <w:iCs/>
          <w:sz w:val="24"/>
          <w:szCs w:val="24"/>
          <w:u w:val="single"/>
          <w:lang w:val="en-US"/>
        </w:rPr>
      </w:pPr>
      <w:r w:rsidRPr="003E44E8">
        <w:rPr>
          <w:sz w:val="24"/>
          <w:szCs w:val="24"/>
        </w:rPr>
        <w:tab/>
      </w:r>
      <w:r w:rsidRPr="00FE16E8">
        <w:rPr>
          <w:color w:val="FF0000"/>
          <w:sz w:val="24"/>
          <w:szCs w:val="24"/>
          <w:u w:val="single"/>
        </w:rPr>
        <w:t xml:space="preserve">(e) bis </w:t>
      </w:r>
      <w:r w:rsidRPr="00FE16E8">
        <w:rPr>
          <w:i/>
          <w:iCs/>
          <w:color w:val="FF0000"/>
          <w:sz w:val="24"/>
          <w:szCs w:val="24"/>
          <w:u w:val="single"/>
        </w:rPr>
        <w:t>T</w:t>
      </w:r>
      <w:r w:rsidRPr="00FE16E8">
        <w:rPr>
          <w:i/>
          <w:iCs/>
          <w:color w:val="FF0000"/>
          <w:sz w:val="24"/>
          <w:szCs w:val="24"/>
          <w:u w:val="single"/>
          <w:lang w:val="vi-VN"/>
        </w:rPr>
        <w:t xml:space="preserve">he sharing of prevention and treatment </w:t>
      </w:r>
      <w:r w:rsidRPr="00FE16E8">
        <w:rPr>
          <w:i/>
          <w:iCs/>
          <w:color w:val="FF0000"/>
          <w:sz w:val="24"/>
          <w:szCs w:val="24"/>
          <w:u w:val="single"/>
          <w:lang w:val="en-US"/>
        </w:rPr>
        <w:t xml:space="preserve">methods and materials </w:t>
      </w:r>
      <w:r w:rsidRPr="00FE16E8">
        <w:rPr>
          <w:i/>
          <w:iCs/>
          <w:color w:val="FF0000"/>
          <w:sz w:val="24"/>
          <w:szCs w:val="24"/>
          <w:u w:val="single"/>
          <w:lang w:val="vi-VN"/>
        </w:rPr>
        <w:t xml:space="preserve">arising out </w:t>
      </w:r>
      <w:r w:rsidRPr="00FE16E8">
        <w:rPr>
          <w:i/>
          <w:iCs/>
          <w:color w:val="FF0000"/>
          <w:sz w:val="24"/>
          <w:szCs w:val="24"/>
          <w:u w:val="single"/>
          <w:lang w:val="en-US"/>
        </w:rPr>
        <w:t>of the utilization of MGR, in cases of present or imminent emergencies that threaten or damage human, aninal or plant health, as determined nationally or internationally</w:t>
      </w:r>
      <w:r w:rsidRPr="00FE16E8">
        <w:rPr>
          <w:i/>
          <w:iCs/>
          <w:color w:val="FF0000"/>
          <w:sz w:val="24"/>
          <w:szCs w:val="24"/>
          <w:u w:val="single"/>
          <w:lang w:val="en-US"/>
        </w:rPr>
        <w:t>;</w:t>
      </w:r>
    </w:p>
    <w:p w14:paraId="05FEEFF8" w14:textId="2B2772E6" w:rsidR="007522AB" w:rsidRPr="003E44E8" w:rsidRDefault="007522AB" w:rsidP="007522AB">
      <w:pPr>
        <w:pStyle w:val="SingleTxt"/>
        <w:rPr>
          <w:sz w:val="24"/>
          <w:szCs w:val="24"/>
        </w:rPr>
      </w:pPr>
      <w:r w:rsidRPr="003E44E8">
        <w:rPr>
          <w:sz w:val="24"/>
          <w:szCs w:val="24"/>
        </w:rPr>
        <w:tab/>
        <w:t xml:space="preserve">(f)… </w:t>
      </w:r>
    </w:p>
    <w:p w14:paraId="6B01C591" w14:textId="236FA49E" w:rsidR="007522AB" w:rsidRPr="00797AC2" w:rsidRDefault="007522AB" w:rsidP="007522AB">
      <w:pPr>
        <w:pStyle w:val="SingleTxt"/>
        <w:ind w:left="0"/>
      </w:pPr>
    </w:p>
    <w:p w14:paraId="79A57A64" w14:textId="7066B5F8" w:rsidR="007522AB" w:rsidRDefault="0082653B" w:rsidP="0082653B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 xml:space="preserve">Article 11, </w:t>
      </w:r>
      <w:r w:rsidR="003E44E8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Option II, paragraph 6 of the Further revised draft text</w:t>
      </w:r>
    </w:p>
    <w:p w14:paraId="2F5FF0B1" w14:textId="58EFB6A8" w:rsidR="003E44E8" w:rsidRPr="0082653B" w:rsidRDefault="00BF7D32" w:rsidP="003E44E8">
      <w:pPr>
        <w:pStyle w:val="ListParagraph"/>
        <w:ind w:left="1440"/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(</w:t>
      </w:r>
      <w:r w:rsidR="003E44E8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Article 11, paragraph 4 of the Refreshed text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)</w:t>
      </w:r>
    </w:p>
    <w:p w14:paraId="557D828B" w14:textId="0D75DC96" w:rsidR="003E44E8" w:rsidRPr="00BF7D32" w:rsidRDefault="0051345B" w:rsidP="0051345B">
      <w:pPr>
        <w:pStyle w:val="ListParagraph"/>
        <w:rPr>
          <w:rFonts w:ascii="Times New Roman" w:eastAsia="Times New Roman" w:hAnsi="Times New Roman" w:cs="Times New Roman"/>
          <w:strike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/>
        </w:rPr>
        <w:br/>
      </w:r>
      <w:r w:rsidRPr="003E44E8">
        <w:rPr>
          <w:rFonts w:ascii="Times New Roman" w:eastAsia="Times New Roman" w:hAnsi="Times New Roman" w:cs="Times New Roman"/>
          <w:strike/>
          <w:color w:val="222222"/>
          <w:sz w:val="24"/>
          <w:szCs w:val="24"/>
          <w:lang/>
        </w:rPr>
        <w:t>Access to the original samples, data and information in the databases, biorepositories, gene banks or other collections described in paragraph 4 may be subject to reasonable conditions, including but not limited to those related to:</w:t>
      </w:r>
      <w:r w:rsidRPr="003E44E8">
        <w:rPr>
          <w:rFonts w:ascii="Times New Roman" w:eastAsia="Times New Roman" w:hAnsi="Times New Roman" w:cs="Times New Roman"/>
          <w:strike/>
          <w:color w:val="222222"/>
          <w:sz w:val="24"/>
          <w:szCs w:val="24"/>
          <w:lang/>
        </w:rPr>
        <w:br/>
      </w:r>
      <w:r w:rsidRPr="003E44E8">
        <w:rPr>
          <w:rFonts w:ascii="Times New Roman" w:eastAsia="Times New Roman" w:hAnsi="Times New Roman" w:cs="Times New Roman"/>
          <w:strike/>
          <w:color w:val="222222"/>
          <w:sz w:val="24"/>
          <w:szCs w:val="24"/>
          <w:lang/>
        </w:rPr>
        <w:t>(a) The need to preserve the physical integrity of original samples;</w:t>
      </w:r>
      <w:r w:rsidRPr="003E44E8">
        <w:rPr>
          <w:rFonts w:ascii="Times New Roman" w:eastAsia="Times New Roman" w:hAnsi="Times New Roman" w:cs="Times New Roman"/>
          <w:strike/>
          <w:color w:val="222222"/>
          <w:sz w:val="24"/>
          <w:szCs w:val="24"/>
          <w:lang/>
        </w:rPr>
        <w:br/>
      </w:r>
      <w:r w:rsidRPr="003E44E8">
        <w:rPr>
          <w:rFonts w:ascii="Times New Roman" w:eastAsia="Times New Roman" w:hAnsi="Times New Roman" w:cs="Times New Roman"/>
          <w:strike/>
          <w:color w:val="222222"/>
          <w:sz w:val="24"/>
          <w:szCs w:val="24"/>
          <w:lang/>
        </w:rPr>
        <w:br/>
      </w:r>
      <w:r w:rsidRPr="003E44E8">
        <w:rPr>
          <w:rFonts w:ascii="Times New Roman" w:eastAsia="Times New Roman" w:hAnsi="Times New Roman" w:cs="Times New Roman"/>
          <w:strike/>
          <w:color w:val="222222"/>
          <w:sz w:val="24"/>
          <w:szCs w:val="24"/>
          <w:lang/>
        </w:rPr>
        <w:t>(b) The reasonable costs associated with maintaining the relevant database, biorepository or gene bank in which the sample, data or information is held;</w:t>
      </w:r>
      <w:r w:rsidRPr="003E44E8">
        <w:rPr>
          <w:rFonts w:ascii="Times New Roman" w:eastAsia="Times New Roman" w:hAnsi="Times New Roman" w:cs="Times New Roman"/>
          <w:strike/>
          <w:color w:val="222222"/>
          <w:sz w:val="24"/>
          <w:szCs w:val="24"/>
          <w:lang/>
        </w:rPr>
        <w:br/>
      </w:r>
      <w:r w:rsidRPr="003E44E8">
        <w:rPr>
          <w:rFonts w:ascii="Times New Roman" w:eastAsia="Times New Roman" w:hAnsi="Times New Roman" w:cs="Times New Roman"/>
          <w:strike/>
          <w:color w:val="222222"/>
          <w:sz w:val="24"/>
          <w:szCs w:val="24"/>
          <w:lang/>
        </w:rPr>
        <w:br/>
      </w:r>
      <w:r w:rsidRPr="003E44E8">
        <w:rPr>
          <w:rFonts w:ascii="Times New Roman" w:eastAsia="Times New Roman" w:hAnsi="Times New Roman" w:cs="Times New Roman"/>
          <w:strike/>
          <w:color w:val="222222"/>
          <w:sz w:val="24"/>
          <w:szCs w:val="24"/>
          <w:lang/>
        </w:rPr>
        <w:t>(c) The reasonable costs associated with providing access to the sample, data or information.</w:t>
      </w:r>
      <w:r w:rsidRPr="003E44E8">
        <w:rPr>
          <w:rFonts w:ascii="Times New Roman" w:eastAsia="Times New Roman" w:hAnsi="Times New Roman" w:cs="Times New Roman"/>
          <w:strike/>
          <w:color w:val="222222"/>
          <w:sz w:val="24"/>
          <w:szCs w:val="24"/>
          <w:lang/>
        </w:rPr>
        <w:br/>
      </w:r>
    </w:p>
    <w:p w14:paraId="62B4AE95" w14:textId="09B8C871" w:rsidR="00400AF2" w:rsidRPr="00FE16E8" w:rsidRDefault="00BF7D32" w:rsidP="00BF7D32">
      <w:pPr>
        <w:pStyle w:val="ListParagraph"/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</w:pPr>
      <w:r w:rsidRPr="00FE16E8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en-GB"/>
        </w:rPr>
        <w:t xml:space="preserve">6. (a) </w:t>
      </w:r>
      <w:r w:rsidR="0051345B" w:rsidRPr="00FE16E8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/>
        </w:rPr>
        <w:t>Access to the original samples may be subject to the need to preserve the physical integrity of original samples;</w:t>
      </w:r>
      <w:r w:rsidR="0051345B" w:rsidRPr="00FE16E8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/>
        </w:rPr>
        <w:br/>
      </w:r>
      <w:r w:rsidR="0051345B" w:rsidRPr="00FE16E8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/>
        </w:rPr>
        <w:br/>
      </w:r>
      <w:r w:rsidR="0051345B" w:rsidRPr="00FE16E8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/>
        </w:rPr>
        <w:t>(b) Access to original samples, data and information in the databases, biorepositories, gene banks or other collections described in paragraph 4 may be subject to a fee that is based on the reasonable costs associated with providing access and/or maintaining the relevant database, biorepository or gene bank in which the sample, data or information is held; which will be funded by the special funds upon request by a developing State Party who expressed their wish for such fee to be covered by the funds;</w:t>
      </w:r>
      <w:r w:rsidR="0051345B" w:rsidRPr="00FE16E8">
        <w:rPr>
          <w:rFonts w:ascii="Arial" w:eastAsia="Times New Roman" w:hAnsi="Arial" w:cs="Arial"/>
          <w:bCs/>
          <w:color w:val="FF0000"/>
          <w:sz w:val="24"/>
          <w:szCs w:val="24"/>
          <w:lang/>
        </w:rPr>
        <w:t xml:space="preserve"> </w:t>
      </w:r>
      <w:r w:rsidR="0051345B" w:rsidRPr="00FE16E8">
        <w:rPr>
          <w:rFonts w:ascii="Arial" w:eastAsia="Times New Roman" w:hAnsi="Arial" w:cs="Arial"/>
          <w:bCs/>
          <w:color w:val="222222"/>
          <w:sz w:val="24"/>
          <w:szCs w:val="24"/>
          <w:lang/>
        </w:rPr>
        <w:br/>
      </w:r>
    </w:p>
    <w:p w14:paraId="53CB3EFC" w14:textId="5CC1BEC0" w:rsidR="00400AF2" w:rsidRDefault="0051345B" w:rsidP="00FE16E8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</w:pPr>
      <w:r w:rsidRPr="00400AF2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 xml:space="preserve">Article 11, </w:t>
      </w:r>
      <w:r w:rsidR="00400AF2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 xml:space="preserve">Option II, </w:t>
      </w:r>
      <w:r w:rsidRPr="00400AF2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para</w:t>
      </w:r>
      <w:r w:rsidR="00400AF2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graph</w:t>
      </w:r>
      <w:r w:rsidRPr="00400AF2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 xml:space="preserve"> 10. bis. </w:t>
      </w:r>
      <w:r w:rsidR="00400AF2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of the Further revised text</w:t>
      </w:r>
    </w:p>
    <w:p w14:paraId="11E7CB85" w14:textId="5608115E" w:rsidR="00400AF2" w:rsidRPr="00400AF2" w:rsidRDefault="00400AF2" w:rsidP="00400AF2">
      <w:pPr>
        <w:pStyle w:val="ListParagraph"/>
        <w:ind w:left="0" w:firstLine="720"/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(Article 11, paragraph 8. Bis of the Refreshed text)</w:t>
      </w:r>
    </w:p>
    <w:p w14:paraId="2303D3D1" w14:textId="77777777" w:rsidR="00BF7D32" w:rsidRDefault="00BF7D32" w:rsidP="00400AF2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en-GB"/>
        </w:rPr>
      </w:pPr>
    </w:p>
    <w:p w14:paraId="1B2ECAFB" w14:textId="10EE5A1D" w:rsidR="003A15E6" w:rsidRPr="00FE16E8" w:rsidRDefault="00BF7D32" w:rsidP="00400AF2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FE16E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GB"/>
        </w:rPr>
        <w:t xml:space="preserve">10. bis. </w:t>
      </w:r>
      <w:r w:rsidR="0051345B" w:rsidRPr="00FE16E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/>
        </w:rPr>
        <w:t>With respect to the access ex situ, including as DSI, of MGR and their derivatives, States Parties shall:</w:t>
      </w:r>
      <w:r w:rsidR="0051345B" w:rsidRPr="00FE16E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/>
        </w:rPr>
        <w:br/>
      </w:r>
      <w:r w:rsidR="0051345B" w:rsidRPr="00FE16E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/>
        </w:rPr>
        <w:t>- Provide for legal certainty, clarity and transparency of their domestic legislation or regulatory requirements;</w:t>
      </w:r>
      <w:r w:rsidR="0051345B" w:rsidRPr="00FE16E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/>
        </w:rPr>
        <w:br/>
      </w:r>
      <w:r w:rsidR="0051345B" w:rsidRPr="00FE16E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/>
        </w:rPr>
        <w:br/>
      </w:r>
      <w:r w:rsidR="0051345B" w:rsidRPr="00FE16E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/>
        </w:rPr>
        <w:t xml:space="preserve">- Provide for clear, non-arbitrary rules and procedures on accessing </w:t>
      </w:r>
      <w:r w:rsidR="00400AF2" w:rsidRPr="00FE16E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GB"/>
        </w:rPr>
        <w:t>MGR</w:t>
      </w:r>
      <w:r w:rsidR="0051345B" w:rsidRPr="00FE16E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/>
        </w:rPr>
        <w:t xml:space="preserve"> (and their derivatives).</w:t>
      </w:r>
    </w:p>
    <w:p w14:paraId="29064D62" w14:textId="77777777" w:rsidR="00D2081F" w:rsidRPr="00566D6C" w:rsidRDefault="00D2081F" w:rsidP="00DC580A">
      <w:pPr>
        <w:rPr>
          <w:sz w:val="24"/>
          <w:szCs w:val="24"/>
        </w:rPr>
      </w:pPr>
    </w:p>
    <w:p w14:paraId="577976F5" w14:textId="2740013A" w:rsidR="003A15E6" w:rsidRPr="00BF7D32" w:rsidRDefault="0026298B" w:rsidP="00BF7D3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F7D32">
        <w:rPr>
          <w:b/>
          <w:bCs/>
          <w:sz w:val="24"/>
          <w:szCs w:val="24"/>
        </w:rPr>
        <w:t>R</w:t>
      </w:r>
      <w:r w:rsidR="00497828" w:rsidRPr="00BF7D32">
        <w:rPr>
          <w:b/>
          <w:bCs/>
          <w:sz w:val="24"/>
          <w:szCs w:val="24"/>
        </w:rPr>
        <w:t xml:space="preserve">ationale </w:t>
      </w:r>
      <w:r w:rsidRPr="00BF7D32">
        <w:rPr>
          <w:b/>
          <w:bCs/>
          <w:sz w:val="24"/>
          <w:szCs w:val="24"/>
        </w:rPr>
        <w:t>for the</w:t>
      </w:r>
      <w:r w:rsidR="00497828" w:rsidRPr="00BF7D32">
        <w:rPr>
          <w:b/>
          <w:bCs/>
          <w:sz w:val="24"/>
          <w:szCs w:val="24"/>
        </w:rPr>
        <w:t xml:space="preserve"> proposal</w:t>
      </w:r>
      <w:r w:rsidRPr="00BF7D32">
        <w:rPr>
          <w:b/>
          <w:bCs/>
          <w:sz w:val="24"/>
          <w:szCs w:val="24"/>
        </w:rPr>
        <w:t>, if any</w:t>
      </w:r>
      <w:r w:rsidR="003A15E6" w:rsidRPr="00BF7D32">
        <w:rPr>
          <w:b/>
          <w:bCs/>
          <w:sz w:val="24"/>
          <w:szCs w:val="24"/>
        </w:rPr>
        <w:t>.</w:t>
      </w:r>
    </w:p>
    <w:p w14:paraId="35142BDD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61499E4A" w14:textId="3284F99C" w:rsidR="00EE6916" w:rsidRPr="00566D6C" w:rsidRDefault="00000000" w:rsidP="004D242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18033431"/>
          <w:placeholder>
            <w:docPart w:val="E81135B9B255462C86458997291B4F60"/>
          </w:placeholder>
          <w:showingPlcHdr/>
          <w15:color w:val="3366FF"/>
          <w:text/>
        </w:sdtPr>
        <w:sdtContent>
          <w:r w:rsidR="000372A6" w:rsidRPr="00566D6C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sectPr w:rsidR="00EE6916" w:rsidRPr="005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2A55" w14:textId="77777777" w:rsidR="006F4726" w:rsidRDefault="006F4726" w:rsidP="00205178">
      <w:pPr>
        <w:spacing w:after="0" w:line="240" w:lineRule="auto"/>
      </w:pPr>
      <w:r>
        <w:separator/>
      </w:r>
    </w:p>
  </w:endnote>
  <w:endnote w:type="continuationSeparator" w:id="0">
    <w:p w14:paraId="5D509A13" w14:textId="77777777" w:rsidR="006F4726" w:rsidRDefault="006F4726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E60C" w14:textId="77777777" w:rsidR="006F4726" w:rsidRDefault="006F4726" w:rsidP="00205178">
      <w:pPr>
        <w:spacing w:after="0" w:line="240" w:lineRule="auto"/>
      </w:pPr>
      <w:r>
        <w:separator/>
      </w:r>
    </w:p>
  </w:footnote>
  <w:footnote w:type="continuationSeparator" w:id="0">
    <w:p w14:paraId="4179CC1F" w14:textId="77777777" w:rsidR="006F4726" w:rsidRDefault="006F4726" w:rsidP="0020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677"/>
    <w:multiLevelType w:val="hybridMultilevel"/>
    <w:tmpl w:val="F28EF7E6"/>
    <w:lvl w:ilvl="0" w:tplc="8B84C0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EA5C38"/>
    <w:multiLevelType w:val="hybridMultilevel"/>
    <w:tmpl w:val="9DC282CA"/>
    <w:lvl w:ilvl="0" w:tplc="0F7679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51B62"/>
    <w:multiLevelType w:val="hybridMultilevel"/>
    <w:tmpl w:val="6F023B36"/>
    <w:lvl w:ilvl="0" w:tplc="85E4DABE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u w:val="single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D82918"/>
    <w:multiLevelType w:val="multilevel"/>
    <w:tmpl w:val="43AEC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C4528B2"/>
    <w:multiLevelType w:val="hybridMultilevel"/>
    <w:tmpl w:val="9EE895FE"/>
    <w:lvl w:ilvl="0" w:tplc="E02CB11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u w:val="single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5024">
    <w:abstractNumId w:val="3"/>
  </w:num>
  <w:num w:numId="2" w16cid:durableId="426273910">
    <w:abstractNumId w:val="0"/>
  </w:num>
  <w:num w:numId="3" w16cid:durableId="416681807">
    <w:abstractNumId w:val="1"/>
  </w:num>
  <w:num w:numId="4" w16cid:durableId="336927109">
    <w:abstractNumId w:val="2"/>
  </w:num>
  <w:num w:numId="5" w16cid:durableId="797146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6"/>
    <w:rsid w:val="00004872"/>
    <w:rsid w:val="000227D2"/>
    <w:rsid w:val="00024A7F"/>
    <w:rsid w:val="00025361"/>
    <w:rsid w:val="000372A6"/>
    <w:rsid w:val="0010596A"/>
    <w:rsid w:val="00106C21"/>
    <w:rsid w:val="00116302"/>
    <w:rsid w:val="00154D49"/>
    <w:rsid w:val="001A2F68"/>
    <w:rsid w:val="001C0333"/>
    <w:rsid w:val="00205178"/>
    <w:rsid w:val="0026298B"/>
    <w:rsid w:val="002C621A"/>
    <w:rsid w:val="002D2660"/>
    <w:rsid w:val="003A15E6"/>
    <w:rsid w:val="003E44E8"/>
    <w:rsid w:val="00400AF2"/>
    <w:rsid w:val="004413AF"/>
    <w:rsid w:val="00497828"/>
    <w:rsid w:val="004D2429"/>
    <w:rsid w:val="00503459"/>
    <w:rsid w:val="0051345B"/>
    <w:rsid w:val="00520AFA"/>
    <w:rsid w:val="005358CB"/>
    <w:rsid w:val="00544E56"/>
    <w:rsid w:val="00557C27"/>
    <w:rsid w:val="00566D6C"/>
    <w:rsid w:val="005851F7"/>
    <w:rsid w:val="005B14BC"/>
    <w:rsid w:val="006B562D"/>
    <w:rsid w:val="006D76CB"/>
    <w:rsid w:val="006F4726"/>
    <w:rsid w:val="006F7296"/>
    <w:rsid w:val="007522AB"/>
    <w:rsid w:val="0081199B"/>
    <w:rsid w:val="00820468"/>
    <w:rsid w:val="0082653B"/>
    <w:rsid w:val="0086789D"/>
    <w:rsid w:val="008A1E51"/>
    <w:rsid w:val="009050FF"/>
    <w:rsid w:val="00907FE0"/>
    <w:rsid w:val="00980C68"/>
    <w:rsid w:val="009B4603"/>
    <w:rsid w:val="00A31BA7"/>
    <w:rsid w:val="00A44E96"/>
    <w:rsid w:val="00AC503A"/>
    <w:rsid w:val="00AD20C0"/>
    <w:rsid w:val="00B42177"/>
    <w:rsid w:val="00B45513"/>
    <w:rsid w:val="00B7337B"/>
    <w:rsid w:val="00B90F9F"/>
    <w:rsid w:val="00BF4E52"/>
    <w:rsid w:val="00BF7D32"/>
    <w:rsid w:val="00C20EB4"/>
    <w:rsid w:val="00C27446"/>
    <w:rsid w:val="00C44E4A"/>
    <w:rsid w:val="00C505B6"/>
    <w:rsid w:val="00C91512"/>
    <w:rsid w:val="00CC79E5"/>
    <w:rsid w:val="00CF4942"/>
    <w:rsid w:val="00D03D0C"/>
    <w:rsid w:val="00D133A5"/>
    <w:rsid w:val="00D2081F"/>
    <w:rsid w:val="00D250EA"/>
    <w:rsid w:val="00D76374"/>
    <w:rsid w:val="00DA6AF6"/>
    <w:rsid w:val="00DC580A"/>
    <w:rsid w:val="00E119CA"/>
    <w:rsid w:val="00E41F53"/>
    <w:rsid w:val="00E80121"/>
    <w:rsid w:val="00E83756"/>
    <w:rsid w:val="00EE0842"/>
    <w:rsid w:val="00F05835"/>
    <w:rsid w:val="00F63CB7"/>
    <w:rsid w:val="00F961B1"/>
    <w:rsid w:val="00F96F76"/>
    <w:rsid w:val="00FA3849"/>
    <w:rsid w:val="00FA547E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5B56"/>
  <w15:chartTrackingRefBased/>
  <w15:docId w15:val="{29E4A74C-94EC-4623-AC59-F85C875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0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D20C0"/>
    <w:rPr>
      <w:color w:val="0000FF"/>
      <w:u w:val="single"/>
    </w:rPr>
  </w:style>
  <w:style w:type="paragraph" w:customStyle="1" w:styleId="SingleTxt">
    <w:name w:val="__Single Txt"/>
    <w:basedOn w:val="Normal"/>
    <w:rsid w:val="007522AB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2757A8" w:rsidRDefault="00C3736B" w:rsidP="00C3736B">
          <w:pPr>
            <w:pStyle w:val="E81135B9B255462C86458997291B4F60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D"/>
    <w:rsid w:val="00000D3D"/>
    <w:rsid w:val="0013492A"/>
    <w:rsid w:val="00183940"/>
    <w:rsid w:val="002757A8"/>
    <w:rsid w:val="00277719"/>
    <w:rsid w:val="002D433A"/>
    <w:rsid w:val="003270F5"/>
    <w:rsid w:val="003D2F7D"/>
    <w:rsid w:val="004A1B02"/>
    <w:rsid w:val="0059407D"/>
    <w:rsid w:val="006803B4"/>
    <w:rsid w:val="00735005"/>
    <w:rsid w:val="0076374E"/>
    <w:rsid w:val="00A16EE7"/>
    <w:rsid w:val="00B70B25"/>
    <w:rsid w:val="00C3736B"/>
    <w:rsid w:val="00CA4482"/>
    <w:rsid w:val="00CE7D91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CFDB2463DCDC4CC7B17938C3F7BAFE40">
    <w:name w:val="CFDB2463DCDC4CC7B17938C3F7BAFE40"/>
    <w:rsid w:val="00C3736B"/>
    <w:pPr>
      <w:ind w:left="720"/>
      <w:contextualSpacing/>
    </w:pPr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46CFF97ABF348B2BF6D0847673998" ma:contentTypeVersion="16" ma:contentTypeDescription="Create a new document." ma:contentTypeScope="" ma:versionID="a427ec967deec66cc48348a86428ad00">
  <xsd:schema xmlns:xsd="http://www.w3.org/2001/XMLSchema" xmlns:xs="http://www.w3.org/2001/XMLSchema" xmlns:p="http://schemas.microsoft.com/office/2006/metadata/properties" xmlns:ns2="1f063a95-af93-46d4-9002-fa58e275930f" xmlns:ns3="0dde2faf-bf83-4118-8ea3-253e081edfbb" xmlns:ns4="985ec44e-1bab-4c0b-9df0-6ba128686fc9" targetNamespace="http://schemas.microsoft.com/office/2006/metadata/properties" ma:root="true" ma:fieldsID="eb5bc12503b438e4ad6eb65165bf5e2b" ns2:_="" ns3:_="" ns4:_="">
    <xsd:import namespace="1f063a95-af93-46d4-9002-fa58e275930f"/>
    <xsd:import namespace="0dde2faf-bf83-4118-8ea3-253e081edfb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63a95-af93-46d4-9002-fa58e2759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e2faf-bf83-4118-8ea3-253e081ed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9513e9-e41b-4bc5-866b-966480c4d0c3}" ma:internalName="TaxCatchAll" ma:showField="CatchAllData" ma:web="0dde2faf-bf83-4118-8ea3-253e081ed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1f063a95-af93-46d4-9002-fa58e2759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F109F6-CE9F-4403-9CC1-B84B8E37A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D8F79-07C3-4006-B572-8E68597F6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63a95-af93-46d4-9002-fa58e275930f"/>
    <ds:schemaRef ds:uri="0dde2faf-bf83-4118-8ea3-253e081edfb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51629-3E58-4015-B36D-0E3E5A70D1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9FF925-C270-47C0-8A9B-A150E7EF9DC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1f063a95-af93-46d4-9002-fa58e27593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Van Nguyen</cp:lastModifiedBy>
  <cp:revision>2</cp:revision>
  <dcterms:created xsi:type="dcterms:W3CDTF">2022-08-22T14:13:00Z</dcterms:created>
  <dcterms:modified xsi:type="dcterms:W3CDTF">2022-08-22T14:13:00Z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0x01010090346CFF97ABF348B2BF6D0847673998</vt:lpwstr>
  </property>
</Properties>
</file>