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B5" w:rsidRPr="000E7C8E" w:rsidRDefault="005224B5" w:rsidP="005224B5">
      <w:pPr>
        <w:spacing w:after="0"/>
        <w:ind w:left="-1440"/>
        <w:contextualSpacing/>
        <w:rPr>
          <w:b/>
          <w:sz w:val="24"/>
          <w:szCs w:val="20"/>
        </w:rPr>
      </w:pPr>
      <w:bookmarkStart w:id="0" w:name="_GoBack"/>
      <w:bookmarkEnd w:id="0"/>
      <w:r w:rsidRPr="000E7C8E">
        <w:rPr>
          <w:b/>
          <w:noProof/>
          <w:sz w:val="24"/>
          <w:szCs w:val="20"/>
          <w:lang w:eastAsia="en-GB"/>
        </w:rPr>
        <w:drawing>
          <wp:anchor distT="0" distB="0" distL="114300" distR="114300" simplePos="0" relativeHeight="251659264" behindDoc="1" locked="0" layoutInCell="1" allowOverlap="1" wp14:anchorId="3C1E6BB3" wp14:editId="76169066">
            <wp:simplePos x="0" y="0"/>
            <wp:positionH relativeFrom="column">
              <wp:posOffset>-914400</wp:posOffset>
            </wp:positionH>
            <wp:positionV relativeFrom="paragraph">
              <wp:posOffset>-57150</wp:posOffset>
            </wp:positionV>
            <wp:extent cx="1517650" cy="10761345"/>
            <wp:effectExtent l="0" t="0" r="6350" b="8255"/>
            <wp:wrapTight wrapText="bothSides">
              <wp:wrapPolygon edited="1">
                <wp:start x="0" y="0"/>
                <wp:lineTo x="0" y="21566"/>
                <wp:lineTo x="21329" y="21566"/>
                <wp:lineTo x="4880" y="21910"/>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PD_Branding_WordDoc_.png"/>
                    <pic:cNvPicPr/>
                  </pic:nvPicPr>
                  <pic:blipFill rotWithShape="1">
                    <a:blip r:embed="rId5">
                      <a:extLst>
                        <a:ext uri="{28A0092B-C50C-407E-A947-70E740481C1C}">
                          <a14:useLocalDpi xmlns:a14="http://schemas.microsoft.com/office/drawing/2010/main" val="0"/>
                        </a:ext>
                      </a:extLst>
                    </a:blip>
                    <a:srcRect l="16974"/>
                    <a:stretch/>
                  </pic:blipFill>
                  <pic:spPr bwMode="auto">
                    <a:xfrm>
                      <a:off x="0" y="0"/>
                      <a:ext cx="1517650" cy="1076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24B5" w:rsidRPr="005224B5" w:rsidRDefault="00A02204" w:rsidP="005224B5">
      <w:pPr>
        <w:pStyle w:val="Title"/>
        <w:ind w:left="-1440"/>
      </w:pPr>
      <w:r w:rsidRPr="00A02204">
        <w:rPr>
          <w:b/>
          <w:noProof/>
          <w:sz w:val="24"/>
          <w:szCs w:val="20"/>
          <w:lang w:eastAsia="en-GB"/>
        </w:rPr>
        <mc:AlternateContent>
          <mc:Choice Requires="wps">
            <w:drawing>
              <wp:anchor distT="0" distB="0" distL="114300" distR="114300" simplePos="0" relativeHeight="251661312" behindDoc="0" locked="0" layoutInCell="1" allowOverlap="1" wp14:anchorId="3556996A" wp14:editId="56484369">
                <wp:simplePos x="0" y="0"/>
                <wp:positionH relativeFrom="column">
                  <wp:posOffset>-147411</wp:posOffset>
                </wp:positionH>
                <wp:positionV relativeFrom="paragraph">
                  <wp:posOffset>334498</wp:posOffset>
                </wp:positionV>
                <wp:extent cx="2208811" cy="676852"/>
                <wp:effectExtent l="0" t="0" r="127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811" cy="676852"/>
                        </a:xfrm>
                        <a:prstGeom prst="rect">
                          <a:avLst/>
                        </a:prstGeom>
                        <a:solidFill>
                          <a:srgbClr val="FFFFFF"/>
                        </a:solidFill>
                        <a:ln w="9525">
                          <a:noFill/>
                          <a:prstDash val="sysDot"/>
                          <a:miter lim="800000"/>
                          <a:headEnd/>
                          <a:tailEnd/>
                        </a:ln>
                      </wps:spPr>
                      <wps:txbx>
                        <w:txbxContent>
                          <w:p w:rsidR="00A02204" w:rsidRPr="00A02204" w:rsidRDefault="00A02204">
                            <w:pPr>
                              <w:rPr>
                                <w:i/>
                                <w:sz w:val="20"/>
                                <w:szCs w:val="20"/>
                              </w:rPr>
                            </w:pPr>
                            <w:r w:rsidRPr="00A02204">
                              <w:rPr>
                                <w:i/>
                                <w:sz w:val="20"/>
                                <w:szCs w:val="20"/>
                              </w:rPr>
                              <w:t xml:space="preserve">For more information or for queries, please visit </w:t>
                            </w:r>
                            <w:hyperlink r:id="rId6" w:history="1">
                              <w:r w:rsidRPr="00A02204">
                                <w:rPr>
                                  <w:rStyle w:val="Hyperlink"/>
                                  <w:i/>
                                  <w:sz w:val="20"/>
                                  <w:szCs w:val="20"/>
                                  <w:u w:val="none"/>
                                </w:rPr>
                                <w:t>www.un.org/disabilities</w:t>
                              </w:r>
                            </w:hyperlink>
                            <w:r w:rsidRPr="00A02204">
                              <w:rPr>
                                <w:i/>
                                <w:sz w:val="20"/>
                                <w:szCs w:val="20"/>
                              </w:rPr>
                              <w:t xml:space="preserve">, </w:t>
                            </w:r>
                            <w:r w:rsidRPr="00A02204">
                              <w:rPr>
                                <w:i/>
                                <w:sz w:val="20"/>
                                <w:szCs w:val="20"/>
                              </w:rPr>
                              <w:br/>
                              <w:t xml:space="preserve">or email: </w:t>
                            </w:r>
                            <w:hyperlink r:id="rId7" w:history="1">
                              <w:r w:rsidRPr="00A02204">
                                <w:rPr>
                                  <w:rStyle w:val="Hyperlink"/>
                                  <w:i/>
                                  <w:sz w:val="20"/>
                                  <w:szCs w:val="20"/>
                                  <w:u w:val="none"/>
                                </w:rPr>
                                <w:t>enable@un.org</w:t>
                              </w:r>
                            </w:hyperlink>
                            <w:r w:rsidRPr="00A02204">
                              <w:rPr>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6pt;margin-top:26.35pt;width:173.9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" stroked="f">
                <v:stroke dashstyle="1 1"/>
                <v:textbox>
                  <w:txbxContent>
                    <w:p w:rsidR="00A02204" w:rsidRPr="00A02204" w:rsidRDefault="00A02204">
                      <w:pPr>
                        <w:rPr>
                          <w:i/>
                          <w:sz w:val="20"/>
                          <w:szCs w:val="20"/>
                        </w:rPr>
                      </w:pPr>
                      <w:bookmarkStart w:id="1" w:name="_GoBack"/>
                      <w:r w:rsidRPr="00A02204">
                        <w:rPr>
                          <w:i/>
                          <w:sz w:val="20"/>
                          <w:szCs w:val="20"/>
                        </w:rPr>
                        <w:t xml:space="preserve">For more information or for queries, please visit </w:t>
                      </w:r>
                      <w:hyperlink r:id="rId8" w:history="1">
                        <w:r w:rsidRPr="00A02204">
                          <w:rPr>
                            <w:rStyle w:val="Hyperlink"/>
                            <w:i/>
                            <w:sz w:val="20"/>
                            <w:szCs w:val="20"/>
                            <w:u w:val="none"/>
                          </w:rPr>
                          <w:t>www.un.org/disabilities</w:t>
                        </w:r>
                      </w:hyperlink>
                      <w:r w:rsidRPr="00A02204">
                        <w:rPr>
                          <w:i/>
                          <w:sz w:val="20"/>
                          <w:szCs w:val="20"/>
                        </w:rPr>
                        <w:t xml:space="preserve">, </w:t>
                      </w:r>
                      <w:r w:rsidRPr="00A02204">
                        <w:rPr>
                          <w:i/>
                          <w:sz w:val="20"/>
                          <w:szCs w:val="20"/>
                        </w:rPr>
                        <w:br/>
                        <w:t xml:space="preserve">or email: </w:t>
                      </w:r>
                      <w:hyperlink r:id="rId9" w:history="1">
                        <w:r w:rsidRPr="00A02204">
                          <w:rPr>
                            <w:rStyle w:val="Hyperlink"/>
                            <w:i/>
                            <w:sz w:val="20"/>
                            <w:szCs w:val="20"/>
                            <w:u w:val="none"/>
                          </w:rPr>
                          <w:t>enable@un.org</w:t>
                        </w:r>
                      </w:hyperlink>
                      <w:r w:rsidRPr="00A02204">
                        <w:rPr>
                          <w:i/>
                          <w:sz w:val="20"/>
                          <w:szCs w:val="20"/>
                        </w:rPr>
                        <w:t xml:space="preserve"> </w:t>
                      </w:r>
                      <w:bookmarkEnd w:id="1"/>
                    </w:p>
                  </w:txbxContent>
                </v:textbox>
              </v:shape>
            </w:pict>
          </mc:Fallback>
        </mc:AlternateContent>
      </w:r>
      <w:r w:rsidR="005224B5">
        <w:t>International Day of Persons with Disabilities</w:t>
      </w:r>
      <w:r w:rsidR="005224B5">
        <w:br/>
      </w:r>
      <w:r w:rsidR="0038161B">
        <w:t xml:space="preserve">UN headquarters New York </w:t>
      </w:r>
      <w:r w:rsidR="005224B5">
        <w:br/>
      </w:r>
    </w:p>
    <w:p w:rsidR="0038161B" w:rsidRPr="00E051AE" w:rsidRDefault="0038161B" w:rsidP="0038161B">
      <w:pPr>
        <w:rPr>
          <w:b/>
          <w:color w:val="0070C0"/>
          <w:sz w:val="28"/>
          <w:szCs w:val="28"/>
        </w:rPr>
      </w:pPr>
      <w:r w:rsidRPr="00E051AE">
        <w:rPr>
          <w:b/>
          <w:color w:val="0070C0"/>
          <w:sz w:val="28"/>
          <w:szCs w:val="28"/>
        </w:rPr>
        <w:t>Theme | Sustainable Development: The Promise of Technology</w:t>
      </w:r>
    </w:p>
    <w:p w:rsidR="006165F9" w:rsidRPr="006165F9" w:rsidRDefault="006165F9" w:rsidP="006165F9">
      <w:pPr>
        <w:rPr>
          <w:sz w:val="24"/>
          <w:szCs w:val="24"/>
        </w:rPr>
      </w:pPr>
      <w:r w:rsidRPr="006165F9">
        <w:rPr>
          <w:sz w:val="24"/>
          <w:szCs w:val="24"/>
        </w:rPr>
        <w:t xml:space="preserve">The </w:t>
      </w:r>
      <w:r w:rsidR="0038161B">
        <w:rPr>
          <w:sz w:val="24"/>
          <w:szCs w:val="24"/>
        </w:rPr>
        <w:t xml:space="preserve">observation at the UN </w:t>
      </w:r>
      <w:r w:rsidR="007D3490">
        <w:rPr>
          <w:sz w:val="24"/>
          <w:szCs w:val="24"/>
        </w:rPr>
        <w:t xml:space="preserve">Headquarters </w:t>
      </w:r>
      <w:r w:rsidR="007D3490" w:rsidRPr="006165F9">
        <w:rPr>
          <w:sz w:val="24"/>
          <w:szCs w:val="24"/>
        </w:rPr>
        <w:t>is</w:t>
      </w:r>
      <w:r w:rsidRPr="006165F9">
        <w:rPr>
          <w:sz w:val="24"/>
          <w:szCs w:val="24"/>
        </w:rPr>
        <w:t xml:space="preserve"> co-sponsored by the Permanent Missions of </w:t>
      </w:r>
      <w:r w:rsidR="00B840D7">
        <w:rPr>
          <w:sz w:val="24"/>
          <w:szCs w:val="24"/>
        </w:rPr>
        <w:t xml:space="preserve">Republic of Korea, </w:t>
      </w:r>
      <w:r w:rsidRPr="006165F9">
        <w:rPr>
          <w:sz w:val="24"/>
          <w:szCs w:val="24"/>
        </w:rPr>
        <w:t>Philippines,</w:t>
      </w:r>
      <w:r w:rsidR="00A229D4">
        <w:rPr>
          <w:sz w:val="24"/>
          <w:szCs w:val="24"/>
        </w:rPr>
        <w:t xml:space="preserve"> </w:t>
      </w:r>
      <w:r w:rsidR="00B840D7">
        <w:rPr>
          <w:sz w:val="24"/>
          <w:szCs w:val="24"/>
        </w:rPr>
        <w:t xml:space="preserve">Brazil, </w:t>
      </w:r>
      <w:r w:rsidR="00A229D4">
        <w:rPr>
          <w:sz w:val="24"/>
          <w:szCs w:val="24"/>
        </w:rPr>
        <w:t>Spain</w:t>
      </w:r>
      <w:r w:rsidR="00B840D7">
        <w:rPr>
          <w:sz w:val="24"/>
          <w:szCs w:val="24"/>
        </w:rPr>
        <w:t>,</w:t>
      </w:r>
      <w:r w:rsidRPr="006165F9">
        <w:rPr>
          <w:sz w:val="24"/>
          <w:szCs w:val="24"/>
        </w:rPr>
        <w:t xml:space="preserve"> </w:t>
      </w:r>
      <w:r w:rsidR="00B840D7">
        <w:rPr>
          <w:sz w:val="24"/>
          <w:szCs w:val="24"/>
        </w:rPr>
        <w:t xml:space="preserve">Haiti, </w:t>
      </w:r>
      <w:r w:rsidRPr="006165F9">
        <w:rPr>
          <w:sz w:val="24"/>
          <w:szCs w:val="24"/>
        </w:rPr>
        <w:t xml:space="preserve">the United Republic of Tanzania, and UNESCO. </w:t>
      </w:r>
    </w:p>
    <w:p w:rsidR="008A7F2A" w:rsidRPr="006165F9" w:rsidRDefault="008A7F2A" w:rsidP="008A7F2A">
      <w:pPr>
        <w:rPr>
          <w:sz w:val="24"/>
          <w:szCs w:val="24"/>
        </w:rPr>
      </w:pPr>
      <w:r w:rsidRPr="006165F9">
        <w:rPr>
          <w:sz w:val="24"/>
          <w:szCs w:val="24"/>
        </w:rPr>
        <w:t>This year’s International Day will focus on the role technologies play or can play in making different aspects of development inclusive, accessible and sustainable for everyone.</w:t>
      </w:r>
    </w:p>
    <w:p w:rsidR="005224B5" w:rsidRPr="00E051AE" w:rsidRDefault="005224B5" w:rsidP="005224B5">
      <w:pPr>
        <w:rPr>
          <w:b/>
          <w:color w:val="0070C0"/>
          <w:sz w:val="28"/>
          <w:szCs w:val="28"/>
        </w:rPr>
      </w:pPr>
      <w:r w:rsidRPr="00E051AE">
        <w:rPr>
          <w:b/>
          <w:color w:val="0070C0"/>
          <w:sz w:val="28"/>
          <w:szCs w:val="28"/>
        </w:rPr>
        <w:t>Tuesday 2 December</w:t>
      </w:r>
    </w:p>
    <w:p w:rsidR="005224B5" w:rsidRPr="006165F9" w:rsidRDefault="005224B5" w:rsidP="005224B5">
      <w:pPr>
        <w:rPr>
          <w:b/>
          <w:sz w:val="24"/>
          <w:szCs w:val="24"/>
          <w:u w:val="single"/>
        </w:rPr>
      </w:pPr>
      <w:r w:rsidRPr="006165F9">
        <w:rPr>
          <w:b/>
          <w:sz w:val="24"/>
          <w:szCs w:val="24"/>
          <w:u w:val="single"/>
        </w:rPr>
        <w:t>10:00-1:00 Accessible Technologies for Persons with Disabilities: Crossing the Digital Divide</w:t>
      </w:r>
    </w:p>
    <w:p w:rsidR="005224B5" w:rsidRPr="006165F9" w:rsidRDefault="005224B5" w:rsidP="005224B5">
      <w:pPr>
        <w:rPr>
          <w:i/>
          <w:sz w:val="24"/>
          <w:szCs w:val="24"/>
        </w:rPr>
      </w:pPr>
      <w:r w:rsidRPr="006165F9">
        <w:rPr>
          <w:i/>
          <w:sz w:val="24"/>
          <w:szCs w:val="24"/>
        </w:rPr>
        <w:t xml:space="preserve">Organized by DESA, co-sponsored by the Permanent Missions of Singapore and Morocco to the United Nations </w:t>
      </w:r>
      <w:r w:rsidRPr="006165F9">
        <w:rPr>
          <w:b/>
          <w:i/>
          <w:sz w:val="24"/>
          <w:szCs w:val="24"/>
        </w:rPr>
        <w:t xml:space="preserve">| </w:t>
      </w:r>
      <w:r w:rsidRPr="006165F9">
        <w:rPr>
          <w:i/>
          <w:color w:val="00B0F0"/>
          <w:sz w:val="24"/>
          <w:szCs w:val="24"/>
        </w:rPr>
        <w:t>Conference Room 8 of the General Assembly building</w:t>
      </w:r>
    </w:p>
    <w:p w:rsidR="005224B5" w:rsidRPr="006165F9" w:rsidRDefault="005224B5" w:rsidP="005224B5">
      <w:pPr>
        <w:rPr>
          <w:sz w:val="24"/>
          <w:szCs w:val="24"/>
        </w:rPr>
      </w:pPr>
      <w:r w:rsidRPr="006165F9">
        <w:rPr>
          <w:sz w:val="24"/>
          <w:szCs w:val="24"/>
        </w:rPr>
        <w:t>This panel discussion will identify, exchange, and examine good practices and lessons learned in the planning and implementation of policies and strategies to promote accessible technologies for sustainable development in achieving poverty eradication, social integration and full employment and decent work for all.</w:t>
      </w:r>
    </w:p>
    <w:p w:rsidR="005224B5" w:rsidRPr="006165F9" w:rsidRDefault="005224B5" w:rsidP="005224B5">
      <w:pPr>
        <w:rPr>
          <w:b/>
          <w:sz w:val="24"/>
          <w:szCs w:val="24"/>
          <w:u w:val="single"/>
        </w:rPr>
      </w:pPr>
      <w:r w:rsidRPr="006165F9">
        <w:rPr>
          <w:b/>
          <w:sz w:val="24"/>
          <w:szCs w:val="24"/>
          <w:u w:val="single"/>
        </w:rPr>
        <w:t xml:space="preserve">1:15-2:30 Mental Well-Being and Disability: Toward Accessible </w:t>
      </w:r>
      <w:r w:rsidR="008A7F2A" w:rsidRPr="006165F9">
        <w:rPr>
          <w:b/>
          <w:sz w:val="24"/>
          <w:szCs w:val="24"/>
          <w:u w:val="single"/>
        </w:rPr>
        <w:t>&amp;</w:t>
      </w:r>
      <w:r w:rsidRPr="006165F9">
        <w:rPr>
          <w:b/>
          <w:sz w:val="24"/>
          <w:szCs w:val="24"/>
          <w:u w:val="single"/>
        </w:rPr>
        <w:t xml:space="preserve"> Inclusive Sustainable Development Goals    </w:t>
      </w:r>
    </w:p>
    <w:p w:rsidR="005224B5" w:rsidRPr="006165F9" w:rsidRDefault="005224B5" w:rsidP="005224B5">
      <w:pPr>
        <w:rPr>
          <w:i/>
          <w:color w:val="00B0F0"/>
          <w:sz w:val="24"/>
          <w:szCs w:val="24"/>
        </w:rPr>
      </w:pPr>
      <w:r w:rsidRPr="006165F9">
        <w:rPr>
          <w:i/>
          <w:sz w:val="24"/>
          <w:szCs w:val="24"/>
        </w:rPr>
        <w:t>Co-organized by United Nations University International Institute for Global Health, The World Bank</w:t>
      </w:r>
      <w:r w:rsidR="008A7F2A" w:rsidRPr="006165F9">
        <w:rPr>
          <w:i/>
          <w:sz w:val="24"/>
          <w:szCs w:val="24"/>
        </w:rPr>
        <w:t xml:space="preserve"> </w:t>
      </w:r>
      <w:r w:rsidR="006872DC" w:rsidRPr="006165F9">
        <w:rPr>
          <w:i/>
          <w:sz w:val="24"/>
          <w:szCs w:val="24"/>
          <w:lang w:val="en-NZ"/>
        </w:rPr>
        <w:t xml:space="preserve">Tokyo Development Learning </w:t>
      </w:r>
      <w:proofErr w:type="spellStart"/>
      <w:r w:rsidR="006872DC" w:rsidRPr="006165F9">
        <w:rPr>
          <w:i/>
          <w:sz w:val="24"/>
          <w:szCs w:val="24"/>
          <w:lang w:val="en-NZ"/>
        </w:rPr>
        <w:t>Center</w:t>
      </w:r>
      <w:proofErr w:type="spellEnd"/>
      <w:r w:rsidR="006872DC" w:rsidRPr="006165F9">
        <w:rPr>
          <w:i/>
          <w:sz w:val="24"/>
          <w:szCs w:val="24"/>
          <w:lang w:val="en-NZ"/>
        </w:rPr>
        <w:t xml:space="preserve">, </w:t>
      </w:r>
      <w:r w:rsidR="006872DC" w:rsidRPr="006165F9">
        <w:rPr>
          <w:i/>
          <w:sz w:val="24"/>
          <w:szCs w:val="24"/>
        </w:rPr>
        <w:t>DESA</w:t>
      </w:r>
      <w:r w:rsidR="006872DC" w:rsidRPr="006165F9">
        <w:rPr>
          <w:i/>
          <w:sz w:val="24"/>
          <w:szCs w:val="24"/>
          <w:lang w:val="en-NZ"/>
        </w:rPr>
        <w:t>, and co-sponsored by the Permanent Mission of Argentina, and the Permanent Mission of Bangladesh</w:t>
      </w:r>
      <w:r w:rsidR="008A7F2A" w:rsidRPr="006165F9">
        <w:rPr>
          <w:b/>
          <w:i/>
          <w:sz w:val="24"/>
          <w:szCs w:val="24"/>
        </w:rPr>
        <w:t>|</w:t>
      </w:r>
      <w:r w:rsidRPr="006165F9">
        <w:rPr>
          <w:i/>
          <w:color w:val="00B0F0"/>
          <w:sz w:val="24"/>
          <w:szCs w:val="24"/>
        </w:rPr>
        <w:t>Conference Room 8 of the General Assembly building</w:t>
      </w:r>
    </w:p>
    <w:p w:rsidR="005224B5" w:rsidRPr="006165F9" w:rsidRDefault="005224B5" w:rsidP="005224B5">
      <w:pPr>
        <w:rPr>
          <w:sz w:val="24"/>
          <w:szCs w:val="24"/>
        </w:rPr>
      </w:pPr>
      <w:r w:rsidRPr="006165F9">
        <w:rPr>
          <w:sz w:val="24"/>
          <w:szCs w:val="24"/>
        </w:rPr>
        <w:t>This panel will look at mental disability in connection with the SDGs and accessibility. The panel will be organized by the World Bank, the United Nations University and several academic institutions and NGOs.</w:t>
      </w:r>
    </w:p>
    <w:p w:rsidR="005224B5" w:rsidRPr="006165F9" w:rsidRDefault="005224B5" w:rsidP="005224B5">
      <w:pPr>
        <w:rPr>
          <w:b/>
          <w:sz w:val="24"/>
          <w:szCs w:val="24"/>
          <w:u w:val="single"/>
        </w:rPr>
      </w:pPr>
      <w:r w:rsidRPr="006165F9">
        <w:rPr>
          <w:b/>
          <w:sz w:val="24"/>
          <w:szCs w:val="24"/>
          <w:u w:val="single"/>
        </w:rPr>
        <w:t>3:00-6:00 Creating Enabling Work Environments</w:t>
      </w:r>
    </w:p>
    <w:p w:rsidR="005224B5" w:rsidRPr="006165F9" w:rsidRDefault="005224B5" w:rsidP="005224B5">
      <w:pPr>
        <w:rPr>
          <w:i/>
          <w:sz w:val="24"/>
          <w:szCs w:val="24"/>
        </w:rPr>
      </w:pPr>
      <w:r w:rsidRPr="006165F9">
        <w:rPr>
          <w:i/>
          <w:sz w:val="24"/>
          <w:szCs w:val="24"/>
        </w:rPr>
        <w:t xml:space="preserve">Organized by DESA, co-sponsored by the Permanent Mission of </w:t>
      </w:r>
      <w:r w:rsidRPr="006165F9">
        <w:rPr>
          <w:i/>
          <w:color w:val="000000" w:themeColor="text1"/>
          <w:sz w:val="24"/>
          <w:szCs w:val="24"/>
        </w:rPr>
        <w:t>Germany</w:t>
      </w:r>
      <w:r w:rsidR="008A7F2A" w:rsidRPr="006165F9">
        <w:rPr>
          <w:i/>
          <w:color w:val="000000" w:themeColor="text1"/>
          <w:sz w:val="24"/>
          <w:szCs w:val="24"/>
        </w:rPr>
        <w:t xml:space="preserve"> </w:t>
      </w:r>
      <w:r w:rsidR="008A7F2A" w:rsidRPr="006165F9">
        <w:rPr>
          <w:b/>
          <w:i/>
          <w:color w:val="000000" w:themeColor="text1"/>
          <w:sz w:val="24"/>
          <w:szCs w:val="24"/>
        </w:rPr>
        <w:t xml:space="preserve">| </w:t>
      </w:r>
      <w:r w:rsidRPr="006165F9">
        <w:rPr>
          <w:i/>
          <w:color w:val="00B0F0"/>
          <w:sz w:val="24"/>
          <w:szCs w:val="24"/>
        </w:rPr>
        <w:t>Conference Room 8 of the General Assembly building</w:t>
      </w:r>
    </w:p>
    <w:p w:rsidR="005224B5" w:rsidRPr="006165F9" w:rsidRDefault="005224B5" w:rsidP="005224B5">
      <w:pPr>
        <w:rPr>
          <w:sz w:val="24"/>
          <w:szCs w:val="24"/>
        </w:rPr>
      </w:pPr>
      <w:r w:rsidRPr="006165F9">
        <w:rPr>
          <w:sz w:val="24"/>
          <w:szCs w:val="24"/>
        </w:rPr>
        <w:t>This panel will discuss how adaptive and assistive technologies can be used to create work environments that are open, inclusive and accessible to allow persons with disabilities to fully participate and contribute to the workforce.</w:t>
      </w:r>
    </w:p>
    <w:p w:rsidR="005224B5" w:rsidRPr="006165F9" w:rsidRDefault="005224B5" w:rsidP="005224B5">
      <w:pPr>
        <w:rPr>
          <w:b/>
          <w:sz w:val="24"/>
          <w:szCs w:val="24"/>
          <w:u w:val="single"/>
        </w:rPr>
      </w:pPr>
      <w:r w:rsidRPr="006165F9">
        <w:rPr>
          <w:b/>
          <w:sz w:val="24"/>
          <w:szCs w:val="24"/>
          <w:u w:val="single"/>
        </w:rPr>
        <w:t>6:30-8:00 Film screening: “We Stand Alone”</w:t>
      </w:r>
    </w:p>
    <w:p w:rsidR="005224B5" w:rsidRPr="006165F9" w:rsidRDefault="005224B5" w:rsidP="005224B5">
      <w:pPr>
        <w:rPr>
          <w:i/>
          <w:sz w:val="24"/>
          <w:szCs w:val="24"/>
        </w:rPr>
      </w:pPr>
      <w:r w:rsidRPr="006165F9">
        <w:rPr>
          <w:i/>
          <w:sz w:val="24"/>
          <w:szCs w:val="24"/>
        </w:rPr>
        <w:t xml:space="preserve">Co-organized by DESA and </w:t>
      </w:r>
      <w:r w:rsidRPr="006165F9">
        <w:rPr>
          <w:i/>
          <w:color w:val="000000" w:themeColor="text1"/>
          <w:sz w:val="24"/>
          <w:szCs w:val="24"/>
        </w:rPr>
        <w:t>DPI</w:t>
      </w:r>
      <w:r w:rsidR="008A7F2A" w:rsidRPr="006165F9">
        <w:rPr>
          <w:i/>
          <w:color w:val="000000" w:themeColor="text1"/>
          <w:sz w:val="24"/>
          <w:szCs w:val="24"/>
        </w:rPr>
        <w:t xml:space="preserve"> </w:t>
      </w:r>
      <w:r w:rsidR="008A7F2A" w:rsidRPr="006165F9">
        <w:rPr>
          <w:b/>
          <w:color w:val="000000" w:themeColor="text1"/>
          <w:sz w:val="24"/>
          <w:szCs w:val="24"/>
        </w:rPr>
        <w:t xml:space="preserve">| </w:t>
      </w:r>
      <w:r w:rsidRPr="006165F9">
        <w:rPr>
          <w:i/>
          <w:color w:val="00B0F0"/>
          <w:sz w:val="24"/>
          <w:szCs w:val="24"/>
        </w:rPr>
        <w:t>Conference Room 4 of the General Assembly building</w:t>
      </w:r>
    </w:p>
    <w:p w:rsidR="005224B5" w:rsidRPr="006165F9" w:rsidRDefault="00D06D2C" w:rsidP="00D06D2C">
      <w:pPr>
        <w:rPr>
          <w:sz w:val="24"/>
          <w:szCs w:val="24"/>
        </w:rPr>
      </w:pPr>
      <w:r w:rsidRPr="00D06D2C">
        <w:rPr>
          <w:sz w:val="24"/>
          <w:szCs w:val="24"/>
        </w:rPr>
        <w:t>This documentary features young amputee soccer players from Liberia who compete with other teams in Africa. The screening will be followed by an interactive discussion with the directors.</w:t>
      </w:r>
    </w:p>
    <w:sectPr w:rsidR="005224B5" w:rsidRPr="006165F9" w:rsidSect="00797179">
      <w:pgSz w:w="11906" w:h="16838"/>
      <w:pgMar w:top="90" w:right="476" w:bottom="9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B5"/>
    <w:rsid w:val="00063657"/>
    <w:rsid w:val="001D346A"/>
    <w:rsid w:val="001E7C95"/>
    <w:rsid w:val="0038161B"/>
    <w:rsid w:val="00511EB3"/>
    <w:rsid w:val="005224B5"/>
    <w:rsid w:val="006165F9"/>
    <w:rsid w:val="006872DC"/>
    <w:rsid w:val="007D3490"/>
    <w:rsid w:val="008A7F2A"/>
    <w:rsid w:val="00A02204"/>
    <w:rsid w:val="00A229D4"/>
    <w:rsid w:val="00B840D7"/>
    <w:rsid w:val="00D06D2C"/>
    <w:rsid w:val="00E051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B5"/>
    <w:rPr>
      <w:rFonts w:eastAsiaTheme="minorEastAsia"/>
    </w:rPr>
  </w:style>
  <w:style w:type="paragraph" w:styleId="Heading1">
    <w:name w:val="heading 1"/>
    <w:basedOn w:val="Normal"/>
    <w:next w:val="Normal"/>
    <w:link w:val="Heading1Char"/>
    <w:uiPriority w:val="9"/>
    <w:qFormat/>
    <w:rsid w:val="005224B5"/>
    <w:pPr>
      <w:keepNext/>
      <w:keepLines/>
      <w:spacing w:before="240" w:after="0"/>
      <w:ind w:left="-1440"/>
      <w:outlineLvl w:val="0"/>
    </w:pPr>
    <w:rPr>
      <w:rFonts w:eastAsiaTheme="majorEastAsia" w:cstheme="majorBidi"/>
      <w:b/>
      <w:bCs/>
      <w:color w:val="52899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4B5"/>
    <w:rPr>
      <w:rFonts w:eastAsiaTheme="majorEastAsia" w:cstheme="majorBidi"/>
      <w:b/>
      <w:bCs/>
      <w:color w:val="52899F"/>
      <w:sz w:val="28"/>
      <w:szCs w:val="32"/>
    </w:rPr>
  </w:style>
  <w:style w:type="paragraph" w:styleId="Title">
    <w:name w:val="Title"/>
    <w:basedOn w:val="Normal"/>
    <w:next w:val="Normal"/>
    <w:link w:val="TitleChar"/>
    <w:uiPriority w:val="10"/>
    <w:qFormat/>
    <w:rsid w:val="005224B5"/>
    <w:pPr>
      <w:spacing w:after="300" w:line="240" w:lineRule="auto"/>
      <w:contextualSpacing/>
      <w:jc w:val="right"/>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5224B5"/>
    <w:rPr>
      <w:rFonts w:eastAsiaTheme="majorEastAsia" w:cstheme="majorBidi"/>
      <w:color w:val="17365D" w:themeColor="text2" w:themeShade="BF"/>
      <w:spacing w:val="5"/>
      <w:kern w:val="28"/>
      <w:sz w:val="36"/>
      <w:szCs w:val="52"/>
    </w:rPr>
  </w:style>
  <w:style w:type="paragraph" w:styleId="NoSpacing">
    <w:name w:val="No Spacing"/>
    <w:basedOn w:val="Normal"/>
    <w:uiPriority w:val="1"/>
    <w:qFormat/>
    <w:rsid w:val="005224B5"/>
    <w:pPr>
      <w:spacing w:after="120"/>
      <w:ind w:left="-1440"/>
      <w:contextualSpacing/>
    </w:pPr>
    <w:rPr>
      <w:bCs/>
      <w:i/>
      <w:color w:val="52899F"/>
      <w:sz w:val="20"/>
      <w:szCs w:val="20"/>
    </w:rPr>
  </w:style>
  <w:style w:type="paragraph" w:styleId="Subtitle">
    <w:name w:val="Subtitle"/>
    <w:basedOn w:val="NoSpacing"/>
    <w:next w:val="Normal"/>
    <w:link w:val="SubtitleChar"/>
    <w:uiPriority w:val="11"/>
    <w:qFormat/>
    <w:rsid w:val="005224B5"/>
  </w:style>
  <w:style w:type="character" w:customStyle="1" w:styleId="SubtitleChar">
    <w:name w:val="Subtitle Char"/>
    <w:basedOn w:val="DefaultParagraphFont"/>
    <w:link w:val="Subtitle"/>
    <w:uiPriority w:val="11"/>
    <w:rsid w:val="005224B5"/>
    <w:rPr>
      <w:rFonts w:eastAsiaTheme="minorEastAsia"/>
      <w:bCs/>
      <w:i/>
      <w:color w:val="52899F"/>
      <w:sz w:val="20"/>
      <w:szCs w:val="20"/>
    </w:rPr>
  </w:style>
  <w:style w:type="character" w:styleId="SubtleEmphasis">
    <w:name w:val="Subtle Emphasis"/>
    <w:uiPriority w:val="19"/>
    <w:qFormat/>
    <w:rsid w:val="005224B5"/>
    <w:rPr>
      <w:bCs/>
      <w:sz w:val="20"/>
      <w:szCs w:val="20"/>
    </w:rPr>
  </w:style>
  <w:style w:type="paragraph" w:styleId="BalloonText">
    <w:name w:val="Balloon Text"/>
    <w:basedOn w:val="Normal"/>
    <w:link w:val="BalloonTextChar"/>
    <w:uiPriority w:val="99"/>
    <w:semiHidden/>
    <w:unhideWhenUsed/>
    <w:rsid w:val="0038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1B"/>
    <w:rPr>
      <w:rFonts w:ascii="Tahoma" w:eastAsiaTheme="minorEastAsia" w:hAnsi="Tahoma" w:cs="Tahoma"/>
      <w:sz w:val="16"/>
      <w:szCs w:val="16"/>
    </w:rPr>
  </w:style>
  <w:style w:type="character" w:styleId="Hyperlink">
    <w:name w:val="Hyperlink"/>
    <w:basedOn w:val="DefaultParagraphFont"/>
    <w:uiPriority w:val="99"/>
    <w:unhideWhenUsed/>
    <w:rsid w:val="00A02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B5"/>
    <w:rPr>
      <w:rFonts w:eastAsiaTheme="minorEastAsia"/>
    </w:rPr>
  </w:style>
  <w:style w:type="paragraph" w:styleId="Heading1">
    <w:name w:val="heading 1"/>
    <w:basedOn w:val="Normal"/>
    <w:next w:val="Normal"/>
    <w:link w:val="Heading1Char"/>
    <w:uiPriority w:val="9"/>
    <w:qFormat/>
    <w:rsid w:val="005224B5"/>
    <w:pPr>
      <w:keepNext/>
      <w:keepLines/>
      <w:spacing w:before="240" w:after="0"/>
      <w:ind w:left="-1440"/>
      <w:outlineLvl w:val="0"/>
    </w:pPr>
    <w:rPr>
      <w:rFonts w:eastAsiaTheme="majorEastAsia" w:cstheme="majorBidi"/>
      <w:b/>
      <w:bCs/>
      <w:color w:val="52899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4B5"/>
    <w:rPr>
      <w:rFonts w:eastAsiaTheme="majorEastAsia" w:cstheme="majorBidi"/>
      <w:b/>
      <w:bCs/>
      <w:color w:val="52899F"/>
      <w:sz w:val="28"/>
      <w:szCs w:val="32"/>
    </w:rPr>
  </w:style>
  <w:style w:type="paragraph" w:styleId="Title">
    <w:name w:val="Title"/>
    <w:basedOn w:val="Normal"/>
    <w:next w:val="Normal"/>
    <w:link w:val="TitleChar"/>
    <w:uiPriority w:val="10"/>
    <w:qFormat/>
    <w:rsid w:val="005224B5"/>
    <w:pPr>
      <w:spacing w:after="300" w:line="240" w:lineRule="auto"/>
      <w:contextualSpacing/>
      <w:jc w:val="right"/>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5224B5"/>
    <w:rPr>
      <w:rFonts w:eastAsiaTheme="majorEastAsia" w:cstheme="majorBidi"/>
      <w:color w:val="17365D" w:themeColor="text2" w:themeShade="BF"/>
      <w:spacing w:val="5"/>
      <w:kern w:val="28"/>
      <w:sz w:val="36"/>
      <w:szCs w:val="52"/>
    </w:rPr>
  </w:style>
  <w:style w:type="paragraph" w:styleId="NoSpacing">
    <w:name w:val="No Spacing"/>
    <w:basedOn w:val="Normal"/>
    <w:uiPriority w:val="1"/>
    <w:qFormat/>
    <w:rsid w:val="005224B5"/>
    <w:pPr>
      <w:spacing w:after="120"/>
      <w:ind w:left="-1440"/>
      <w:contextualSpacing/>
    </w:pPr>
    <w:rPr>
      <w:bCs/>
      <w:i/>
      <w:color w:val="52899F"/>
      <w:sz w:val="20"/>
      <w:szCs w:val="20"/>
    </w:rPr>
  </w:style>
  <w:style w:type="paragraph" w:styleId="Subtitle">
    <w:name w:val="Subtitle"/>
    <w:basedOn w:val="NoSpacing"/>
    <w:next w:val="Normal"/>
    <w:link w:val="SubtitleChar"/>
    <w:uiPriority w:val="11"/>
    <w:qFormat/>
    <w:rsid w:val="005224B5"/>
  </w:style>
  <w:style w:type="character" w:customStyle="1" w:styleId="SubtitleChar">
    <w:name w:val="Subtitle Char"/>
    <w:basedOn w:val="DefaultParagraphFont"/>
    <w:link w:val="Subtitle"/>
    <w:uiPriority w:val="11"/>
    <w:rsid w:val="005224B5"/>
    <w:rPr>
      <w:rFonts w:eastAsiaTheme="minorEastAsia"/>
      <w:bCs/>
      <w:i/>
      <w:color w:val="52899F"/>
      <w:sz w:val="20"/>
      <w:szCs w:val="20"/>
    </w:rPr>
  </w:style>
  <w:style w:type="character" w:styleId="SubtleEmphasis">
    <w:name w:val="Subtle Emphasis"/>
    <w:uiPriority w:val="19"/>
    <w:qFormat/>
    <w:rsid w:val="005224B5"/>
    <w:rPr>
      <w:bCs/>
      <w:sz w:val="20"/>
      <w:szCs w:val="20"/>
    </w:rPr>
  </w:style>
  <w:style w:type="paragraph" w:styleId="BalloonText">
    <w:name w:val="Balloon Text"/>
    <w:basedOn w:val="Normal"/>
    <w:link w:val="BalloonTextChar"/>
    <w:uiPriority w:val="99"/>
    <w:semiHidden/>
    <w:unhideWhenUsed/>
    <w:rsid w:val="0038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1B"/>
    <w:rPr>
      <w:rFonts w:ascii="Tahoma" w:eastAsiaTheme="minorEastAsia" w:hAnsi="Tahoma" w:cs="Tahoma"/>
      <w:sz w:val="16"/>
      <w:szCs w:val="16"/>
    </w:rPr>
  </w:style>
  <w:style w:type="character" w:styleId="Hyperlink">
    <w:name w:val="Hyperlink"/>
    <w:basedOn w:val="DefaultParagraphFont"/>
    <w:uiPriority w:val="99"/>
    <w:unhideWhenUsed/>
    <w:rsid w:val="00A02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 TargetMode="External"/><Relationship Id="rId3" Type="http://schemas.openxmlformats.org/officeDocument/2006/relationships/settings" Target="settings.xml"/><Relationship Id="rId7" Type="http://schemas.openxmlformats.org/officeDocument/2006/relationships/hyperlink" Target="mailto:enable@u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disabil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abl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Juerg Friedli</cp:lastModifiedBy>
  <cp:revision>2</cp:revision>
  <dcterms:created xsi:type="dcterms:W3CDTF">2014-12-02T22:46:00Z</dcterms:created>
  <dcterms:modified xsi:type="dcterms:W3CDTF">2014-12-02T22:46:00Z</dcterms:modified>
</cp:coreProperties>
</file>