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FF" w:rsidRDefault="009817FF" w:rsidP="00CD55E5">
      <w:pPr>
        <w:spacing w:after="60"/>
        <w:jc w:val="center"/>
        <w:rPr>
          <w:b/>
          <w:sz w:val="28"/>
          <w:szCs w:val="28"/>
        </w:rPr>
      </w:pPr>
      <w:bookmarkStart w:id="0" w:name="_GoBack"/>
      <w:bookmarkEnd w:id="0"/>
      <w:r w:rsidRPr="009817FF">
        <w:rPr>
          <w:b/>
          <w:sz w:val="28"/>
          <w:szCs w:val="28"/>
        </w:rPr>
        <w:t xml:space="preserve">Disability indicators </w:t>
      </w:r>
      <w:r w:rsidR="000E5EA9">
        <w:rPr>
          <w:b/>
          <w:sz w:val="28"/>
          <w:szCs w:val="28"/>
        </w:rPr>
        <w:t>for the</w:t>
      </w:r>
      <w:r w:rsidRPr="009817FF">
        <w:rPr>
          <w:b/>
          <w:sz w:val="28"/>
          <w:szCs w:val="28"/>
        </w:rPr>
        <w:t xml:space="preserve"> SDG</w:t>
      </w:r>
      <w:r w:rsidR="00CB0745">
        <w:rPr>
          <w:b/>
          <w:sz w:val="28"/>
          <w:szCs w:val="28"/>
        </w:rPr>
        <w:t>s</w:t>
      </w:r>
    </w:p>
    <w:p w:rsidR="00D97C06" w:rsidRDefault="00D97C06" w:rsidP="00D97C06">
      <w:pPr>
        <w:spacing w:after="0" w:line="240" w:lineRule="auto"/>
        <w:jc w:val="center"/>
      </w:pPr>
    </w:p>
    <w:p w:rsidR="00D97C06" w:rsidRDefault="009817FF" w:rsidP="00D97C06">
      <w:pPr>
        <w:spacing w:after="0" w:line="240" w:lineRule="auto"/>
        <w:jc w:val="center"/>
      </w:pPr>
      <w:r w:rsidRPr="000E6DE4">
        <w:t xml:space="preserve">UN </w:t>
      </w:r>
      <w:r w:rsidR="00D97C06">
        <w:t>DESA/DSPS/</w:t>
      </w:r>
      <w:r w:rsidRPr="000E6DE4">
        <w:t>Secretariat for the Convention on the Rights of Persons with Disabilities</w:t>
      </w:r>
      <w:r w:rsidR="00D97C06">
        <w:t>,</w:t>
      </w:r>
      <w:r w:rsidRPr="000E6DE4">
        <w:rPr>
          <w:rStyle w:val="FootnoteReference"/>
        </w:rPr>
        <w:footnoteReference w:id="1"/>
      </w:r>
      <w:r w:rsidR="00D97C06">
        <w:t xml:space="preserve"> </w:t>
      </w:r>
    </w:p>
    <w:p w:rsidR="009817FF" w:rsidRPr="000E6DE4" w:rsidRDefault="00D97C06" w:rsidP="009817FF">
      <w:pPr>
        <w:jc w:val="center"/>
      </w:pPr>
      <w:proofErr w:type="gramStart"/>
      <w:r>
        <w:t>with</w:t>
      </w:r>
      <w:proofErr w:type="gramEnd"/>
      <w:r>
        <w:t xml:space="preserve"> contributions and support from the World Health Organization</w:t>
      </w:r>
    </w:p>
    <w:p w:rsidR="008B1065" w:rsidRPr="000E6DE4" w:rsidRDefault="008B1065" w:rsidP="00CD55E5">
      <w:pPr>
        <w:spacing w:after="60"/>
        <w:jc w:val="both"/>
        <w:rPr>
          <w:b/>
        </w:rPr>
      </w:pPr>
      <w:r w:rsidRPr="000E6DE4">
        <w:rPr>
          <w:b/>
        </w:rPr>
        <w:t>Disability in the SDGs</w:t>
      </w:r>
    </w:p>
    <w:p w:rsidR="009817FF" w:rsidRDefault="009817FF" w:rsidP="009B53C0">
      <w:pPr>
        <w:spacing w:after="60"/>
        <w:jc w:val="both"/>
      </w:pPr>
      <w:r>
        <w:t xml:space="preserve">The </w:t>
      </w:r>
      <w:r w:rsidR="00451207">
        <w:t xml:space="preserve">sustainable development goals (SDGs) and targets in the outcome document agreed by UN Member States on 1 August </w:t>
      </w:r>
      <w:r>
        <w:t>201</w:t>
      </w:r>
      <w:r w:rsidR="00451207">
        <w:t>5</w:t>
      </w:r>
      <w:r>
        <w:rPr>
          <w:rStyle w:val="FootnoteReference"/>
        </w:rPr>
        <w:footnoteReference w:id="2"/>
      </w:r>
      <w:r>
        <w:t xml:space="preserve"> includes seven targets which explicitly refer to persons with disabilities</w:t>
      </w:r>
      <w:r w:rsidR="0046061C">
        <w:t xml:space="preserve"> (see Annex</w:t>
      </w:r>
      <w:r>
        <w:t>). A</w:t>
      </w:r>
      <w:r w:rsidRPr="00F3704C">
        <w:t xml:space="preserve">t the March meeting of the inter-governmental negotiations </w:t>
      </w:r>
      <w:r>
        <w:t xml:space="preserve">on the </w:t>
      </w:r>
      <w:r w:rsidRPr="00F3704C">
        <w:t>outcome document for the UN Summit to adopt the Post-2015 Development Agenda</w:t>
      </w:r>
      <w:r>
        <w:t xml:space="preserve">, </w:t>
      </w:r>
      <w:r w:rsidRPr="00F3704C">
        <w:t xml:space="preserve">Member States </w:t>
      </w:r>
      <w:r>
        <w:t xml:space="preserve">indicated </w:t>
      </w:r>
      <w:r w:rsidRPr="00F3704C">
        <w:t>that indicators must directly respond to the goals and targets and their level of ambition; must not undermine or re-interpret the t</w:t>
      </w:r>
      <w:r>
        <w:t xml:space="preserve">argets; and must cover all targets </w:t>
      </w:r>
      <w:r w:rsidRPr="00F3704C">
        <w:t>and g</w:t>
      </w:r>
      <w:r>
        <w:t xml:space="preserve">ive equal weight to all targets. Therefore, the targets which explicitly </w:t>
      </w:r>
      <w:r w:rsidR="00F627D2">
        <w:t xml:space="preserve">refer to disability </w:t>
      </w:r>
      <w:r>
        <w:t>must include disability related indicators.</w:t>
      </w:r>
    </w:p>
    <w:p w:rsidR="009817FF" w:rsidRDefault="009817FF" w:rsidP="009B53C0">
      <w:pPr>
        <w:spacing w:after="60"/>
        <w:jc w:val="both"/>
      </w:pPr>
      <w:r>
        <w:t xml:space="preserve">An additional six SDG targets refer to persons in vulnerable situations </w:t>
      </w:r>
      <w:r w:rsidR="0046061C">
        <w:t xml:space="preserve">(Annex) </w:t>
      </w:r>
      <w:r>
        <w:t xml:space="preserve">- which include persons with disabilities according to the </w:t>
      </w:r>
      <w:r w:rsidRPr="00980107">
        <w:t xml:space="preserve">outcome document for </w:t>
      </w:r>
      <w:r w:rsidR="004913C7">
        <w:t xml:space="preserve">adoption at </w:t>
      </w:r>
      <w:r w:rsidRPr="00980107">
        <w:t xml:space="preserve">the UN Summit </w:t>
      </w:r>
      <w:r w:rsidR="004913C7">
        <w:t>on the</w:t>
      </w:r>
      <w:r w:rsidRPr="00980107">
        <w:t xml:space="preserve"> Post-2015 Development Agenda</w:t>
      </w:r>
      <w:r>
        <w:t>. In addition, several other targets are universal targets, and thus must also be achieved for persons with disabilities.</w:t>
      </w:r>
      <w:r w:rsidR="008B1065">
        <w:t xml:space="preserve"> </w:t>
      </w:r>
      <w:r w:rsidR="00B634F8">
        <w:t>Two other</w:t>
      </w:r>
      <w:r w:rsidR="0046061C">
        <w:t xml:space="preserve"> targets address discrimination (Annex), which </w:t>
      </w:r>
      <w:r w:rsidR="00D25841">
        <w:t>is a key cause of unequal access to opportunities and services for</w:t>
      </w:r>
      <w:r w:rsidR="0046061C">
        <w:t xml:space="preserve"> persons with disabilities.</w:t>
      </w:r>
    </w:p>
    <w:p w:rsidR="0046061C" w:rsidRDefault="0046061C" w:rsidP="009817FF">
      <w:pPr>
        <w:jc w:val="both"/>
      </w:pPr>
      <w:r>
        <w:t xml:space="preserve">The following sections present selected indicators </w:t>
      </w:r>
      <w:r w:rsidR="004913C7">
        <w:t xml:space="preserve">relevant </w:t>
      </w:r>
      <w:r>
        <w:t>to monitor</w:t>
      </w:r>
      <w:r w:rsidR="004913C7">
        <w:t xml:space="preserve">, review and follow-up </w:t>
      </w:r>
      <w:r>
        <w:t xml:space="preserve">these </w:t>
      </w:r>
      <w:r w:rsidR="00D25841">
        <w:t xml:space="preserve">SDG </w:t>
      </w:r>
      <w:r>
        <w:t>targets</w:t>
      </w:r>
      <w:r w:rsidR="00CB394B">
        <w:t xml:space="preserve"> at the global level</w:t>
      </w:r>
      <w:r>
        <w:t>.</w:t>
      </w:r>
      <w:r w:rsidR="00CB394B">
        <w:t xml:space="preserve"> At the national level, additional indicators may be needed to implement the disability-related SDG targets.</w:t>
      </w:r>
    </w:p>
    <w:p w:rsidR="008B1065" w:rsidRPr="000E6DE4" w:rsidRDefault="008B1065" w:rsidP="00CD55E5">
      <w:pPr>
        <w:spacing w:after="60"/>
        <w:jc w:val="both"/>
        <w:rPr>
          <w:b/>
        </w:rPr>
      </w:pPr>
      <w:r w:rsidRPr="000E6DE4">
        <w:rPr>
          <w:b/>
        </w:rPr>
        <w:t>Indicators for SDG targets addressing disability/persons with disabilities</w:t>
      </w:r>
    </w:p>
    <w:p w:rsidR="000578D2" w:rsidRDefault="008B1065" w:rsidP="009B53C0">
      <w:pPr>
        <w:spacing w:after="60"/>
        <w:jc w:val="both"/>
      </w:pPr>
      <w:r w:rsidRPr="008B1065">
        <w:t>T</w:t>
      </w:r>
      <w:r w:rsidR="0001553E" w:rsidRPr="008B1065">
        <w:t xml:space="preserve">he seven </w:t>
      </w:r>
      <w:r w:rsidRPr="008B1065">
        <w:t>targets</w:t>
      </w:r>
      <w:r w:rsidR="0001553E" w:rsidRPr="008B1065">
        <w:t xml:space="preserve"> mentioning disability must be monitored with specific disability </w:t>
      </w:r>
      <w:r w:rsidR="008F1CBA">
        <w:t>indicators</w:t>
      </w:r>
      <w:r w:rsidR="0001553E" w:rsidRPr="008B1065">
        <w:t xml:space="preserve"> o</w:t>
      </w:r>
      <w:r w:rsidR="000E6DE4">
        <w:t xml:space="preserve">r </w:t>
      </w:r>
      <w:r w:rsidR="008F1CBA">
        <w:t>by disaggregating indicators</w:t>
      </w:r>
      <w:r w:rsidR="000E6DE4">
        <w:t xml:space="preserve"> by disability.</w:t>
      </w:r>
      <w:r w:rsidR="00116C6D">
        <w:rPr>
          <w:rStyle w:val="FootnoteReference"/>
        </w:rPr>
        <w:footnoteReference w:id="3"/>
      </w:r>
      <w:r w:rsidR="000E6DE4">
        <w:t xml:space="preserve"> </w:t>
      </w:r>
    </w:p>
    <w:p w:rsidR="000E6DE4" w:rsidRDefault="000578D2" w:rsidP="000E6DE4">
      <w:pPr>
        <w:spacing w:after="0"/>
        <w:jc w:val="both"/>
      </w:pPr>
      <w:r>
        <w:t>In particular, t</w:t>
      </w:r>
      <w:r w:rsidR="000E6DE4" w:rsidRPr="000E6DE4">
        <w:t>he indicators for targets 4.5 and 8.5 should be disaggregated for pe</w:t>
      </w:r>
      <w:r w:rsidR="000E6DE4">
        <w:t xml:space="preserve">rsons with/without disabilities. In addition, for target 4.5, an indicator on inclusion is needed to ensure equal access. It is not enough for children with disabilities to </w:t>
      </w:r>
      <w:r w:rsidR="00EE0892">
        <w:t>enrol</w:t>
      </w:r>
      <w:r w:rsidR="000E6DE4">
        <w:t xml:space="preserve">/attend school - access </w:t>
      </w:r>
      <w:r w:rsidR="00156809">
        <w:t xml:space="preserve">to education for all </w:t>
      </w:r>
      <w:r w:rsidR="000E6DE4">
        <w:t xml:space="preserve">requires </w:t>
      </w:r>
      <w:r w:rsidR="00156809">
        <w:t>that teachers have the capacity to teach students with special educational needs</w:t>
      </w:r>
      <w:r w:rsidR="000E6DE4">
        <w:t>. Therefore the following indicator is proposed: ‘</w:t>
      </w:r>
      <w:r w:rsidR="00FF6D52" w:rsidRPr="00AA4C13">
        <w:t>Percentage of teachers in service who have received in-service training in the last 12 months to teach students with special educational needs</w:t>
      </w:r>
      <w:r w:rsidR="000E6DE4">
        <w:t>’ (this indicator is also linked to targets 4.c and 10.2).</w:t>
      </w:r>
    </w:p>
    <w:p w:rsidR="000E6DE4" w:rsidRDefault="000E6DE4" w:rsidP="000E6DE4">
      <w:pPr>
        <w:spacing w:after="0"/>
        <w:jc w:val="both"/>
        <w:rPr>
          <w:b/>
        </w:rPr>
      </w:pPr>
    </w:p>
    <w:p w:rsidR="000E6DE4" w:rsidRDefault="000E6DE4" w:rsidP="00CD55E5">
      <w:pPr>
        <w:spacing w:after="0"/>
        <w:ind w:left="720"/>
        <w:jc w:val="both"/>
        <w:rPr>
          <w:i/>
        </w:rPr>
      </w:pPr>
      <w:r w:rsidRPr="000E6DE4">
        <w:rPr>
          <w:b/>
        </w:rPr>
        <w:t>4.5</w:t>
      </w:r>
      <w:r>
        <w:t xml:space="preserve"> </w:t>
      </w:r>
      <w:r w:rsidRPr="000E6DE4">
        <w:rPr>
          <w:i/>
        </w:rPr>
        <w:t xml:space="preserve">by </w:t>
      </w:r>
      <w:proofErr w:type="gramStart"/>
      <w:r w:rsidRPr="000E6DE4">
        <w:rPr>
          <w:i/>
        </w:rPr>
        <w:t>2030,</w:t>
      </w:r>
      <w:proofErr w:type="gramEnd"/>
      <w:r w:rsidRPr="000E6DE4">
        <w:rPr>
          <w:i/>
        </w:rPr>
        <w:t xml:space="preserve"> eliminate gender disparities in education and ensure equal access to all levels of education and vocational training for the vulnerable, including </w:t>
      </w:r>
      <w:r w:rsidRPr="000E6DE4">
        <w:rPr>
          <w:b/>
          <w:i/>
        </w:rPr>
        <w:t>persons with disabilities</w:t>
      </w:r>
      <w:r w:rsidRPr="000E6DE4">
        <w:rPr>
          <w:i/>
        </w:rPr>
        <w:t>, indigenous peoples, and children in vulnerable situations</w:t>
      </w:r>
    </w:p>
    <w:p w:rsidR="000E6DE4" w:rsidRPr="000E6DE4" w:rsidRDefault="000E6DE4" w:rsidP="00F2649A">
      <w:pPr>
        <w:keepNext/>
        <w:keepLines/>
        <w:spacing w:after="0"/>
        <w:ind w:left="720"/>
        <w:jc w:val="both"/>
        <w:rPr>
          <w:b/>
        </w:rPr>
      </w:pPr>
      <w:r w:rsidRPr="000E6DE4">
        <w:rPr>
          <w:b/>
          <w:i/>
        </w:rPr>
        <w:t>Indicators</w:t>
      </w:r>
    </w:p>
    <w:p w:rsidR="000E6DE4" w:rsidRDefault="000E6DE4" w:rsidP="00894EA7">
      <w:pPr>
        <w:keepNext/>
        <w:keepLines/>
        <w:spacing w:after="0"/>
        <w:ind w:left="720"/>
        <w:jc w:val="both"/>
      </w:pPr>
      <w:r>
        <w:t>- disaggregate indicator</w:t>
      </w:r>
      <w:r w:rsidR="00E26DF5">
        <w:t>s</w:t>
      </w:r>
      <w:r>
        <w:t xml:space="preserve"> for this target</w:t>
      </w:r>
      <w:r w:rsidR="00894EA7">
        <w:t>, as well as for other targets under SDG 4,</w:t>
      </w:r>
      <w:r>
        <w:t xml:space="preserve"> for persons with/without disabilities</w:t>
      </w:r>
      <w:r w:rsidR="00526D6A">
        <w:t xml:space="preserve"> (e.g. </w:t>
      </w:r>
      <w:r w:rsidR="00E76258">
        <w:t>Primary school net attendance ratio</w:t>
      </w:r>
      <w:r w:rsidR="00E76258" w:rsidRPr="00E76258">
        <w:t xml:space="preserve"> </w:t>
      </w:r>
      <w:r w:rsidR="00E76258">
        <w:t>for children with disabilities; Secondary school net attendance ratio for children with disabilities</w:t>
      </w:r>
      <w:r w:rsidR="00526D6A">
        <w:t>)</w:t>
      </w:r>
    </w:p>
    <w:p w:rsidR="000E6DE4" w:rsidRDefault="000E6DE4" w:rsidP="00F2649A">
      <w:pPr>
        <w:keepNext/>
        <w:keepLines/>
        <w:spacing w:after="0"/>
        <w:ind w:left="720"/>
        <w:jc w:val="both"/>
      </w:pPr>
      <w:r>
        <w:t xml:space="preserve">- </w:t>
      </w:r>
      <w:r w:rsidR="00AA4C13" w:rsidRPr="00AA4C13">
        <w:t>Percentage of teachers in service who have received in-service training in the last 12 months to teach students with special educational needs</w:t>
      </w:r>
    </w:p>
    <w:p w:rsidR="000E6DE4" w:rsidRPr="000E6DE4" w:rsidRDefault="000E6DE4" w:rsidP="000E6DE4">
      <w:pPr>
        <w:spacing w:after="0"/>
        <w:jc w:val="both"/>
      </w:pPr>
    </w:p>
    <w:p w:rsidR="00CD55E5" w:rsidRDefault="000E6DE4" w:rsidP="0046061C">
      <w:pPr>
        <w:keepNext/>
        <w:keepLines/>
        <w:spacing w:after="0"/>
        <w:ind w:left="720"/>
        <w:jc w:val="both"/>
      </w:pPr>
      <w:r w:rsidRPr="000E6DE4">
        <w:rPr>
          <w:b/>
        </w:rPr>
        <w:lastRenderedPageBreak/>
        <w:t>8.5</w:t>
      </w:r>
      <w:r w:rsidRPr="000E6DE4">
        <w:t xml:space="preserve"> </w:t>
      </w:r>
      <w:r w:rsidRPr="000E6DE4">
        <w:rPr>
          <w:i/>
        </w:rPr>
        <w:t xml:space="preserve">by 2030 achieve full and productive employment and decent work for all women and men, including for young people and </w:t>
      </w:r>
      <w:r w:rsidRPr="000E6DE4">
        <w:rPr>
          <w:b/>
          <w:i/>
        </w:rPr>
        <w:t>persons with disabilities</w:t>
      </w:r>
      <w:r w:rsidRPr="000E6DE4">
        <w:rPr>
          <w:i/>
        </w:rPr>
        <w:t>, and equal pay for work of equal value</w:t>
      </w:r>
      <w:r w:rsidR="00CD55E5">
        <w:t xml:space="preserve"> </w:t>
      </w:r>
    </w:p>
    <w:p w:rsidR="00EE0892" w:rsidRPr="000E6DE4" w:rsidRDefault="00EE0892" w:rsidP="0046061C">
      <w:pPr>
        <w:keepNext/>
        <w:keepLines/>
        <w:spacing w:after="0"/>
        <w:ind w:left="720"/>
        <w:jc w:val="both"/>
        <w:rPr>
          <w:b/>
        </w:rPr>
      </w:pPr>
      <w:r>
        <w:rPr>
          <w:b/>
          <w:i/>
        </w:rPr>
        <w:t>Indicator</w:t>
      </w:r>
    </w:p>
    <w:p w:rsidR="00EE0892" w:rsidRDefault="00EE0892" w:rsidP="0046061C">
      <w:pPr>
        <w:keepNext/>
        <w:keepLines/>
        <w:spacing w:after="0"/>
        <w:ind w:left="720"/>
        <w:jc w:val="both"/>
      </w:pPr>
      <w:r>
        <w:t xml:space="preserve">- </w:t>
      </w:r>
      <w:r w:rsidR="00CE2D62">
        <w:t>Unemployment rate</w:t>
      </w:r>
      <w:r w:rsidR="004D5F70">
        <w:rPr>
          <w:rFonts w:cs="Helv"/>
          <w:color w:val="000000"/>
        </w:rPr>
        <w:t xml:space="preserve">, disaggregated for </w:t>
      </w:r>
      <w:r w:rsidR="004D5F70" w:rsidRPr="00FF0229">
        <w:rPr>
          <w:rFonts w:cs="Helv"/>
          <w:color w:val="000000"/>
        </w:rPr>
        <w:t>persons with</w:t>
      </w:r>
      <w:r w:rsidR="004D5F70">
        <w:rPr>
          <w:rFonts w:cs="Helv"/>
          <w:color w:val="000000"/>
        </w:rPr>
        <w:t>/without disabilities</w:t>
      </w:r>
      <w:r w:rsidR="004D5F70">
        <w:rPr>
          <w:rStyle w:val="FootnoteReference"/>
        </w:rPr>
        <w:t xml:space="preserve"> </w:t>
      </w:r>
      <w:r w:rsidR="002430D3">
        <w:rPr>
          <w:rStyle w:val="FootnoteReference"/>
        </w:rPr>
        <w:footnoteReference w:id="4"/>
      </w:r>
    </w:p>
    <w:p w:rsidR="0046061C" w:rsidRDefault="0046061C" w:rsidP="00435004">
      <w:pPr>
        <w:spacing w:after="0"/>
        <w:jc w:val="both"/>
        <w:rPr>
          <w:rFonts w:cs="Helv"/>
          <w:color w:val="000000"/>
        </w:rPr>
      </w:pPr>
    </w:p>
    <w:p w:rsidR="00EE0892" w:rsidRDefault="0001553E" w:rsidP="00435004">
      <w:pPr>
        <w:spacing w:after="0"/>
        <w:jc w:val="both"/>
        <w:rPr>
          <w:rFonts w:cs="Helv"/>
          <w:color w:val="000000"/>
        </w:rPr>
      </w:pPr>
      <w:r w:rsidRPr="00EE0892">
        <w:rPr>
          <w:rFonts w:cs="Helv"/>
          <w:color w:val="000000"/>
        </w:rPr>
        <w:t>For targets 4.a, 11.2 and 11.7</w:t>
      </w:r>
      <w:r w:rsidR="000578D2">
        <w:rPr>
          <w:rFonts w:cs="Helv"/>
          <w:color w:val="000000"/>
        </w:rPr>
        <w:t>,</w:t>
      </w:r>
      <w:r w:rsidRPr="00EE0892">
        <w:rPr>
          <w:rFonts w:cs="Helv"/>
          <w:color w:val="000000"/>
        </w:rPr>
        <w:t xml:space="preserve"> which refer to accessibility by persons with disabilities, the indicators can be based on </w:t>
      </w:r>
      <w:r w:rsidR="00824262">
        <w:rPr>
          <w:rFonts w:cs="Helv"/>
          <w:color w:val="000000"/>
        </w:rPr>
        <w:t xml:space="preserve">existing ISO standards </w:t>
      </w:r>
      <w:r w:rsidR="00000D2A">
        <w:rPr>
          <w:rFonts w:cs="Helv"/>
          <w:color w:val="000000"/>
        </w:rPr>
        <w:t xml:space="preserve">for accessibility to buildings </w:t>
      </w:r>
      <w:r w:rsidR="00824262">
        <w:rPr>
          <w:rFonts w:cs="Helv"/>
          <w:color w:val="000000"/>
        </w:rPr>
        <w:t xml:space="preserve">or </w:t>
      </w:r>
      <w:r w:rsidRPr="00EE0892">
        <w:rPr>
          <w:rFonts w:cs="Helv"/>
          <w:color w:val="000000"/>
        </w:rPr>
        <w:t xml:space="preserve">"minimum national standards of accessibility by persons with disabilities". The Convention on the Rights of Persons with Disabilities refers to universal design, but there is not an operational currently used international definition of accessibility/universal design. Countries </w:t>
      </w:r>
      <w:r w:rsidR="000578D2">
        <w:rPr>
          <w:rFonts w:cs="Helv"/>
          <w:color w:val="000000"/>
        </w:rPr>
        <w:t xml:space="preserve">tend to </w:t>
      </w:r>
      <w:r w:rsidR="00824262">
        <w:rPr>
          <w:rFonts w:cs="Helv"/>
          <w:color w:val="000000"/>
        </w:rPr>
        <w:t xml:space="preserve">either use existing ISO standards or </w:t>
      </w:r>
      <w:r w:rsidRPr="00EE0892">
        <w:rPr>
          <w:rFonts w:cs="Helv"/>
          <w:color w:val="000000"/>
        </w:rPr>
        <w:t xml:space="preserve">make their own assessments of accessible schools, accessible public buildings, and accessible transport according to </w:t>
      </w:r>
      <w:r w:rsidR="000578D2">
        <w:rPr>
          <w:rFonts w:cs="Helv"/>
          <w:color w:val="000000"/>
        </w:rPr>
        <w:t xml:space="preserve">national </w:t>
      </w:r>
      <w:r w:rsidRPr="00EE0892">
        <w:rPr>
          <w:rFonts w:cs="Helv"/>
          <w:color w:val="000000"/>
        </w:rPr>
        <w:t>standards. Therefore, the following indicators are suggested for these targets:</w:t>
      </w:r>
    </w:p>
    <w:p w:rsidR="00EE0892" w:rsidRPr="00EE0892" w:rsidRDefault="0001553E" w:rsidP="00435004">
      <w:pPr>
        <w:spacing w:after="0"/>
        <w:ind w:left="720"/>
        <w:jc w:val="both"/>
        <w:rPr>
          <w:rFonts w:cs="Helv"/>
          <w:i/>
          <w:color w:val="000000"/>
        </w:rPr>
      </w:pPr>
      <w:r w:rsidRPr="00EE0892">
        <w:rPr>
          <w:rFonts w:cs="Helv"/>
          <w:color w:val="000000"/>
        </w:rPr>
        <w:br/>
      </w:r>
      <w:proofErr w:type="gramStart"/>
      <w:r w:rsidR="00EE0892" w:rsidRPr="00EE0892">
        <w:rPr>
          <w:rFonts w:cs="Helv"/>
          <w:b/>
          <w:color w:val="000000"/>
        </w:rPr>
        <w:t>4.a</w:t>
      </w:r>
      <w:proofErr w:type="gramEnd"/>
      <w:r w:rsidR="00EE0892" w:rsidRPr="00EE0892">
        <w:rPr>
          <w:rFonts w:cs="Helv"/>
          <w:color w:val="000000"/>
        </w:rPr>
        <w:t xml:space="preserve"> </w:t>
      </w:r>
      <w:r w:rsidR="00EE0892" w:rsidRPr="00EE0892">
        <w:rPr>
          <w:rFonts w:cs="Helv"/>
          <w:i/>
          <w:color w:val="000000"/>
        </w:rPr>
        <w:t xml:space="preserve">build and upgrade education facilities that are child, </w:t>
      </w:r>
      <w:r w:rsidR="00EE0892" w:rsidRPr="00EE0892">
        <w:rPr>
          <w:rFonts w:cs="Helv"/>
          <w:b/>
          <w:i/>
          <w:color w:val="000000"/>
        </w:rPr>
        <w:t>disability</w:t>
      </w:r>
      <w:r w:rsidR="00EE0892" w:rsidRPr="00EE0892">
        <w:rPr>
          <w:rFonts w:cs="Helv"/>
          <w:i/>
          <w:color w:val="000000"/>
        </w:rPr>
        <w:t xml:space="preserve"> and gender sensitive and provide safe, non-violent, inclusive and effective learning environments for all</w:t>
      </w:r>
    </w:p>
    <w:p w:rsidR="00EE0892" w:rsidRPr="000E6DE4" w:rsidRDefault="00EE0892" w:rsidP="00CD55E5">
      <w:pPr>
        <w:spacing w:after="0"/>
        <w:ind w:left="720"/>
        <w:jc w:val="both"/>
        <w:rPr>
          <w:b/>
        </w:rPr>
      </w:pPr>
      <w:r>
        <w:rPr>
          <w:b/>
          <w:i/>
        </w:rPr>
        <w:t>Indicator</w:t>
      </w:r>
    </w:p>
    <w:p w:rsidR="00EE0892" w:rsidRPr="00EE0892" w:rsidRDefault="00EE0892" w:rsidP="00435004">
      <w:pPr>
        <w:ind w:left="720"/>
        <w:jc w:val="both"/>
        <w:rPr>
          <w:rFonts w:cs="Helv"/>
          <w:color w:val="000000"/>
        </w:rPr>
      </w:pPr>
      <w:r>
        <w:rPr>
          <w:rFonts w:cs="Helv"/>
          <w:color w:val="000000"/>
        </w:rPr>
        <w:t>-</w:t>
      </w:r>
      <w:r w:rsidR="00704C26">
        <w:rPr>
          <w:rFonts w:cs="Helv"/>
          <w:color w:val="000000"/>
        </w:rPr>
        <w:t xml:space="preserve"> Percentage</w:t>
      </w:r>
      <w:r w:rsidRPr="00EE0892">
        <w:rPr>
          <w:rFonts w:cs="Helv"/>
          <w:color w:val="000000"/>
        </w:rPr>
        <w:t xml:space="preserve"> of schools </w:t>
      </w:r>
      <w:r w:rsidR="00704C26">
        <w:rPr>
          <w:rFonts w:cs="Helv"/>
          <w:color w:val="000000"/>
        </w:rPr>
        <w:t xml:space="preserve">(primary, lower and upper secondary) </w:t>
      </w:r>
      <w:r w:rsidR="001C6014">
        <w:rPr>
          <w:rFonts w:cs="Helv"/>
          <w:color w:val="000000"/>
        </w:rPr>
        <w:t xml:space="preserve">with </w:t>
      </w:r>
      <w:r w:rsidR="001C6014" w:rsidRPr="001C6014">
        <w:rPr>
          <w:rFonts w:cs="Helv"/>
          <w:color w:val="000000"/>
        </w:rPr>
        <w:t>adapted infrastructure and materials for students with disabilities</w:t>
      </w:r>
      <w:r w:rsidR="001C6014">
        <w:rPr>
          <w:rStyle w:val="FootnoteReference"/>
          <w:rFonts w:cs="Helv"/>
          <w:color w:val="000000"/>
        </w:rPr>
        <w:footnoteReference w:id="5"/>
      </w:r>
      <w:r w:rsidR="001C6014" w:rsidRPr="001C6014">
        <w:rPr>
          <w:rFonts w:cs="Helv"/>
          <w:color w:val="000000"/>
        </w:rPr>
        <w:t xml:space="preserve"> </w:t>
      </w:r>
    </w:p>
    <w:p w:rsidR="00EE0892" w:rsidRPr="00EE0892" w:rsidRDefault="00EE0892" w:rsidP="00435004">
      <w:pPr>
        <w:spacing w:after="0"/>
        <w:ind w:left="720"/>
        <w:jc w:val="both"/>
        <w:rPr>
          <w:rFonts w:cs="Helv"/>
          <w:i/>
          <w:color w:val="000000"/>
        </w:rPr>
      </w:pPr>
      <w:r w:rsidRPr="00EE0892">
        <w:rPr>
          <w:rFonts w:cs="Helv"/>
          <w:b/>
          <w:color w:val="000000"/>
        </w:rPr>
        <w:t>11.2</w:t>
      </w:r>
      <w:r w:rsidRPr="00EE0892">
        <w:rPr>
          <w:rFonts w:cs="Helv"/>
          <w:color w:val="000000"/>
        </w:rPr>
        <w:t xml:space="preserve"> </w:t>
      </w:r>
      <w:r w:rsidRPr="00EE0892">
        <w:rPr>
          <w:rFonts w:cs="Helv"/>
          <w:i/>
          <w:color w:val="000000"/>
        </w:rPr>
        <w:t xml:space="preserve">by 2030, provide access to safe, affordable, accessible and sustainable transport systems for all, improving road safety, notably by expanding public transport, with special attention to the needs of those in vulnerable situations, women, children, </w:t>
      </w:r>
      <w:r w:rsidRPr="00EE0892">
        <w:rPr>
          <w:rFonts w:cs="Helv"/>
          <w:b/>
          <w:i/>
          <w:color w:val="000000"/>
        </w:rPr>
        <w:t>persons with disabilities</w:t>
      </w:r>
      <w:r w:rsidRPr="00EE0892">
        <w:rPr>
          <w:rFonts w:cs="Helv"/>
          <w:i/>
          <w:color w:val="000000"/>
        </w:rPr>
        <w:t xml:space="preserve"> and older persons</w:t>
      </w:r>
    </w:p>
    <w:p w:rsidR="00EE0892" w:rsidRDefault="00EE0892" w:rsidP="00CD55E5">
      <w:pPr>
        <w:spacing w:after="0"/>
        <w:ind w:left="720"/>
        <w:jc w:val="both"/>
        <w:rPr>
          <w:b/>
          <w:i/>
        </w:rPr>
      </w:pPr>
      <w:r>
        <w:rPr>
          <w:b/>
          <w:i/>
        </w:rPr>
        <w:t>Indicator</w:t>
      </w:r>
    </w:p>
    <w:p w:rsidR="00EE0892" w:rsidRPr="00EE0892" w:rsidRDefault="00EE0892" w:rsidP="00435004">
      <w:pPr>
        <w:ind w:left="720"/>
        <w:jc w:val="both"/>
        <w:rPr>
          <w:rFonts w:cs="Helv"/>
          <w:color w:val="000000"/>
        </w:rPr>
      </w:pPr>
      <w:r>
        <w:rPr>
          <w:rFonts w:cs="Helv"/>
          <w:color w:val="000000"/>
        </w:rPr>
        <w:t xml:space="preserve">- </w:t>
      </w:r>
      <w:r w:rsidR="00AF6E94">
        <w:rPr>
          <w:rFonts w:cs="Helv"/>
          <w:color w:val="000000"/>
        </w:rPr>
        <w:t>Percentage of</w:t>
      </w:r>
      <w:r w:rsidR="00AF6E94" w:rsidRPr="00EE0892">
        <w:rPr>
          <w:rFonts w:cs="Helv"/>
          <w:color w:val="000000"/>
        </w:rPr>
        <w:t xml:space="preserve"> </w:t>
      </w:r>
      <w:r w:rsidRPr="00EE0892">
        <w:rPr>
          <w:rFonts w:cs="Helv"/>
          <w:color w:val="000000"/>
        </w:rPr>
        <w:t>public transport vehicles meeting the minimum national standards for access</w:t>
      </w:r>
      <w:r w:rsidR="00610BFB">
        <w:rPr>
          <w:rFonts w:cs="Helv"/>
          <w:color w:val="000000"/>
        </w:rPr>
        <w:t>ibility</w:t>
      </w:r>
      <w:r w:rsidRPr="00EE0892">
        <w:rPr>
          <w:rFonts w:cs="Helv"/>
          <w:color w:val="000000"/>
        </w:rPr>
        <w:t xml:space="preserve"> by persons with disabilities</w:t>
      </w:r>
    </w:p>
    <w:p w:rsidR="00EE0892" w:rsidRDefault="00EE0892" w:rsidP="00435004">
      <w:pPr>
        <w:spacing w:after="0"/>
        <w:ind w:left="720"/>
        <w:jc w:val="both"/>
        <w:rPr>
          <w:rFonts w:cs="Helv"/>
          <w:color w:val="000000"/>
        </w:rPr>
      </w:pPr>
      <w:r w:rsidRPr="00EE0892">
        <w:rPr>
          <w:rFonts w:cs="Helv"/>
          <w:b/>
          <w:color w:val="000000"/>
        </w:rPr>
        <w:t>11.7</w:t>
      </w:r>
      <w:r>
        <w:rPr>
          <w:rFonts w:cs="Helv"/>
          <w:color w:val="000000"/>
        </w:rPr>
        <w:t xml:space="preserve"> </w:t>
      </w:r>
      <w:r w:rsidRPr="00EE0892">
        <w:rPr>
          <w:rFonts w:cs="Helv"/>
          <w:i/>
          <w:color w:val="000000"/>
        </w:rPr>
        <w:t xml:space="preserve">by 2030, provide universal access to safe, inclusive and accessible, green and public spaces, particularly for women and children, older persons and </w:t>
      </w:r>
      <w:r w:rsidRPr="00EE0892">
        <w:rPr>
          <w:rFonts w:cs="Helv"/>
          <w:b/>
          <w:i/>
          <w:color w:val="000000"/>
        </w:rPr>
        <w:t>persons with disabilities</w:t>
      </w:r>
    </w:p>
    <w:p w:rsidR="00EE0892" w:rsidRPr="000E6DE4" w:rsidRDefault="00EE0892" w:rsidP="00CD55E5">
      <w:pPr>
        <w:spacing w:after="0"/>
        <w:ind w:left="720"/>
        <w:jc w:val="both"/>
        <w:rPr>
          <w:b/>
        </w:rPr>
      </w:pPr>
      <w:r>
        <w:rPr>
          <w:b/>
          <w:i/>
        </w:rPr>
        <w:t>Indicator</w:t>
      </w:r>
    </w:p>
    <w:p w:rsidR="00EE0892" w:rsidRDefault="00EE0892" w:rsidP="009E44FC">
      <w:pPr>
        <w:spacing w:after="0"/>
        <w:ind w:left="720"/>
        <w:jc w:val="both"/>
        <w:rPr>
          <w:rFonts w:cs="Helv"/>
          <w:color w:val="000000"/>
        </w:rPr>
      </w:pPr>
      <w:r>
        <w:rPr>
          <w:rFonts w:cs="Helv"/>
          <w:color w:val="000000"/>
        </w:rPr>
        <w:t xml:space="preserve">- </w:t>
      </w:r>
      <w:r w:rsidR="00AF6E94">
        <w:rPr>
          <w:rFonts w:cs="Helv"/>
          <w:color w:val="000000"/>
        </w:rPr>
        <w:t>Percentage of</w:t>
      </w:r>
      <w:r w:rsidR="00AF6E94" w:rsidRPr="00EE0892">
        <w:rPr>
          <w:rFonts w:cs="Helv"/>
          <w:color w:val="000000"/>
        </w:rPr>
        <w:t xml:space="preserve"> </w:t>
      </w:r>
      <w:r w:rsidRPr="00EE0892">
        <w:rPr>
          <w:rFonts w:cs="Helv"/>
          <w:color w:val="000000"/>
        </w:rPr>
        <w:t xml:space="preserve">public buildings meeting the </w:t>
      </w:r>
      <w:r w:rsidR="00AA4E27" w:rsidRPr="00AA4E27">
        <w:rPr>
          <w:rFonts w:cs="Helv"/>
          <w:color w:val="000000"/>
        </w:rPr>
        <w:t>ISO 21542:2011</w:t>
      </w:r>
      <w:r w:rsidR="00AA4E27">
        <w:rPr>
          <w:rFonts w:cs="Helv"/>
          <w:color w:val="000000"/>
        </w:rPr>
        <w:t xml:space="preserve"> standards on a</w:t>
      </w:r>
      <w:r w:rsidR="00AA4E27" w:rsidRPr="00AA4E27">
        <w:rPr>
          <w:rFonts w:cs="Helv"/>
          <w:color w:val="000000"/>
        </w:rPr>
        <w:t>ccessibility and usability of the built environment</w:t>
      </w:r>
      <w:r w:rsidRPr="00EE0892">
        <w:rPr>
          <w:rFonts w:cs="Helv"/>
          <w:color w:val="000000"/>
        </w:rPr>
        <w:t xml:space="preserve">  </w:t>
      </w:r>
    </w:p>
    <w:p w:rsidR="009E44FC" w:rsidRPr="00EE0892" w:rsidRDefault="009E44FC" w:rsidP="00435004">
      <w:pPr>
        <w:ind w:left="720"/>
        <w:jc w:val="both"/>
        <w:rPr>
          <w:rFonts w:cs="Helv"/>
          <w:color w:val="000000"/>
        </w:rPr>
      </w:pPr>
      <w:r>
        <w:rPr>
          <w:rFonts w:cs="Helv"/>
          <w:color w:val="000000"/>
        </w:rPr>
        <w:t>- Percentage</w:t>
      </w:r>
      <w:r w:rsidRPr="009E44FC">
        <w:rPr>
          <w:rFonts w:cs="Helv"/>
          <w:color w:val="000000"/>
        </w:rPr>
        <w:t xml:space="preserve"> of public green spaces (parks and recreational facilities</w:t>
      </w:r>
      <w:r>
        <w:rPr>
          <w:rFonts w:cs="Helv"/>
          <w:color w:val="000000"/>
        </w:rPr>
        <w:t>)</w:t>
      </w:r>
      <w:r w:rsidRPr="009E44FC">
        <w:rPr>
          <w:rFonts w:cs="Helv"/>
          <w:color w:val="000000"/>
        </w:rPr>
        <w:t xml:space="preserve"> meeting the minimum national standards for access</w:t>
      </w:r>
      <w:r w:rsidR="00610BFB">
        <w:rPr>
          <w:rFonts w:cs="Helv"/>
          <w:color w:val="000000"/>
        </w:rPr>
        <w:t>ibility</w:t>
      </w:r>
      <w:r w:rsidRPr="009E44FC">
        <w:rPr>
          <w:rFonts w:cs="Helv"/>
          <w:color w:val="000000"/>
        </w:rPr>
        <w:t xml:space="preserve"> by </w:t>
      </w:r>
      <w:r w:rsidRPr="00EE0892">
        <w:rPr>
          <w:rFonts w:cs="Helv"/>
          <w:color w:val="000000"/>
        </w:rPr>
        <w:t>persons with disabilities</w:t>
      </w:r>
    </w:p>
    <w:p w:rsidR="008D54C6" w:rsidRDefault="0001553E" w:rsidP="00435004">
      <w:pPr>
        <w:jc w:val="both"/>
        <w:rPr>
          <w:rFonts w:cs="Helv"/>
          <w:color w:val="000000"/>
        </w:rPr>
      </w:pPr>
      <w:r w:rsidRPr="00FF0229">
        <w:rPr>
          <w:rFonts w:cs="Helv"/>
          <w:color w:val="000000"/>
        </w:rPr>
        <w:t xml:space="preserve">For target 10.2, social and economic </w:t>
      </w:r>
      <w:r w:rsidR="000578D2">
        <w:rPr>
          <w:rFonts w:cs="Helv"/>
          <w:color w:val="000000"/>
        </w:rPr>
        <w:t xml:space="preserve">inclusion </w:t>
      </w:r>
      <w:r w:rsidRPr="00FF0229">
        <w:rPr>
          <w:rFonts w:cs="Helv"/>
          <w:color w:val="000000"/>
        </w:rPr>
        <w:t xml:space="preserve">can be monitored with the indicators </w:t>
      </w:r>
      <w:r w:rsidR="00B9132E">
        <w:rPr>
          <w:rFonts w:cs="Helv"/>
          <w:color w:val="000000"/>
        </w:rPr>
        <w:t>proposed in this note</w:t>
      </w:r>
      <w:r w:rsidRPr="00FF0229">
        <w:rPr>
          <w:rFonts w:cs="Helv"/>
          <w:color w:val="000000"/>
        </w:rPr>
        <w:t xml:space="preserve"> </w:t>
      </w:r>
      <w:r w:rsidR="00C9388A">
        <w:rPr>
          <w:rFonts w:cs="Helv"/>
          <w:color w:val="000000"/>
        </w:rPr>
        <w:t>–</w:t>
      </w:r>
      <w:r w:rsidRPr="00FF0229">
        <w:rPr>
          <w:rFonts w:cs="Helv"/>
          <w:color w:val="000000"/>
        </w:rPr>
        <w:t xml:space="preserve"> </w:t>
      </w:r>
      <w:r w:rsidR="00C9388A">
        <w:rPr>
          <w:rFonts w:cs="Helv"/>
          <w:color w:val="000000"/>
        </w:rPr>
        <w:t xml:space="preserve">there is </w:t>
      </w:r>
      <w:r w:rsidRPr="00FF0229">
        <w:rPr>
          <w:rFonts w:cs="Helv"/>
          <w:color w:val="000000"/>
        </w:rPr>
        <w:t xml:space="preserve">no need for extra indicators. </w:t>
      </w:r>
      <w:r w:rsidR="00C9388A">
        <w:rPr>
          <w:rFonts w:cs="Helv"/>
          <w:color w:val="000000"/>
        </w:rPr>
        <w:t>But f</w:t>
      </w:r>
      <w:r w:rsidRPr="00FF0229">
        <w:rPr>
          <w:rFonts w:cs="Helv"/>
          <w:color w:val="000000"/>
        </w:rPr>
        <w:t xml:space="preserve">or </w:t>
      </w:r>
      <w:r w:rsidR="00C9388A">
        <w:rPr>
          <w:rFonts w:cs="Helv"/>
          <w:color w:val="000000"/>
        </w:rPr>
        <w:t xml:space="preserve">monitoring </w:t>
      </w:r>
      <w:r w:rsidRPr="00FF0229">
        <w:rPr>
          <w:rFonts w:cs="Helv"/>
          <w:color w:val="000000"/>
        </w:rPr>
        <w:t xml:space="preserve">political inclusion, the </w:t>
      </w:r>
      <w:r w:rsidR="00435004">
        <w:rPr>
          <w:rFonts w:cs="Helv"/>
          <w:color w:val="000000"/>
        </w:rPr>
        <w:t xml:space="preserve">indicators </w:t>
      </w:r>
      <w:r w:rsidR="00C9388A">
        <w:rPr>
          <w:rFonts w:cs="Helv"/>
          <w:color w:val="000000"/>
        </w:rPr>
        <w:t xml:space="preserve">below </w:t>
      </w:r>
      <w:r w:rsidR="00435004">
        <w:rPr>
          <w:rFonts w:cs="Helv"/>
          <w:color w:val="000000"/>
        </w:rPr>
        <w:t xml:space="preserve">are suggested. </w:t>
      </w:r>
      <w:r w:rsidR="00435004" w:rsidRPr="00FF0229">
        <w:rPr>
          <w:rFonts w:cs="Helv"/>
          <w:color w:val="000000"/>
        </w:rPr>
        <w:t>In addition, it is suggested to include indicators on mobile phone ownership and internet access by persons with disabilities, as these tools empow</w:t>
      </w:r>
      <w:r w:rsidR="00435004">
        <w:rPr>
          <w:rFonts w:cs="Helv"/>
          <w:color w:val="000000"/>
        </w:rPr>
        <w:t xml:space="preserve">er persons with disabilities and </w:t>
      </w:r>
      <w:r w:rsidR="00435004" w:rsidRPr="00FF0229">
        <w:rPr>
          <w:rFonts w:cs="Helv"/>
          <w:color w:val="000000"/>
        </w:rPr>
        <w:t>promote inclusion</w:t>
      </w:r>
      <w:r w:rsidR="00435004">
        <w:rPr>
          <w:rFonts w:cs="Helv"/>
          <w:color w:val="000000"/>
        </w:rPr>
        <w:t xml:space="preserve"> (</w:t>
      </w:r>
      <w:r w:rsidR="00435004" w:rsidRPr="00435004">
        <w:rPr>
          <w:rFonts w:cs="Helv"/>
          <w:color w:val="000000"/>
        </w:rPr>
        <w:t>th</w:t>
      </w:r>
      <w:r w:rsidR="00435004">
        <w:rPr>
          <w:rFonts w:cs="Helv"/>
          <w:color w:val="000000"/>
        </w:rPr>
        <w:t>e</w:t>
      </w:r>
      <w:r w:rsidR="00435004" w:rsidRPr="00435004">
        <w:rPr>
          <w:rFonts w:cs="Helv"/>
          <w:color w:val="000000"/>
        </w:rPr>
        <w:t>s</w:t>
      </w:r>
      <w:r w:rsidR="00435004">
        <w:rPr>
          <w:rFonts w:cs="Helv"/>
          <w:color w:val="000000"/>
        </w:rPr>
        <w:t>e</w:t>
      </w:r>
      <w:r w:rsidR="00435004" w:rsidRPr="00435004">
        <w:rPr>
          <w:rFonts w:cs="Helv"/>
          <w:color w:val="000000"/>
        </w:rPr>
        <w:t xml:space="preserve"> indicator</w:t>
      </w:r>
      <w:r w:rsidR="00435004">
        <w:rPr>
          <w:rFonts w:cs="Helv"/>
          <w:color w:val="000000"/>
        </w:rPr>
        <w:t>s are</w:t>
      </w:r>
      <w:r w:rsidR="00435004" w:rsidRPr="00435004">
        <w:rPr>
          <w:rFonts w:cs="Helv"/>
          <w:color w:val="000000"/>
        </w:rPr>
        <w:t xml:space="preserve"> also related to target 9.c)</w:t>
      </w:r>
      <w:r w:rsidR="00435004">
        <w:rPr>
          <w:rFonts w:cs="Helv"/>
          <w:color w:val="000000"/>
        </w:rPr>
        <w:t>.</w:t>
      </w:r>
    </w:p>
    <w:p w:rsidR="008D54C6" w:rsidRDefault="008D54C6" w:rsidP="0046061C">
      <w:pPr>
        <w:keepNext/>
        <w:keepLines/>
        <w:spacing w:after="0"/>
        <w:ind w:left="720"/>
        <w:jc w:val="both"/>
        <w:rPr>
          <w:rFonts w:cs="Helv"/>
          <w:color w:val="000000"/>
        </w:rPr>
      </w:pPr>
      <w:r w:rsidRPr="008D54C6">
        <w:rPr>
          <w:rFonts w:cs="Helv"/>
          <w:b/>
          <w:color w:val="000000"/>
        </w:rPr>
        <w:lastRenderedPageBreak/>
        <w:t>10.2</w:t>
      </w:r>
      <w:r w:rsidRPr="008D54C6">
        <w:rPr>
          <w:rFonts w:cs="Helv"/>
          <w:color w:val="000000"/>
        </w:rPr>
        <w:t xml:space="preserve"> by 2030 empower and promote the social, economic and political inclusion of all irrespective of age, sex, </w:t>
      </w:r>
      <w:r w:rsidRPr="008D54C6">
        <w:rPr>
          <w:rFonts w:cs="Helv"/>
          <w:b/>
          <w:color w:val="000000"/>
        </w:rPr>
        <w:t>disability</w:t>
      </w:r>
      <w:r w:rsidRPr="008D54C6">
        <w:rPr>
          <w:rFonts w:cs="Helv"/>
          <w:color w:val="000000"/>
        </w:rPr>
        <w:t>, race, ethnicity, origin, religion or economic or other status</w:t>
      </w:r>
    </w:p>
    <w:p w:rsidR="008D54C6" w:rsidRPr="000E6DE4" w:rsidRDefault="008D54C6" w:rsidP="0046061C">
      <w:pPr>
        <w:keepNext/>
        <w:keepLines/>
        <w:spacing w:after="0"/>
        <w:ind w:left="720"/>
        <w:jc w:val="both"/>
        <w:rPr>
          <w:b/>
        </w:rPr>
      </w:pPr>
      <w:r>
        <w:rPr>
          <w:b/>
          <w:i/>
        </w:rPr>
        <w:t>Indicators</w:t>
      </w:r>
    </w:p>
    <w:p w:rsidR="00B21BE9" w:rsidRDefault="001F32FB" w:rsidP="0046061C">
      <w:pPr>
        <w:keepNext/>
        <w:keepLines/>
        <w:spacing w:after="0"/>
        <w:ind w:left="720"/>
        <w:rPr>
          <w:rFonts w:cs="Helv"/>
          <w:color w:val="000000"/>
        </w:rPr>
      </w:pPr>
      <w:r>
        <w:rPr>
          <w:rFonts w:cs="Helv"/>
          <w:color w:val="000000"/>
        </w:rPr>
        <w:t>-</w:t>
      </w:r>
      <w:r w:rsidR="0001553E" w:rsidRPr="00FF0229">
        <w:rPr>
          <w:rFonts w:cs="Helv"/>
          <w:color w:val="000000"/>
        </w:rPr>
        <w:t xml:space="preserve"> </w:t>
      </w:r>
      <w:r w:rsidR="004B0D06">
        <w:rPr>
          <w:rFonts w:cs="Helv"/>
          <w:color w:val="000000"/>
        </w:rPr>
        <w:t>Percentage of positions in public institutions (national and local legislatures, public service, and judiciary) held by persons with disabilities</w:t>
      </w:r>
      <w:bookmarkStart w:id="1" w:name="_Ref430013887"/>
      <w:r w:rsidR="00DD6A19">
        <w:rPr>
          <w:rStyle w:val="FootnoteReference"/>
          <w:rFonts w:cs="Helv"/>
          <w:color w:val="000000"/>
        </w:rPr>
        <w:footnoteReference w:id="6"/>
      </w:r>
      <w:bookmarkEnd w:id="1"/>
      <w:r w:rsidR="0001553E" w:rsidRPr="00FF0229">
        <w:rPr>
          <w:rFonts w:cs="Helv"/>
          <w:color w:val="000000"/>
        </w:rPr>
        <w:br/>
      </w:r>
      <w:r>
        <w:rPr>
          <w:rFonts w:cs="Helv"/>
          <w:color w:val="000000"/>
        </w:rPr>
        <w:t xml:space="preserve">- </w:t>
      </w:r>
      <w:r w:rsidR="00B21BE9">
        <w:rPr>
          <w:rFonts w:cs="Helv"/>
          <w:color w:val="000000"/>
        </w:rPr>
        <w:t>Voting t</w:t>
      </w:r>
      <w:r w:rsidR="00B21BE9" w:rsidRPr="00B21BE9">
        <w:rPr>
          <w:rFonts w:cs="Helv"/>
          <w:color w:val="000000"/>
        </w:rPr>
        <w:t xml:space="preserve">urnout as a </w:t>
      </w:r>
      <w:r w:rsidR="00B21BE9">
        <w:rPr>
          <w:rFonts w:cs="Helv"/>
          <w:color w:val="000000"/>
        </w:rPr>
        <w:t xml:space="preserve">share of voting-age population </w:t>
      </w:r>
      <w:r w:rsidR="00B21BE9" w:rsidRPr="00B21BE9">
        <w:rPr>
          <w:rFonts w:cs="Helv"/>
          <w:color w:val="000000"/>
        </w:rPr>
        <w:t>disaggregated by disability</w:t>
      </w:r>
      <w:r w:rsidR="00B21BE9" w:rsidRPr="00BC414E">
        <w:rPr>
          <w:rFonts w:cs="Helv"/>
          <w:color w:val="000000"/>
          <w:vertAlign w:val="superscript"/>
        </w:rPr>
        <w:fldChar w:fldCharType="begin"/>
      </w:r>
      <w:r w:rsidR="00B21BE9" w:rsidRPr="00BC414E">
        <w:rPr>
          <w:rFonts w:cs="Helv"/>
          <w:color w:val="000000"/>
          <w:vertAlign w:val="superscript"/>
        </w:rPr>
        <w:instrText xml:space="preserve"> NOTEREF _Ref430013887 \h </w:instrText>
      </w:r>
      <w:r w:rsidR="00B21BE9">
        <w:rPr>
          <w:rFonts w:cs="Helv"/>
          <w:color w:val="000000"/>
          <w:vertAlign w:val="superscript"/>
        </w:rPr>
        <w:instrText xml:space="preserve"> \* MERGEFORMAT </w:instrText>
      </w:r>
      <w:r w:rsidR="00B21BE9" w:rsidRPr="00BC414E">
        <w:rPr>
          <w:rFonts w:cs="Helv"/>
          <w:color w:val="000000"/>
          <w:vertAlign w:val="superscript"/>
        </w:rPr>
      </w:r>
      <w:r w:rsidR="00B21BE9" w:rsidRPr="00BC414E">
        <w:rPr>
          <w:rFonts w:cs="Helv"/>
          <w:color w:val="000000"/>
          <w:vertAlign w:val="superscript"/>
        </w:rPr>
        <w:fldChar w:fldCharType="separate"/>
      </w:r>
      <w:r w:rsidR="00D66A20">
        <w:rPr>
          <w:rFonts w:cs="Helv"/>
          <w:color w:val="000000"/>
          <w:vertAlign w:val="superscript"/>
        </w:rPr>
        <w:t>6</w:t>
      </w:r>
      <w:r w:rsidR="00B21BE9" w:rsidRPr="00BC414E">
        <w:rPr>
          <w:rFonts w:cs="Helv"/>
          <w:color w:val="000000"/>
          <w:vertAlign w:val="superscript"/>
        </w:rPr>
        <w:fldChar w:fldCharType="end"/>
      </w:r>
      <w:r w:rsidR="00B21BE9" w:rsidRPr="00B21BE9">
        <w:rPr>
          <w:rFonts w:cs="Helv"/>
          <w:color w:val="000000"/>
        </w:rPr>
        <w:t xml:space="preserve"> </w:t>
      </w:r>
    </w:p>
    <w:p w:rsidR="004F4DF2" w:rsidRDefault="00B21BE9" w:rsidP="0046061C">
      <w:pPr>
        <w:keepNext/>
        <w:keepLines/>
        <w:spacing w:after="0"/>
        <w:ind w:left="720"/>
        <w:rPr>
          <w:rFonts w:cs="Helv"/>
          <w:color w:val="000000"/>
        </w:rPr>
      </w:pPr>
      <w:r>
        <w:rPr>
          <w:rFonts w:cs="Helv"/>
          <w:color w:val="000000"/>
        </w:rPr>
        <w:t xml:space="preserve">- </w:t>
      </w:r>
      <w:r w:rsidR="00AF6E94">
        <w:rPr>
          <w:rFonts w:cs="Helv"/>
          <w:color w:val="000000"/>
        </w:rPr>
        <w:t>Percentage of</w:t>
      </w:r>
      <w:r w:rsidR="0001553E" w:rsidRPr="00FF0229">
        <w:rPr>
          <w:rFonts w:cs="Helv"/>
          <w:color w:val="000000"/>
        </w:rPr>
        <w:t xml:space="preserve"> </w:t>
      </w:r>
      <w:r w:rsidR="00E870A0">
        <w:rPr>
          <w:rFonts w:cs="Helv"/>
          <w:color w:val="000000"/>
        </w:rPr>
        <w:t xml:space="preserve">government </w:t>
      </w:r>
      <w:r w:rsidR="0001553E" w:rsidRPr="00FF0229">
        <w:rPr>
          <w:rFonts w:cs="Helv"/>
          <w:color w:val="000000"/>
        </w:rPr>
        <w:t xml:space="preserve">websites which meet the </w:t>
      </w:r>
      <w:r w:rsidR="00E870A0" w:rsidRPr="00E870A0">
        <w:rPr>
          <w:rFonts w:cs="Helv"/>
          <w:color w:val="000000"/>
        </w:rPr>
        <w:t xml:space="preserve">ISO/IEC 40500:2012 </w:t>
      </w:r>
      <w:r w:rsidR="00E870A0">
        <w:rPr>
          <w:rFonts w:cs="Helv"/>
          <w:color w:val="000000"/>
        </w:rPr>
        <w:t>of accessibility for Web content</w:t>
      </w:r>
      <w:r w:rsidR="001F32FB">
        <w:rPr>
          <w:rStyle w:val="FootnoteReference"/>
          <w:rFonts w:cs="Helv"/>
          <w:color w:val="000000"/>
        </w:rPr>
        <w:footnoteReference w:id="7"/>
      </w:r>
      <w:r w:rsidR="001F32FB">
        <w:rPr>
          <w:rFonts w:cs="Helv"/>
          <w:color w:val="000000"/>
        </w:rPr>
        <w:t xml:space="preserve"> </w:t>
      </w:r>
      <w:r w:rsidR="0001553E" w:rsidRPr="00FF0229">
        <w:rPr>
          <w:rFonts w:cs="Helv"/>
          <w:color w:val="000000"/>
        </w:rPr>
        <w:br/>
      </w:r>
      <w:r w:rsidR="00435004">
        <w:rPr>
          <w:rFonts w:cs="Helv"/>
          <w:color w:val="000000"/>
        </w:rPr>
        <w:t xml:space="preserve">- </w:t>
      </w:r>
      <w:r w:rsidR="00AF6E94">
        <w:rPr>
          <w:rFonts w:cs="Helv"/>
          <w:color w:val="000000"/>
        </w:rPr>
        <w:t>Percentage of</w:t>
      </w:r>
      <w:r w:rsidR="0001553E" w:rsidRPr="00FF0229">
        <w:rPr>
          <w:rFonts w:cs="Helv"/>
          <w:color w:val="000000"/>
        </w:rPr>
        <w:t xml:space="preserve"> </w:t>
      </w:r>
      <w:r w:rsidR="007D3093">
        <w:rPr>
          <w:rFonts w:cs="Helv"/>
          <w:color w:val="000000"/>
        </w:rPr>
        <w:t xml:space="preserve">population </w:t>
      </w:r>
      <w:r w:rsidR="0001553E" w:rsidRPr="00FF0229">
        <w:rPr>
          <w:rFonts w:cs="Helv"/>
          <w:color w:val="000000"/>
        </w:rPr>
        <w:t>owning a mobile phone</w:t>
      </w:r>
      <w:r w:rsidR="007D3093">
        <w:rPr>
          <w:rFonts w:cs="Helv"/>
          <w:color w:val="000000"/>
        </w:rPr>
        <w:t xml:space="preserve">, disaggregated for </w:t>
      </w:r>
      <w:r w:rsidR="007D3093" w:rsidRPr="00FF0229">
        <w:rPr>
          <w:rFonts w:cs="Helv"/>
          <w:color w:val="000000"/>
        </w:rPr>
        <w:t>persons with</w:t>
      </w:r>
      <w:r w:rsidR="007D3093">
        <w:rPr>
          <w:rFonts w:cs="Helv"/>
          <w:color w:val="000000"/>
        </w:rPr>
        <w:t>/without</w:t>
      </w:r>
      <w:r w:rsidR="007D3093" w:rsidRPr="00FF0229">
        <w:rPr>
          <w:rFonts w:cs="Helv"/>
          <w:color w:val="000000"/>
        </w:rPr>
        <w:t xml:space="preserve"> disabilities</w:t>
      </w:r>
      <w:r w:rsidR="00620652">
        <w:rPr>
          <w:rStyle w:val="FootnoteReference"/>
          <w:rFonts w:cs="Helv"/>
          <w:color w:val="000000"/>
        </w:rPr>
        <w:footnoteReference w:id="8"/>
      </w:r>
      <w:r w:rsidR="0001553E" w:rsidRPr="00FF0229">
        <w:rPr>
          <w:rFonts w:cs="Helv"/>
          <w:color w:val="000000"/>
        </w:rPr>
        <w:br/>
      </w:r>
      <w:r w:rsidR="00435004">
        <w:rPr>
          <w:rFonts w:cs="Helv"/>
          <w:color w:val="000000"/>
        </w:rPr>
        <w:t xml:space="preserve">- </w:t>
      </w:r>
      <w:r w:rsidR="00AF6E94">
        <w:rPr>
          <w:rFonts w:cs="Helv"/>
          <w:color w:val="000000"/>
        </w:rPr>
        <w:t>Percentage of</w:t>
      </w:r>
      <w:r w:rsidR="0001553E" w:rsidRPr="00FF0229">
        <w:rPr>
          <w:rFonts w:cs="Helv"/>
          <w:color w:val="000000"/>
        </w:rPr>
        <w:t xml:space="preserve"> </w:t>
      </w:r>
      <w:r w:rsidR="007D3093">
        <w:rPr>
          <w:rFonts w:cs="Helv"/>
          <w:color w:val="000000"/>
        </w:rPr>
        <w:t xml:space="preserve">population </w:t>
      </w:r>
      <w:r w:rsidR="0001553E" w:rsidRPr="00FF0229">
        <w:rPr>
          <w:rFonts w:cs="Helv"/>
          <w:color w:val="000000"/>
        </w:rPr>
        <w:t>with disabilities with internet access</w:t>
      </w:r>
      <w:r w:rsidR="007D3093">
        <w:rPr>
          <w:rFonts w:cs="Helv"/>
          <w:color w:val="000000"/>
        </w:rPr>
        <w:t xml:space="preserve">, disaggregated for </w:t>
      </w:r>
      <w:r w:rsidR="007D3093" w:rsidRPr="00FF0229">
        <w:rPr>
          <w:rFonts w:cs="Helv"/>
          <w:color w:val="000000"/>
        </w:rPr>
        <w:t>persons with</w:t>
      </w:r>
      <w:r w:rsidR="007D3093">
        <w:rPr>
          <w:rFonts w:cs="Helv"/>
          <w:color w:val="000000"/>
        </w:rPr>
        <w:t>/without disabilities</w:t>
      </w:r>
      <w:r w:rsidR="00620652">
        <w:rPr>
          <w:rStyle w:val="FootnoteReference"/>
          <w:rFonts w:cs="Helv"/>
          <w:color w:val="000000"/>
        </w:rPr>
        <w:footnoteReference w:id="9"/>
      </w:r>
      <w:r w:rsidR="0001553E" w:rsidRPr="00FF0229">
        <w:rPr>
          <w:rFonts w:cs="Helv"/>
          <w:color w:val="000000"/>
        </w:rPr>
        <w:br/>
      </w:r>
    </w:p>
    <w:p w:rsidR="004F4DF2" w:rsidRDefault="004F4DF2" w:rsidP="004F4DF2">
      <w:pPr>
        <w:jc w:val="both"/>
        <w:rPr>
          <w:rFonts w:cs="Helv"/>
          <w:color w:val="000000"/>
        </w:rPr>
      </w:pPr>
      <w:r>
        <w:rPr>
          <w:rFonts w:cs="Helv"/>
          <w:color w:val="000000"/>
        </w:rPr>
        <w:t>T</w:t>
      </w:r>
      <w:r w:rsidR="0001553E" w:rsidRPr="004F4DF2">
        <w:rPr>
          <w:rFonts w:cs="Helv"/>
          <w:color w:val="000000"/>
        </w:rPr>
        <w:t>arget 17.</w:t>
      </w:r>
      <w:r w:rsidR="00C914EE">
        <w:rPr>
          <w:rFonts w:cs="Helv"/>
          <w:color w:val="000000"/>
        </w:rPr>
        <w:t>1</w:t>
      </w:r>
      <w:r w:rsidR="0001553E" w:rsidRPr="004F4DF2">
        <w:rPr>
          <w:rFonts w:cs="Helv"/>
          <w:color w:val="000000"/>
        </w:rPr>
        <w:t>8</w:t>
      </w:r>
      <w:r>
        <w:rPr>
          <w:rFonts w:cs="Helv"/>
          <w:color w:val="000000"/>
        </w:rPr>
        <w:t xml:space="preserve"> can be easily monitored with </w:t>
      </w:r>
      <w:r w:rsidR="0001553E" w:rsidRPr="004F4DF2">
        <w:rPr>
          <w:rFonts w:cs="Helv"/>
          <w:color w:val="000000"/>
        </w:rPr>
        <w:t>an indicator which will cause no extra data collection burden</w:t>
      </w:r>
      <w:r w:rsidR="00C9388A">
        <w:rPr>
          <w:rFonts w:cs="Helv"/>
          <w:color w:val="000000"/>
        </w:rPr>
        <w:t xml:space="preserve"> on countries</w:t>
      </w:r>
      <w:r w:rsidR="0001553E" w:rsidRPr="004F4DF2">
        <w:rPr>
          <w:rFonts w:cs="Helv"/>
          <w:color w:val="000000"/>
        </w:rPr>
        <w:t xml:space="preserve">: </w:t>
      </w:r>
    </w:p>
    <w:p w:rsidR="004F4DF2" w:rsidRDefault="004F4DF2" w:rsidP="004F4DF2">
      <w:pPr>
        <w:spacing w:after="0"/>
        <w:ind w:left="720"/>
        <w:jc w:val="both"/>
        <w:rPr>
          <w:rFonts w:cs="Helv"/>
          <w:color w:val="000000"/>
        </w:rPr>
      </w:pPr>
      <w:r w:rsidRPr="004F4DF2">
        <w:rPr>
          <w:rFonts w:cs="Helv"/>
          <w:b/>
          <w:color w:val="000000"/>
        </w:rPr>
        <w:t>17.</w:t>
      </w:r>
      <w:r w:rsidR="00C914EE">
        <w:rPr>
          <w:rFonts w:cs="Helv"/>
          <w:b/>
          <w:color w:val="000000"/>
        </w:rPr>
        <w:t>1</w:t>
      </w:r>
      <w:r w:rsidRPr="004F4DF2">
        <w:rPr>
          <w:rFonts w:cs="Helv"/>
          <w:b/>
          <w:color w:val="000000"/>
        </w:rPr>
        <w:t>8</w:t>
      </w:r>
      <w:r>
        <w:rPr>
          <w:rFonts w:cs="Helv"/>
          <w:color w:val="000000"/>
        </w:rPr>
        <w:t xml:space="preserve"> </w:t>
      </w:r>
      <w:r w:rsidRPr="004F4DF2">
        <w:rPr>
          <w:rFonts w:cs="Helv"/>
          <w:color w:val="000000"/>
        </w:rPr>
        <w:t xml:space="preserve">by 2020, enhance capacity building support to developing countries, including for LDCs and SIDS, to increase significantly the availability of high-quality, timely and reliable data  disaggregated by income, gender, age, race, ethnicity, migratory status, </w:t>
      </w:r>
      <w:r w:rsidRPr="004F4DF2">
        <w:rPr>
          <w:rFonts w:cs="Helv"/>
          <w:b/>
          <w:color w:val="000000"/>
        </w:rPr>
        <w:t>disability</w:t>
      </w:r>
      <w:r w:rsidRPr="004F4DF2">
        <w:rPr>
          <w:rFonts w:cs="Helv"/>
          <w:color w:val="000000"/>
        </w:rPr>
        <w:t xml:space="preserve">, geographic location and other characteristics relevant in national contexts </w:t>
      </w:r>
    </w:p>
    <w:p w:rsidR="004F4DF2" w:rsidRPr="000E6DE4" w:rsidRDefault="004F4DF2" w:rsidP="004F4DF2">
      <w:pPr>
        <w:spacing w:after="0"/>
        <w:ind w:left="720"/>
        <w:jc w:val="both"/>
        <w:rPr>
          <w:b/>
        </w:rPr>
      </w:pPr>
      <w:r>
        <w:rPr>
          <w:b/>
          <w:i/>
        </w:rPr>
        <w:t>Indicator</w:t>
      </w:r>
    </w:p>
    <w:p w:rsidR="000E5EA9" w:rsidRDefault="004F4DF2" w:rsidP="0046061C">
      <w:pPr>
        <w:spacing w:after="0"/>
        <w:ind w:left="720"/>
        <w:rPr>
          <w:rFonts w:ascii="Helv" w:hAnsi="Helv" w:cs="Helv"/>
          <w:color w:val="000000"/>
          <w:sz w:val="20"/>
          <w:szCs w:val="20"/>
        </w:rPr>
      </w:pPr>
      <w:r>
        <w:rPr>
          <w:rFonts w:cs="Helv"/>
          <w:color w:val="000000"/>
        </w:rPr>
        <w:t>-</w:t>
      </w:r>
      <w:r w:rsidR="0001553E" w:rsidRPr="004F4DF2">
        <w:rPr>
          <w:rFonts w:cs="Helv"/>
          <w:color w:val="000000"/>
        </w:rPr>
        <w:t xml:space="preserve"> </w:t>
      </w:r>
      <w:r w:rsidR="00AF6E94">
        <w:rPr>
          <w:rFonts w:cs="Helv"/>
          <w:color w:val="000000"/>
        </w:rPr>
        <w:t>Percentage of</w:t>
      </w:r>
      <w:r w:rsidR="0001553E" w:rsidRPr="004F4DF2">
        <w:rPr>
          <w:rFonts w:cs="Helv"/>
          <w:color w:val="000000"/>
        </w:rPr>
        <w:t xml:space="preserve"> countries with data for all disability related indicators </w:t>
      </w:r>
      <w:r w:rsidR="00580239">
        <w:rPr>
          <w:rFonts w:cs="Helv"/>
          <w:color w:val="000000"/>
        </w:rPr>
        <w:t xml:space="preserve">and disability disaggregation </w:t>
      </w:r>
      <w:r w:rsidR="0001553E" w:rsidRPr="004F4DF2">
        <w:rPr>
          <w:rFonts w:cs="Helv"/>
          <w:color w:val="000000"/>
        </w:rPr>
        <w:t>of the SDG framework, in the last 5 years</w:t>
      </w:r>
      <w:r w:rsidR="0001553E" w:rsidRPr="004F4DF2">
        <w:rPr>
          <w:rFonts w:cs="Helv"/>
          <w:color w:val="000000"/>
        </w:rPr>
        <w:br/>
      </w:r>
    </w:p>
    <w:p w:rsidR="000E5EA9" w:rsidRPr="000E6DE4" w:rsidRDefault="000E5EA9" w:rsidP="000E5EA9">
      <w:pPr>
        <w:spacing w:after="60"/>
        <w:jc w:val="both"/>
        <w:rPr>
          <w:b/>
        </w:rPr>
      </w:pPr>
      <w:r w:rsidRPr="000E6DE4">
        <w:rPr>
          <w:b/>
        </w:rPr>
        <w:t xml:space="preserve">Indicators for </w:t>
      </w:r>
      <w:r w:rsidR="004913C7">
        <w:rPr>
          <w:b/>
        </w:rPr>
        <w:t xml:space="preserve">other disability relevant </w:t>
      </w:r>
      <w:r w:rsidRPr="000E6DE4">
        <w:rPr>
          <w:b/>
        </w:rPr>
        <w:t xml:space="preserve">SDG targets </w:t>
      </w:r>
    </w:p>
    <w:p w:rsidR="001E2D95" w:rsidRDefault="001E2D95" w:rsidP="00CE2D2F">
      <w:pPr>
        <w:spacing w:after="120"/>
        <w:jc w:val="both"/>
        <w:rPr>
          <w:rFonts w:cs="Helv"/>
          <w:color w:val="000000"/>
        </w:rPr>
      </w:pPr>
      <w:r>
        <w:rPr>
          <w:rFonts w:cs="Helv"/>
          <w:color w:val="000000"/>
        </w:rPr>
        <w:t xml:space="preserve">SDG </w:t>
      </w:r>
      <w:r w:rsidR="0001553E" w:rsidRPr="000E5EA9">
        <w:rPr>
          <w:rFonts w:cs="Helv"/>
          <w:color w:val="000000"/>
        </w:rPr>
        <w:t xml:space="preserve">targets which mention persons in vulnerable situations </w:t>
      </w:r>
      <w:r>
        <w:rPr>
          <w:rFonts w:cs="Helv"/>
          <w:color w:val="000000"/>
        </w:rPr>
        <w:t xml:space="preserve">and </w:t>
      </w:r>
      <w:r w:rsidR="0001553E" w:rsidRPr="000E5EA9">
        <w:rPr>
          <w:rFonts w:cs="Helv"/>
          <w:color w:val="000000"/>
        </w:rPr>
        <w:t xml:space="preserve">universal </w:t>
      </w:r>
      <w:r>
        <w:rPr>
          <w:rFonts w:cs="Helv"/>
          <w:color w:val="000000"/>
        </w:rPr>
        <w:t xml:space="preserve">SDG targets </w:t>
      </w:r>
      <w:r w:rsidR="0001553E" w:rsidRPr="000E5EA9">
        <w:rPr>
          <w:rFonts w:cs="Helv"/>
          <w:color w:val="000000"/>
        </w:rPr>
        <w:t>both include persons with disabilities</w:t>
      </w:r>
      <w:r w:rsidR="00C9388A">
        <w:rPr>
          <w:rFonts w:cs="Helv"/>
          <w:color w:val="000000"/>
        </w:rPr>
        <w:t>; targets on discrimination are relevant for persons with disabilities</w:t>
      </w:r>
      <w:r w:rsidR="00D02CB7">
        <w:rPr>
          <w:rFonts w:cs="Helv"/>
          <w:color w:val="000000"/>
        </w:rPr>
        <w:t xml:space="preserve"> (Annex 1)</w:t>
      </w:r>
      <w:r w:rsidR="0001553E" w:rsidRPr="000E5EA9">
        <w:rPr>
          <w:rFonts w:cs="Helv"/>
          <w:color w:val="000000"/>
        </w:rPr>
        <w:t>. Since disaggregating all these may represent an excessive burden</w:t>
      </w:r>
      <w:r>
        <w:rPr>
          <w:rFonts w:cs="Helv"/>
          <w:color w:val="000000"/>
        </w:rPr>
        <w:t xml:space="preserve"> </w:t>
      </w:r>
      <w:r w:rsidR="00D02CB7">
        <w:rPr>
          <w:rFonts w:cs="Helv"/>
          <w:color w:val="000000"/>
        </w:rPr>
        <w:t>to countries</w:t>
      </w:r>
      <w:r w:rsidR="0001553E" w:rsidRPr="000E5EA9">
        <w:rPr>
          <w:rFonts w:cs="Helv"/>
          <w:color w:val="000000"/>
        </w:rPr>
        <w:t xml:space="preserve">, </w:t>
      </w:r>
      <w:r>
        <w:rPr>
          <w:rFonts w:cs="Helv"/>
          <w:color w:val="000000"/>
        </w:rPr>
        <w:t xml:space="preserve">it is suggested to </w:t>
      </w:r>
      <w:r w:rsidR="00FC1C56">
        <w:rPr>
          <w:rFonts w:cs="Helv"/>
          <w:color w:val="000000"/>
        </w:rPr>
        <w:t>disaggregate data</w:t>
      </w:r>
      <w:r>
        <w:rPr>
          <w:rFonts w:cs="Helv"/>
          <w:color w:val="000000"/>
        </w:rPr>
        <w:t xml:space="preserve"> by disability status for </w:t>
      </w:r>
      <w:r w:rsidR="00FC1C56">
        <w:rPr>
          <w:rFonts w:cs="Helv"/>
          <w:color w:val="000000"/>
        </w:rPr>
        <w:t xml:space="preserve">a smaller set of targets, </w:t>
      </w:r>
      <w:r>
        <w:rPr>
          <w:rFonts w:cs="Helv"/>
          <w:color w:val="000000"/>
        </w:rPr>
        <w:t xml:space="preserve">those targets for </w:t>
      </w:r>
      <w:r w:rsidR="0001553E" w:rsidRPr="000E5EA9">
        <w:rPr>
          <w:rFonts w:cs="Helv"/>
          <w:color w:val="000000"/>
        </w:rPr>
        <w:t xml:space="preserve">which </w:t>
      </w:r>
      <w:r>
        <w:rPr>
          <w:rFonts w:cs="Helv"/>
          <w:color w:val="000000"/>
        </w:rPr>
        <w:t xml:space="preserve">there is urgent need for action </w:t>
      </w:r>
      <w:r w:rsidR="00C9388A">
        <w:rPr>
          <w:rFonts w:cs="Helv"/>
          <w:color w:val="000000"/>
        </w:rPr>
        <w:t xml:space="preserve">for </w:t>
      </w:r>
      <w:r w:rsidR="0001553E" w:rsidRPr="000E5EA9">
        <w:rPr>
          <w:rFonts w:cs="Helv"/>
          <w:color w:val="000000"/>
        </w:rPr>
        <w:t>person</w:t>
      </w:r>
      <w:r w:rsidR="00FC1C56">
        <w:rPr>
          <w:rFonts w:cs="Helv"/>
          <w:color w:val="000000"/>
        </w:rPr>
        <w:t>s with disabilities</w:t>
      </w:r>
      <w:r w:rsidR="0001553E" w:rsidRPr="000E5EA9">
        <w:rPr>
          <w:rFonts w:cs="Helv"/>
          <w:color w:val="000000"/>
        </w:rPr>
        <w:t>:</w:t>
      </w:r>
    </w:p>
    <w:p w:rsidR="00CE2D2F" w:rsidRDefault="0001553E" w:rsidP="00CE2D2F">
      <w:pPr>
        <w:spacing w:after="0"/>
        <w:rPr>
          <w:rFonts w:cs="Helv"/>
          <w:color w:val="000000"/>
        </w:rPr>
      </w:pPr>
      <w:r w:rsidRPr="000E5EA9">
        <w:rPr>
          <w:rFonts w:cs="Helv"/>
          <w:color w:val="000000"/>
        </w:rPr>
        <w:t>-&gt; 1.1 (poverty)</w:t>
      </w:r>
      <w:r w:rsidR="00FC1C56">
        <w:rPr>
          <w:rFonts w:cs="Helv"/>
          <w:color w:val="000000"/>
        </w:rPr>
        <w:t xml:space="preserve"> </w:t>
      </w:r>
    </w:p>
    <w:p w:rsidR="004B0D06" w:rsidRDefault="006E4978" w:rsidP="00CE2D2F">
      <w:pPr>
        <w:spacing w:after="0"/>
        <w:ind w:firstLine="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 xml:space="preserve">Percentage of </w:t>
      </w:r>
      <w:r w:rsidR="00E47A4D">
        <w:rPr>
          <w:rFonts w:cs="Helv"/>
          <w:color w:val="000000"/>
        </w:rPr>
        <w:t>persons with disabilities</w:t>
      </w:r>
      <w:r>
        <w:rPr>
          <w:rFonts w:cs="Helv"/>
          <w:color w:val="000000"/>
        </w:rPr>
        <w:t xml:space="preserve"> below $1.25</w:t>
      </w:r>
      <w:r w:rsidR="00536DD6">
        <w:rPr>
          <w:rFonts w:cs="Helv"/>
          <w:color w:val="000000"/>
        </w:rPr>
        <w:t xml:space="preserve"> </w:t>
      </w:r>
      <w:r>
        <w:rPr>
          <w:rFonts w:cs="Helv"/>
          <w:color w:val="000000"/>
        </w:rPr>
        <w:t>(PPP) per day</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 xml:space="preserve">-&gt; 1.3 </w:t>
      </w:r>
      <w:r w:rsidR="00456401">
        <w:rPr>
          <w:rFonts w:cs="Helv"/>
          <w:color w:val="000000"/>
        </w:rPr>
        <w:t xml:space="preserve">and 10.4 </w:t>
      </w:r>
      <w:r w:rsidRPr="000E5EA9">
        <w:rPr>
          <w:rFonts w:cs="Helv"/>
          <w:color w:val="000000"/>
        </w:rPr>
        <w:t>(social protection)</w:t>
      </w:r>
    </w:p>
    <w:p w:rsidR="00FF17D9" w:rsidRDefault="006E4978" w:rsidP="00FF17D9">
      <w:pPr>
        <w:spacing w:after="0"/>
        <w:ind w:left="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 xml:space="preserve">Percentage of </w:t>
      </w:r>
      <w:r w:rsidR="00E47A4D">
        <w:rPr>
          <w:rFonts w:cs="Helv"/>
          <w:color w:val="000000"/>
        </w:rPr>
        <w:t>persons with disabilities</w:t>
      </w:r>
      <w:r w:rsidRPr="006E4978">
        <w:rPr>
          <w:rFonts w:cs="Helv"/>
          <w:color w:val="000000"/>
        </w:rPr>
        <w:t xml:space="preserve"> covered by social protection</w:t>
      </w:r>
      <w:r w:rsidR="00FF17D9">
        <w:rPr>
          <w:rFonts w:cs="Helv"/>
          <w:color w:val="000000"/>
        </w:rPr>
        <w:t>; or Percentage of persons with disabilities receiving benefits</w:t>
      </w:r>
      <w:r w:rsidR="00B21515">
        <w:rPr>
          <w:rStyle w:val="FootnoteReference"/>
          <w:rFonts w:cs="Helv"/>
          <w:color w:val="000000"/>
        </w:rPr>
        <w:footnoteReference w:id="10"/>
      </w:r>
    </w:p>
    <w:p w:rsidR="004B0D06" w:rsidRDefault="004B0D06" w:rsidP="00FF17D9">
      <w:pPr>
        <w:spacing w:after="0"/>
        <w:rPr>
          <w:rFonts w:cs="Helv"/>
          <w:color w:val="000000"/>
        </w:rPr>
      </w:pPr>
    </w:p>
    <w:p w:rsidR="00CE2D2F" w:rsidRDefault="0001553E" w:rsidP="00FF17D9">
      <w:pPr>
        <w:spacing w:after="0"/>
        <w:rPr>
          <w:rFonts w:cs="Helv"/>
          <w:color w:val="000000"/>
        </w:rPr>
      </w:pPr>
      <w:r w:rsidRPr="000E5EA9">
        <w:rPr>
          <w:rFonts w:cs="Helv"/>
          <w:color w:val="000000"/>
        </w:rPr>
        <w:t>-&gt; 3.2 (</w:t>
      </w:r>
      <w:r w:rsidR="00FC1C56">
        <w:rPr>
          <w:rFonts w:cs="Helv"/>
          <w:color w:val="000000"/>
        </w:rPr>
        <w:t>under-five mortality rate</w:t>
      </w:r>
      <w:r w:rsidRPr="000E5EA9">
        <w:rPr>
          <w:rFonts w:cs="Helv"/>
          <w:color w:val="000000"/>
        </w:rPr>
        <w:t>)</w:t>
      </w:r>
    </w:p>
    <w:p w:rsidR="004B0D06" w:rsidRDefault="006E4978" w:rsidP="00CE2D2F">
      <w:pPr>
        <w:spacing w:after="0"/>
        <w:ind w:firstLine="720"/>
        <w:rPr>
          <w:rFonts w:cs="Helv"/>
          <w:color w:val="000000"/>
        </w:rPr>
      </w:pPr>
      <w:proofErr w:type="gramStart"/>
      <w:r>
        <w:rPr>
          <w:rFonts w:cs="Helv"/>
          <w:color w:val="000000"/>
        </w:rPr>
        <w:t>e.g</w:t>
      </w:r>
      <w:proofErr w:type="gramEnd"/>
      <w:r>
        <w:rPr>
          <w:rFonts w:cs="Helv"/>
          <w:color w:val="000000"/>
        </w:rPr>
        <w:t>. u</w:t>
      </w:r>
      <w:r w:rsidRPr="006E4978">
        <w:rPr>
          <w:rFonts w:cs="Helv"/>
          <w:color w:val="000000"/>
        </w:rPr>
        <w:t xml:space="preserve">nder-five mortality rate for </w:t>
      </w:r>
      <w:r w:rsidR="00E47A4D">
        <w:rPr>
          <w:rFonts w:cs="Helv"/>
          <w:color w:val="000000"/>
        </w:rPr>
        <w:t>children with disabilities</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-&gt; 3.8 (health coverage</w:t>
      </w:r>
      <w:r w:rsidR="000723E1">
        <w:rPr>
          <w:rFonts w:cs="Helv"/>
          <w:color w:val="000000"/>
        </w:rPr>
        <w:t xml:space="preserve"> and financial risk protection</w:t>
      </w:r>
      <w:r w:rsidRPr="000E5EA9">
        <w:rPr>
          <w:rFonts w:cs="Helv"/>
          <w:color w:val="000000"/>
        </w:rPr>
        <w:t>)</w:t>
      </w:r>
    </w:p>
    <w:p w:rsidR="000723E1" w:rsidRPr="000723E1" w:rsidRDefault="006E4978" w:rsidP="000723E1">
      <w:pPr>
        <w:spacing w:after="0"/>
        <w:ind w:firstLine="720"/>
        <w:rPr>
          <w:rFonts w:cs="Helv"/>
          <w:color w:val="000000"/>
        </w:rPr>
      </w:pPr>
      <w:proofErr w:type="spellStart"/>
      <w:proofErr w:type="gramStart"/>
      <w:r>
        <w:rPr>
          <w:rFonts w:cs="Helv"/>
          <w:color w:val="000000"/>
        </w:rPr>
        <w:t>e.g</w:t>
      </w:r>
      <w:proofErr w:type="spellEnd"/>
      <w:proofErr w:type="gramEnd"/>
      <w:r w:rsidR="00AF6E94" w:rsidRPr="00AF6E94">
        <w:rPr>
          <w:rFonts w:cs="Helv"/>
          <w:color w:val="000000"/>
        </w:rPr>
        <w:t xml:space="preserve"> </w:t>
      </w:r>
      <w:r w:rsidR="001E055A">
        <w:rPr>
          <w:rFonts w:cs="Helv"/>
          <w:color w:val="000000"/>
        </w:rPr>
        <w:tab/>
      </w:r>
      <w:r w:rsidR="000723E1">
        <w:rPr>
          <w:rFonts w:cs="Helv"/>
          <w:color w:val="000000"/>
        </w:rPr>
        <w:t>P</w:t>
      </w:r>
      <w:r w:rsidR="000723E1" w:rsidRPr="000723E1">
        <w:rPr>
          <w:rFonts w:cs="Helv"/>
          <w:color w:val="000000"/>
        </w:rPr>
        <w:t xml:space="preserve">ercentage of persons with disabilities receiving needed health </w:t>
      </w:r>
      <w:r w:rsidR="00685741">
        <w:rPr>
          <w:rFonts w:cs="Helv"/>
          <w:color w:val="000000"/>
        </w:rPr>
        <w:t>services</w:t>
      </w:r>
      <w:r w:rsidR="000723E1">
        <w:rPr>
          <w:rFonts w:cs="Helv"/>
          <w:color w:val="000000"/>
        </w:rPr>
        <w:t>;</w:t>
      </w:r>
      <w:bookmarkStart w:id="2" w:name="_Ref426629819"/>
      <w:r w:rsidR="00981390">
        <w:rPr>
          <w:rStyle w:val="FootnoteReference"/>
          <w:rFonts w:cs="Helv"/>
          <w:color w:val="000000"/>
        </w:rPr>
        <w:footnoteReference w:id="11"/>
      </w:r>
      <w:r w:rsidR="00981390" w:rsidRPr="00981390">
        <w:rPr>
          <w:rFonts w:cs="Helv"/>
          <w:color w:val="000000"/>
          <w:vertAlign w:val="superscript"/>
        </w:rPr>
        <w:t>,</w:t>
      </w:r>
      <w:bookmarkStart w:id="3" w:name="_Ref426639487"/>
      <w:r w:rsidR="009D14A7">
        <w:rPr>
          <w:rStyle w:val="FootnoteReference"/>
          <w:rFonts w:cs="Helv"/>
          <w:color w:val="000000"/>
        </w:rPr>
        <w:footnoteReference w:id="12"/>
      </w:r>
      <w:bookmarkEnd w:id="2"/>
      <w:bookmarkEnd w:id="3"/>
    </w:p>
    <w:p w:rsidR="00940D53" w:rsidRDefault="009D14A7" w:rsidP="001E055A">
      <w:pPr>
        <w:spacing w:after="0"/>
        <w:ind w:left="1440"/>
        <w:rPr>
          <w:rFonts w:cs="Helv"/>
          <w:color w:val="000000"/>
          <w:vertAlign w:val="superscript"/>
        </w:rPr>
      </w:pPr>
      <w:r>
        <w:rPr>
          <w:rFonts w:cs="Helv"/>
          <w:color w:val="000000"/>
        </w:rPr>
        <w:lastRenderedPageBreak/>
        <w:t>P</w:t>
      </w:r>
      <w:r w:rsidR="000723E1" w:rsidRPr="000723E1">
        <w:rPr>
          <w:rFonts w:cs="Helv"/>
          <w:color w:val="000000"/>
        </w:rPr>
        <w:t xml:space="preserve">ercentage of persons with disabilities </w:t>
      </w:r>
      <w:r w:rsidR="001F29B0" w:rsidRPr="001F29B0">
        <w:rPr>
          <w:rFonts w:cs="Helv"/>
          <w:color w:val="000000"/>
        </w:rPr>
        <w:t xml:space="preserve">receiving needed </w:t>
      </w:r>
      <w:r w:rsidR="000723E1" w:rsidRPr="000723E1">
        <w:rPr>
          <w:rFonts w:cs="Helv"/>
          <w:color w:val="000000"/>
        </w:rPr>
        <w:t>assistive technologies</w:t>
      </w:r>
      <w:proofErr w:type="gramStart"/>
      <w:r w:rsidR="001E055A">
        <w:rPr>
          <w:rFonts w:cs="Helv"/>
          <w:color w:val="000000"/>
        </w:rPr>
        <w:t>;</w:t>
      </w:r>
      <w:proofErr w:type="gramEnd"/>
      <w:r w:rsidR="009468D4" w:rsidRPr="009468D4">
        <w:rPr>
          <w:rFonts w:cs="Helv"/>
          <w:color w:val="000000"/>
          <w:vertAlign w:val="superscript"/>
        </w:rPr>
        <w:fldChar w:fldCharType="begin"/>
      </w:r>
      <w:r w:rsidR="009468D4" w:rsidRPr="009468D4">
        <w:rPr>
          <w:rFonts w:cs="Helv"/>
          <w:color w:val="000000"/>
          <w:vertAlign w:val="superscript"/>
        </w:rPr>
        <w:instrText xml:space="preserve"> NOTEREF _Ref426629819 \h </w:instrText>
      </w:r>
      <w:r w:rsidR="009468D4">
        <w:rPr>
          <w:rFonts w:cs="Helv"/>
          <w:color w:val="000000"/>
          <w:vertAlign w:val="superscript"/>
        </w:rPr>
        <w:instrText xml:space="preserve"> \* MERGEFORMAT </w:instrText>
      </w:r>
      <w:r w:rsidR="009468D4" w:rsidRPr="009468D4">
        <w:rPr>
          <w:rFonts w:cs="Helv"/>
          <w:color w:val="000000"/>
          <w:vertAlign w:val="superscript"/>
        </w:rPr>
      </w:r>
      <w:r w:rsidR="009468D4" w:rsidRPr="009468D4">
        <w:rPr>
          <w:rFonts w:cs="Helv"/>
          <w:color w:val="000000"/>
          <w:vertAlign w:val="superscript"/>
        </w:rPr>
        <w:fldChar w:fldCharType="separate"/>
      </w:r>
      <w:r w:rsidR="00D66A20">
        <w:rPr>
          <w:rFonts w:cs="Helv"/>
          <w:color w:val="000000"/>
          <w:vertAlign w:val="superscript"/>
        </w:rPr>
        <w:t>11</w:t>
      </w:r>
      <w:r w:rsidR="009468D4" w:rsidRPr="009468D4">
        <w:rPr>
          <w:rFonts w:cs="Helv"/>
          <w:color w:val="000000"/>
          <w:vertAlign w:val="superscript"/>
        </w:rPr>
        <w:fldChar w:fldCharType="end"/>
      </w:r>
      <w:r w:rsidR="0001553E" w:rsidRPr="000E5EA9">
        <w:rPr>
          <w:rFonts w:cs="Helv"/>
          <w:color w:val="000000"/>
        </w:rPr>
        <w:br/>
      </w:r>
      <w:r w:rsidR="001E055A" w:rsidRPr="001E055A">
        <w:rPr>
          <w:rFonts w:cs="Helv"/>
          <w:color w:val="000000"/>
        </w:rPr>
        <w:t xml:space="preserve">Proportion of households with persons with disabilities facing </w:t>
      </w:r>
      <w:r w:rsidR="00FC470C">
        <w:t>catastrophic/</w:t>
      </w:r>
      <w:r w:rsidR="001E055A" w:rsidRPr="001E055A">
        <w:rPr>
          <w:rFonts w:cs="Helv"/>
          <w:color w:val="000000"/>
        </w:rPr>
        <w:t>impoverishing health expenditure</w:t>
      </w:r>
      <w:r w:rsidR="00F0763B">
        <w:rPr>
          <w:rFonts w:cs="Helv"/>
          <w:color w:val="000000"/>
        </w:rPr>
        <w:t>;</w:t>
      </w:r>
      <w:r w:rsidR="001E055A" w:rsidRPr="009468D4">
        <w:rPr>
          <w:rFonts w:cs="Helv"/>
          <w:color w:val="000000"/>
          <w:vertAlign w:val="superscript"/>
        </w:rPr>
        <w:fldChar w:fldCharType="begin"/>
      </w:r>
      <w:r w:rsidR="001E055A" w:rsidRPr="009468D4">
        <w:rPr>
          <w:rFonts w:cs="Helv"/>
          <w:color w:val="000000"/>
          <w:vertAlign w:val="superscript"/>
        </w:rPr>
        <w:instrText xml:space="preserve"> NOTEREF _Ref426629819 \h </w:instrText>
      </w:r>
      <w:r w:rsidR="001E055A">
        <w:rPr>
          <w:rFonts w:cs="Helv"/>
          <w:color w:val="000000"/>
          <w:vertAlign w:val="superscript"/>
        </w:rPr>
        <w:instrText xml:space="preserve"> \* MERGEFORMAT </w:instrText>
      </w:r>
      <w:r w:rsidR="001E055A" w:rsidRPr="009468D4">
        <w:rPr>
          <w:rFonts w:cs="Helv"/>
          <w:color w:val="000000"/>
          <w:vertAlign w:val="superscript"/>
        </w:rPr>
      </w:r>
      <w:r w:rsidR="001E055A" w:rsidRPr="009468D4">
        <w:rPr>
          <w:rFonts w:cs="Helv"/>
          <w:color w:val="000000"/>
          <w:vertAlign w:val="superscript"/>
        </w:rPr>
        <w:fldChar w:fldCharType="separate"/>
      </w:r>
      <w:r w:rsidR="00D66A20">
        <w:rPr>
          <w:rFonts w:cs="Helv"/>
          <w:color w:val="000000"/>
          <w:vertAlign w:val="superscript"/>
        </w:rPr>
        <w:t>11</w:t>
      </w:r>
      <w:r w:rsidR="001E055A" w:rsidRPr="009468D4">
        <w:rPr>
          <w:rFonts w:cs="Helv"/>
          <w:color w:val="000000"/>
          <w:vertAlign w:val="superscript"/>
        </w:rPr>
        <w:fldChar w:fldCharType="end"/>
      </w:r>
      <w:r w:rsidR="00C45723" w:rsidRPr="00981390">
        <w:rPr>
          <w:rFonts w:cs="Helv"/>
          <w:color w:val="000000"/>
          <w:vertAlign w:val="superscript"/>
        </w:rPr>
        <w:t>,</w:t>
      </w:r>
      <w:r w:rsidR="00C45723" w:rsidRPr="00C45723">
        <w:rPr>
          <w:rFonts w:cs="Helv"/>
          <w:color w:val="000000"/>
          <w:vertAlign w:val="superscript"/>
        </w:rPr>
        <w:t xml:space="preserve"> </w:t>
      </w:r>
      <w:r w:rsidR="00C45723">
        <w:rPr>
          <w:rFonts w:cs="Helv"/>
          <w:color w:val="000000"/>
          <w:vertAlign w:val="superscript"/>
        </w:rPr>
        <w:fldChar w:fldCharType="begin"/>
      </w:r>
      <w:r w:rsidR="00C45723">
        <w:rPr>
          <w:rFonts w:cs="Helv"/>
          <w:color w:val="000000"/>
          <w:vertAlign w:val="superscript"/>
        </w:rPr>
        <w:instrText xml:space="preserve"> NOTEREF _Ref426639487 \h </w:instrText>
      </w:r>
      <w:r w:rsidR="00C45723">
        <w:rPr>
          <w:rFonts w:cs="Helv"/>
          <w:color w:val="000000"/>
          <w:vertAlign w:val="superscript"/>
        </w:rPr>
      </w:r>
      <w:r w:rsidR="00C45723">
        <w:rPr>
          <w:rFonts w:cs="Helv"/>
          <w:color w:val="000000"/>
          <w:vertAlign w:val="superscript"/>
        </w:rPr>
        <w:fldChar w:fldCharType="separate"/>
      </w:r>
      <w:r w:rsidR="00D66A20">
        <w:rPr>
          <w:rFonts w:cs="Helv"/>
          <w:color w:val="000000"/>
          <w:vertAlign w:val="superscript"/>
        </w:rPr>
        <w:t>12</w:t>
      </w:r>
      <w:r w:rsidR="00C45723">
        <w:rPr>
          <w:rFonts w:cs="Helv"/>
          <w:color w:val="000000"/>
          <w:vertAlign w:val="superscript"/>
        </w:rPr>
        <w:fldChar w:fldCharType="end"/>
      </w:r>
    </w:p>
    <w:p w:rsidR="00F0763B" w:rsidRDefault="00F0763B" w:rsidP="001E055A">
      <w:pPr>
        <w:spacing w:after="0"/>
        <w:ind w:left="1440"/>
        <w:rPr>
          <w:rFonts w:cs="Helv"/>
          <w:color w:val="000000"/>
        </w:rPr>
      </w:pPr>
      <w:r>
        <w:rPr>
          <w:rFonts w:cs="Helv"/>
          <w:color w:val="000000"/>
        </w:rPr>
        <w:t>Percentage of persons with disabilities</w:t>
      </w:r>
      <w:r w:rsidRPr="006E4978">
        <w:rPr>
          <w:rFonts w:cs="Helv"/>
          <w:color w:val="000000"/>
        </w:rPr>
        <w:t xml:space="preserve"> benefi</w:t>
      </w:r>
      <w:r>
        <w:rPr>
          <w:rFonts w:cs="Helv"/>
          <w:color w:val="000000"/>
        </w:rPr>
        <w:t>t</w:t>
      </w:r>
      <w:r w:rsidRPr="006E4978">
        <w:rPr>
          <w:rFonts w:cs="Helv"/>
          <w:color w:val="000000"/>
        </w:rPr>
        <w:t>ting from health coverage</w:t>
      </w:r>
      <w:r w:rsidR="00C45723">
        <w:rPr>
          <w:rFonts w:cs="Helv"/>
          <w:color w:val="000000"/>
          <w:vertAlign w:val="superscript"/>
        </w:rPr>
        <w:fldChar w:fldCharType="begin"/>
      </w:r>
      <w:r w:rsidR="00C45723">
        <w:rPr>
          <w:rFonts w:cs="Helv"/>
          <w:color w:val="000000"/>
          <w:vertAlign w:val="superscript"/>
        </w:rPr>
        <w:instrText xml:space="preserve"> NOTEREF _Ref426639487 \h </w:instrText>
      </w:r>
      <w:r w:rsidR="00C45723">
        <w:rPr>
          <w:rFonts w:cs="Helv"/>
          <w:color w:val="000000"/>
          <w:vertAlign w:val="superscript"/>
        </w:rPr>
      </w:r>
      <w:r w:rsidR="00C45723">
        <w:rPr>
          <w:rFonts w:cs="Helv"/>
          <w:color w:val="000000"/>
          <w:vertAlign w:val="superscript"/>
        </w:rPr>
        <w:fldChar w:fldCharType="separate"/>
      </w:r>
      <w:r w:rsidR="00D66A20">
        <w:rPr>
          <w:rFonts w:cs="Helv"/>
          <w:color w:val="000000"/>
          <w:vertAlign w:val="superscript"/>
        </w:rPr>
        <w:t>12</w:t>
      </w:r>
      <w:r w:rsidR="00C45723">
        <w:rPr>
          <w:rFonts w:cs="Helv"/>
          <w:color w:val="000000"/>
          <w:vertAlign w:val="superscript"/>
        </w:rPr>
        <w:fldChar w:fldCharType="end"/>
      </w:r>
      <w:r>
        <w:rPr>
          <w:rFonts w:cs="Helv"/>
          <w:color w:val="000000"/>
        </w:rPr>
        <w:t xml:space="preserve"> </w:t>
      </w:r>
    </w:p>
    <w:p w:rsidR="001E055A" w:rsidRDefault="001E055A" w:rsidP="00940D53">
      <w:pPr>
        <w:spacing w:after="0"/>
        <w:rPr>
          <w:rFonts w:cs="Helv"/>
          <w:color w:val="000000"/>
        </w:rPr>
      </w:pPr>
    </w:p>
    <w:p w:rsidR="00CE2D2F" w:rsidRDefault="0001553E" w:rsidP="00940D53">
      <w:pPr>
        <w:spacing w:after="0"/>
        <w:rPr>
          <w:rFonts w:cs="Helv"/>
          <w:color w:val="000000"/>
        </w:rPr>
      </w:pPr>
      <w:r w:rsidRPr="000E5EA9">
        <w:rPr>
          <w:rFonts w:cs="Helv"/>
          <w:color w:val="000000"/>
        </w:rPr>
        <w:t>-&gt; 5.2 (</w:t>
      </w:r>
      <w:r w:rsidR="00FC1C56">
        <w:rPr>
          <w:rFonts w:cs="Helv"/>
          <w:color w:val="000000"/>
        </w:rPr>
        <w:t>violence against women</w:t>
      </w:r>
      <w:r w:rsidRPr="000E5EA9">
        <w:rPr>
          <w:rFonts w:cs="Helv"/>
          <w:color w:val="000000"/>
        </w:rPr>
        <w:t>)</w:t>
      </w:r>
    </w:p>
    <w:p w:rsidR="00E3002E" w:rsidRDefault="006E4978" w:rsidP="00E3002E">
      <w:pPr>
        <w:keepNext/>
        <w:keepLines/>
        <w:spacing w:after="0"/>
        <w:ind w:left="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Percentage of</w:t>
      </w:r>
      <w:r w:rsidR="00AF6E94" w:rsidRPr="006E4978">
        <w:rPr>
          <w:rFonts w:cs="Helv"/>
          <w:color w:val="000000"/>
        </w:rPr>
        <w:t xml:space="preserve"> </w:t>
      </w:r>
      <w:r w:rsidRPr="006E4978">
        <w:rPr>
          <w:rFonts w:cs="Helv"/>
          <w:color w:val="000000"/>
        </w:rPr>
        <w:t>women and girls with disabilities subjected to physical and/or sexual violence</w:t>
      </w:r>
    </w:p>
    <w:p w:rsidR="004B0D06" w:rsidRDefault="004B0D06" w:rsidP="00E3002E">
      <w:pPr>
        <w:keepNext/>
        <w:keepLines/>
        <w:spacing w:after="0"/>
        <w:rPr>
          <w:rFonts w:cs="Helv"/>
          <w:color w:val="000000"/>
        </w:rPr>
      </w:pPr>
    </w:p>
    <w:p w:rsidR="00CE2D2F" w:rsidRDefault="0001553E" w:rsidP="00E3002E">
      <w:pPr>
        <w:keepNext/>
        <w:keepLines/>
        <w:spacing w:after="0"/>
        <w:rPr>
          <w:rFonts w:cs="Helv"/>
          <w:color w:val="000000"/>
        </w:rPr>
      </w:pPr>
      <w:r w:rsidRPr="000E5EA9">
        <w:rPr>
          <w:rFonts w:cs="Helv"/>
          <w:color w:val="000000"/>
        </w:rPr>
        <w:t>-&gt; 5.6 (sexual and reproductive health)</w:t>
      </w:r>
    </w:p>
    <w:p w:rsidR="00E3002E" w:rsidRDefault="00E47A4D" w:rsidP="00E3002E">
      <w:pPr>
        <w:keepNext/>
        <w:keepLines/>
        <w:spacing w:after="0"/>
        <w:ind w:left="720"/>
        <w:rPr>
          <w:rFonts w:cs="Helv"/>
          <w:color w:val="000000"/>
        </w:rPr>
      </w:pPr>
      <w:proofErr w:type="gramStart"/>
      <w:r>
        <w:rPr>
          <w:rFonts w:cs="Helv"/>
          <w:color w:val="000000"/>
        </w:rPr>
        <w:t>e.g</w:t>
      </w:r>
      <w:proofErr w:type="gramEnd"/>
      <w:r>
        <w:rPr>
          <w:rFonts w:cs="Helv"/>
          <w:color w:val="000000"/>
        </w:rPr>
        <w:t xml:space="preserve">. </w:t>
      </w:r>
      <w:r w:rsidR="00E3002E" w:rsidRPr="00E3002E">
        <w:rPr>
          <w:rFonts w:cs="Helv"/>
          <w:color w:val="000000"/>
        </w:rPr>
        <w:t>Percentage of women and girls who make decisions about their own sexual and reproductive health and reproductive rights</w:t>
      </w:r>
      <w:r w:rsidR="004D5F70">
        <w:rPr>
          <w:rFonts w:cs="Helv"/>
          <w:color w:val="000000"/>
        </w:rPr>
        <w:t xml:space="preserve">, disaggregated for </w:t>
      </w:r>
      <w:r w:rsidR="004D5F70" w:rsidRPr="00FF0229">
        <w:rPr>
          <w:rFonts w:cs="Helv"/>
          <w:color w:val="000000"/>
        </w:rPr>
        <w:t>persons with</w:t>
      </w:r>
      <w:r w:rsidR="004D5F70">
        <w:rPr>
          <w:rFonts w:cs="Helv"/>
          <w:color w:val="000000"/>
        </w:rPr>
        <w:t>/without disabilities</w:t>
      </w:r>
    </w:p>
    <w:p w:rsidR="004B0D06" w:rsidRDefault="004B0D06" w:rsidP="00E3002E">
      <w:pPr>
        <w:keepNext/>
        <w:keepLines/>
        <w:spacing w:after="0"/>
        <w:rPr>
          <w:rFonts w:cs="Helv"/>
          <w:color w:val="000000"/>
        </w:rPr>
      </w:pPr>
    </w:p>
    <w:p w:rsidR="00CE2D2F" w:rsidRDefault="0001553E" w:rsidP="00E3002E">
      <w:pPr>
        <w:keepNext/>
        <w:keepLines/>
        <w:spacing w:after="0"/>
        <w:rPr>
          <w:rFonts w:cs="Helv"/>
          <w:color w:val="000000"/>
        </w:rPr>
      </w:pPr>
      <w:r w:rsidRPr="000E5EA9">
        <w:rPr>
          <w:rFonts w:cs="Helv"/>
          <w:color w:val="000000"/>
        </w:rPr>
        <w:t>-&gt; 6.1 (access to water)</w:t>
      </w:r>
    </w:p>
    <w:p w:rsidR="004B0D06" w:rsidRDefault="00E47A4D" w:rsidP="00A71075">
      <w:pPr>
        <w:spacing w:after="0"/>
        <w:ind w:left="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 xml:space="preserve">Percentage of </w:t>
      </w:r>
      <w:r w:rsidR="00A71075">
        <w:rPr>
          <w:rFonts w:cs="Helv"/>
          <w:color w:val="000000"/>
        </w:rPr>
        <w:t xml:space="preserve">population </w:t>
      </w:r>
      <w:r w:rsidRPr="00E47A4D">
        <w:rPr>
          <w:rFonts w:cs="Helv"/>
          <w:color w:val="000000"/>
        </w:rPr>
        <w:t>using safely managed drinking water services</w:t>
      </w:r>
      <w:r w:rsidR="00A71075">
        <w:rPr>
          <w:rFonts w:cs="Helv"/>
          <w:color w:val="000000"/>
        </w:rPr>
        <w:t>, disaggregated for persons    with/without disabilities</w:t>
      </w:r>
      <w:bookmarkStart w:id="4" w:name="_Ref426702420"/>
      <w:r w:rsidR="0059046B">
        <w:rPr>
          <w:rStyle w:val="FootnoteReference"/>
          <w:rFonts w:cs="Helv"/>
          <w:color w:val="000000"/>
        </w:rPr>
        <w:footnoteReference w:id="13"/>
      </w:r>
      <w:bookmarkEnd w:id="4"/>
      <w:r w:rsidR="0001553E" w:rsidRPr="000E5EA9">
        <w:rPr>
          <w:rFonts w:cs="Helv"/>
          <w:color w:val="000000"/>
        </w:rPr>
        <w:br/>
      </w:r>
    </w:p>
    <w:p w:rsidR="00CE2D2F" w:rsidRDefault="00E47A4D" w:rsidP="004B0D06">
      <w:pPr>
        <w:spacing w:after="0"/>
        <w:rPr>
          <w:rFonts w:cs="Helv"/>
          <w:color w:val="000000"/>
        </w:rPr>
      </w:pPr>
      <w:r>
        <w:rPr>
          <w:rFonts w:cs="Helv"/>
          <w:color w:val="000000"/>
        </w:rPr>
        <w:t>-</w:t>
      </w:r>
      <w:proofErr w:type="gramStart"/>
      <w:r>
        <w:rPr>
          <w:rFonts w:cs="Helv"/>
          <w:color w:val="000000"/>
        </w:rPr>
        <w:t xml:space="preserve">&gt; </w:t>
      </w:r>
      <w:r w:rsidRPr="000E5EA9">
        <w:rPr>
          <w:rFonts w:cs="Helv"/>
          <w:color w:val="000000"/>
        </w:rPr>
        <w:t xml:space="preserve"> 6.2</w:t>
      </w:r>
      <w:proofErr w:type="gramEnd"/>
      <w:r w:rsidRPr="000E5EA9">
        <w:rPr>
          <w:rFonts w:cs="Helv"/>
          <w:color w:val="000000"/>
        </w:rPr>
        <w:t xml:space="preserve"> (access to sanitation)</w:t>
      </w:r>
    </w:p>
    <w:p w:rsidR="004B0D06" w:rsidRDefault="00E47A4D" w:rsidP="00A71075">
      <w:pPr>
        <w:spacing w:after="0"/>
        <w:ind w:left="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 xml:space="preserve">Percentage of </w:t>
      </w:r>
      <w:r w:rsidR="00A71075">
        <w:rPr>
          <w:rFonts w:cs="Helv"/>
          <w:color w:val="000000"/>
        </w:rPr>
        <w:t xml:space="preserve">population </w:t>
      </w:r>
      <w:r w:rsidRPr="00E47A4D">
        <w:rPr>
          <w:rFonts w:cs="Helv"/>
          <w:color w:val="000000"/>
        </w:rPr>
        <w:t xml:space="preserve">using safely managed </w:t>
      </w:r>
      <w:r w:rsidR="00A71075">
        <w:rPr>
          <w:rFonts w:cs="Helv"/>
          <w:color w:val="000000"/>
        </w:rPr>
        <w:t>sanitation</w:t>
      </w:r>
      <w:r w:rsidRPr="00E47A4D">
        <w:rPr>
          <w:rFonts w:cs="Helv"/>
          <w:color w:val="000000"/>
        </w:rPr>
        <w:t xml:space="preserve"> services</w:t>
      </w:r>
      <w:r w:rsidR="00A71075">
        <w:rPr>
          <w:rFonts w:cs="Helv"/>
          <w:color w:val="000000"/>
        </w:rPr>
        <w:t>, disaggregated for persons    with/without disabilities</w:t>
      </w:r>
      <w:r w:rsidRPr="000E5EA9">
        <w:rPr>
          <w:rFonts w:cs="Helv"/>
          <w:color w:val="000000"/>
        </w:rPr>
        <w:br/>
      </w:r>
    </w:p>
    <w:p w:rsidR="00CE2D2F" w:rsidRDefault="0001553E" w:rsidP="004B0D06">
      <w:pPr>
        <w:spacing w:after="0"/>
        <w:rPr>
          <w:rFonts w:cs="Helv"/>
          <w:color w:val="000000"/>
        </w:rPr>
      </w:pPr>
      <w:r w:rsidRPr="000E5EA9">
        <w:rPr>
          <w:rFonts w:cs="Helv"/>
          <w:color w:val="000000"/>
        </w:rPr>
        <w:t>-&gt;</w:t>
      </w:r>
      <w:r w:rsidR="00716C46">
        <w:rPr>
          <w:rFonts w:cs="Helv"/>
          <w:color w:val="000000"/>
        </w:rPr>
        <w:t xml:space="preserve">1.5 </w:t>
      </w:r>
      <w:proofErr w:type="gramStart"/>
      <w:r w:rsidR="00716C46">
        <w:rPr>
          <w:rFonts w:cs="Helv"/>
          <w:color w:val="000000"/>
        </w:rPr>
        <w:t xml:space="preserve">and </w:t>
      </w:r>
      <w:r w:rsidRPr="000E5EA9">
        <w:rPr>
          <w:rFonts w:cs="Helv"/>
          <w:color w:val="000000"/>
        </w:rPr>
        <w:t xml:space="preserve"> 11.5</w:t>
      </w:r>
      <w:proofErr w:type="gramEnd"/>
      <w:r w:rsidRPr="000E5EA9">
        <w:rPr>
          <w:rFonts w:cs="Helv"/>
          <w:color w:val="000000"/>
        </w:rPr>
        <w:t xml:space="preserve"> (</w:t>
      </w:r>
      <w:r w:rsidR="00E15439">
        <w:rPr>
          <w:rFonts w:cs="Helv"/>
          <w:color w:val="000000"/>
        </w:rPr>
        <w:t xml:space="preserve">impact of </w:t>
      </w:r>
      <w:r w:rsidRPr="000E5EA9">
        <w:rPr>
          <w:rFonts w:cs="Helv"/>
          <w:color w:val="000000"/>
        </w:rPr>
        <w:t>disasters)</w:t>
      </w:r>
    </w:p>
    <w:p w:rsidR="0048501D" w:rsidRDefault="00E47A4D" w:rsidP="00CE2D2F">
      <w:pPr>
        <w:spacing w:after="0"/>
        <w:ind w:firstLine="720"/>
        <w:rPr>
          <w:rFonts w:cs="Helv"/>
          <w:color w:val="000000"/>
        </w:rPr>
      </w:pPr>
      <w:proofErr w:type="gramStart"/>
      <w:r>
        <w:rPr>
          <w:rFonts w:cs="Helv"/>
          <w:color w:val="000000"/>
        </w:rPr>
        <w:t>e.g</w:t>
      </w:r>
      <w:proofErr w:type="gramEnd"/>
      <w:r>
        <w:rPr>
          <w:rFonts w:cs="Helv"/>
          <w:color w:val="000000"/>
        </w:rPr>
        <w:t xml:space="preserve">. </w:t>
      </w:r>
      <w:r w:rsidR="00AF6E94">
        <w:rPr>
          <w:rFonts w:cs="Helv"/>
          <w:color w:val="000000"/>
        </w:rPr>
        <w:t xml:space="preserve">Percentage of </w:t>
      </w:r>
      <w:r w:rsidR="0048501D">
        <w:rPr>
          <w:rFonts w:cs="Helv"/>
          <w:color w:val="000000"/>
        </w:rPr>
        <w:t xml:space="preserve">deaths from </w:t>
      </w:r>
      <w:r>
        <w:rPr>
          <w:rFonts w:cs="Helv"/>
          <w:color w:val="000000"/>
        </w:rPr>
        <w:t>persons with disabilities</w:t>
      </w:r>
      <w:r w:rsidRPr="00E47A4D">
        <w:rPr>
          <w:rFonts w:cs="Helv"/>
          <w:color w:val="000000"/>
        </w:rPr>
        <w:t xml:space="preserve"> among all deaths due to disasters</w:t>
      </w:r>
    </w:p>
    <w:p w:rsidR="004B0D06" w:rsidRDefault="00914C80" w:rsidP="00CE2D2F">
      <w:pPr>
        <w:spacing w:after="0"/>
        <w:ind w:firstLine="720"/>
        <w:rPr>
          <w:rFonts w:cs="Helv"/>
          <w:color w:val="000000"/>
        </w:rPr>
      </w:pPr>
      <w:r>
        <w:rPr>
          <w:rFonts w:cs="Helv"/>
          <w:color w:val="000000"/>
        </w:rPr>
        <w:t xml:space="preserve">        </w:t>
      </w:r>
      <w:r w:rsidR="0048501D">
        <w:rPr>
          <w:rFonts w:cs="Helv"/>
          <w:color w:val="000000"/>
        </w:rPr>
        <w:t xml:space="preserve">Percentage of </w:t>
      </w:r>
      <w:r>
        <w:rPr>
          <w:rFonts w:cs="Helv"/>
          <w:color w:val="000000"/>
        </w:rPr>
        <w:t>injured</w:t>
      </w:r>
      <w:r w:rsidR="00BA3DAB">
        <w:rPr>
          <w:rFonts w:cs="Helv"/>
          <w:color w:val="000000"/>
        </w:rPr>
        <w:t>/missing/relocated/evacuated</w:t>
      </w:r>
      <w:r>
        <w:rPr>
          <w:rFonts w:cs="Helv"/>
          <w:color w:val="000000"/>
        </w:rPr>
        <w:t xml:space="preserve"> persons</w:t>
      </w:r>
      <w:r w:rsidR="0048501D">
        <w:rPr>
          <w:rFonts w:cs="Helv"/>
          <w:color w:val="000000"/>
        </w:rPr>
        <w:t xml:space="preserve"> with disabilities</w:t>
      </w:r>
      <w:r w:rsidR="0048501D" w:rsidRPr="00E47A4D">
        <w:rPr>
          <w:rFonts w:cs="Helv"/>
          <w:color w:val="000000"/>
        </w:rPr>
        <w:t xml:space="preserve"> among all </w:t>
      </w:r>
      <w:r w:rsidR="0048501D">
        <w:rPr>
          <w:rFonts w:cs="Helv"/>
          <w:color w:val="000000"/>
        </w:rPr>
        <w:t>injured</w:t>
      </w:r>
      <w:r w:rsidR="00F856F1">
        <w:rPr>
          <w:rFonts w:cs="Helv"/>
          <w:color w:val="000000"/>
        </w:rPr>
        <w:t>/missing/relocated/evacuated</w:t>
      </w:r>
      <w:r w:rsidR="0048501D">
        <w:rPr>
          <w:rFonts w:cs="Helv"/>
          <w:color w:val="000000"/>
        </w:rPr>
        <w:t xml:space="preserve"> due to disasters</w:t>
      </w:r>
      <w:r w:rsidR="0001553E" w:rsidRPr="000E5EA9">
        <w:rPr>
          <w:rFonts w:cs="Helv"/>
          <w:color w:val="000000"/>
        </w:rPr>
        <w:br/>
      </w:r>
    </w:p>
    <w:p w:rsidR="00CE2D2F" w:rsidRDefault="0001553E" w:rsidP="004B0D06">
      <w:pPr>
        <w:spacing w:after="0"/>
        <w:rPr>
          <w:rFonts w:cs="Helv"/>
          <w:color w:val="000000"/>
        </w:rPr>
      </w:pPr>
      <w:r w:rsidRPr="000E5EA9">
        <w:rPr>
          <w:rFonts w:cs="Helv"/>
          <w:color w:val="000000"/>
        </w:rPr>
        <w:t>-&gt; 16.9 (birth registration)</w:t>
      </w:r>
    </w:p>
    <w:p w:rsidR="007C1C50" w:rsidRPr="000E5EA9" w:rsidRDefault="00E47A4D" w:rsidP="0071047F">
      <w:pPr>
        <w:spacing w:after="0"/>
        <w:ind w:left="720"/>
        <w:rPr>
          <w:rFonts w:cs="Helv"/>
          <w:color w:val="000000"/>
        </w:rPr>
      </w:pPr>
      <w:proofErr w:type="gramStart"/>
      <w:r>
        <w:rPr>
          <w:rFonts w:cs="Helv"/>
          <w:color w:val="000000"/>
        </w:rPr>
        <w:t>e.g</w:t>
      </w:r>
      <w:proofErr w:type="gramEnd"/>
      <w:r>
        <w:rPr>
          <w:rFonts w:cs="Helv"/>
          <w:color w:val="000000"/>
        </w:rPr>
        <w:t xml:space="preserve">. </w:t>
      </w:r>
      <w:r w:rsidR="00536DD6" w:rsidRPr="00536DD6">
        <w:rPr>
          <w:rFonts w:cs="Helv"/>
          <w:color w:val="000000"/>
        </w:rPr>
        <w:t>Percentage of children under 5 whose births have been registered with civil authority</w:t>
      </w:r>
      <w:r w:rsidR="00536DD6">
        <w:rPr>
          <w:rFonts w:cs="Helv"/>
          <w:color w:val="000000"/>
        </w:rPr>
        <w:t>, disaggregated for children with/without disabilities</w:t>
      </w:r>
    </w:p>
    <w:p w:rsidR="000E6DE4" w:rsidRPr="00B634F8" w:rsidRDefault="00B634F8" w:rsidP="0046061C">
      <w:pPr>
        <w:spacing w:before="360" w:after="60"/>
        <w:rPr>
          <w:rFonts w:cs="Helv"/>
          <w:b/>
          <w:color w:val="000000"/>
        </w:rPr>
      </w:pPr>
      <w:r w:rsidRPr="00B634F8">
        <w:rPr>
          <w:rFonts w:cs="Helv"/>
          <w:b/>
          <w:color w:val="000000"/>
        </w:rPr>
        <w:t>Disability-inclusive SDG framework</w:t>
      </w:r>
    </w:p>
    <w:p w:rsidR="00F4040A" w:rsidRDefault="00B634F8">
      <w:pPr>
        <w:rPr>
          <w:rFonts w:cs="Helv"/>
          <w:color w:val="000000"/>
        </w:rPr>
      </w:pPr>
      <w:r w:rsidRPr="00B634F8">
        <w:rPr>
          <w:rFonts w:cs="Helv"/>
          <w:color w:val="000000"/>
        </w:rPr>
        <w:t xml:space="preserve">The </w:t>
      </w:r>
      <w:r>
        <w:rPr>
          <w:rFonts w:cs="Helv"/>
          <w:color w:val="000000"/>
        </w:rPr>
        <w:t xml:space="preserve">following matrix indicates which targets are addressed by each of the disability indicators and </w:t>
      </w:r>
      <w:r w:rsidR="00E27820">
        <w:rPr>
          <w:rFonts w:cs="Helv"/>
          <w:color w:val="000000"/>
        </w:rPr>
        <w:t xml:space="preserve">each </w:t>
      </w:r>
      <w:r>
        <w:rPr>
          <w:rFonts w:cs="Helv"/>
          <w:color w:val="000000"/>
        </w:rPr>
        <w:t xml:space="preserve">disaggregation </w:t>
      </w:r>
      <w:r w:rsidR="00E27820">
        <w:rPr>
          <w:rFonts w:cs="Helv"/>
          <w:color w:val="000000"/>
        </w:rPr>
        <w:t xml:space="preserve">by disability status </w:t>
      </w:r>
      <w:r>
        <w:rPr>
          <w:rFonts w:cs="Helv"/>
          <w:color w:val="000000"/>
        </w:rPr>
        <w:t xml:space="preserve">proposed above. </w:t>
      </w:r>
    </w:p>
    <w:p w:rsidR="00F4040A" w:rsidRDefault="00F4040A">
      <w:pPr>
        <w:rPr>
          <w:rFonts w:cs="Helv"/>
          <w:color w:val="000000"/>
        </w:rPr>
      </w:pPr>
      <w:r>
        <w:rPr>
          <w:rFonts w:cs="Helv"/>
          <w:color w:val="000000"/>
        </w:rPr>
        <w:br w:type="page"/>
      </w:r>
    </w:p>
    <w:p w:rsidR="000E6DE4" w:rsidRPr="000D11E3" w:rsidRDefault="00B634F8" w:rsidP="00B634F8">
      <w:pPr>
        <w:spacing w:after="60" w:line="240" w:lineRule="auto"/>
        <w:rPr>
          <w:b/>
        </w:rPr>
      </w:pPr>
      <w:r>
        <w:rPr>
          <w:b/>
        </w:rPr>
        <w:lastRenderedPageBreak/>
        <w:t xml:space="preserve">Which </w:t>
      </w:r>
      <w:r w:rsidR="00C9388A">
        <w:rPr>
          <w:b/>
        </w:rPr>
        <w:t xml:space="preserve">SDG targets are addressed by the </w:t>
      </w:r>
      <w:r w:rsidR="00C15FB7">
        <w:rPr>
          <w:b/>
        </w:rPr>
        <w:t xml:space="preserve">disability </w:t>
      </w:r>
      <w:r w:rsidR="000E6DE4" w:rsidRPr="000D11E3">
        <w:rPr>
          <w:b/>
        </w:rPr>
        <w:t>indicators</w:t>
      </w:r>
      <w:r>
        <w:rPr>
          <w:b/>
        </w:rPr>
        <w:t>?</w:t>
      </w:r>
    </w:p>
    <w:tbl>
      <w:tblPr>
        <w:tblStyle w:val="TableGrid"/>
        <w:tblW w:w="11131" w:type="dxa"/>
        <w:tblLook w:val="04A0" w:firstRow="1" w:lastRow="0" w:firstColumn="1" w:lastColumn="0" w:noHBand="0" w:noVBand="1"/>
      </w:tblPr>
      <w:tblGrid>
        <w:gridCol w:w="2793"/>
        <w:gridCol w:w="395"/>
        <w:gridCol w:w="395"/>
        <w:gridCol w:w="396"/>
        <w:gridCol w:w="397"/>
        <w:gridCol w:w="396"/>
        <w:gridCol w:w="396"/>
        <w:gridCol w:w="396"/>
        <w:gridCol w:w="397"/>
        <w:gridCol w:w="396"/>
        <w:gridCol w:w="396"/>
        <w:gridCol w:w="396"/>
        <w:gridCol w:w="397"/>
        <w:gridCol w:w="396"/>
        <w:gridCol w:w="401"/>
        <w:gridCol w:w="401"/>
        <w:gridCol w:w="402"/>
        <w:gridCol w:w="401"/>
        <w:gridCol w:w="574"/>
        <w:gridCol w:w="401"/>
        <w:gridCol w:w="609"/>
      </w:tblGrid>
      <w:tr w:rsidR="00D63226" w:rsidTr="00C9517A">
        <w:tc>
          <w:tcPr>
            <w:tcW w:w="2793" w:type="dxa"/>
          </w:tcPr>
          <w:p w:rsidR="00FE60D0" w:rsidRPr="00E87B36" w:rsidRDefault="00FE60D0" w:rsidP="00B634F8">
            <w:pPr>
              <w:jc w:val="right"/>
              <w:rPr>
                <w:b/>
                <w:sz w:val="20"/>
                <w:szCs w:val="20"/>
              </w:rPr>
            </w:pPr>
            <w:r>
              <w:br w:type="page"/>
            </w:r>
            <w:r w:rsidRPr="00E87B36">
              <w:rPr>
                <w:b/>
                <w:sz w:val="20"/>
                <w:szCs w:val="20"/>
              </w:rPr>
              <w:t>Target</w:t>
            </w:r>
          </w:p>
          <w:p w:rsidR="00FE60D0" w:rsidRPr="00E87B36" w:rsidRDefault="00FE60D0" w:rsidP="00B634F8">
            <w:pPr>
              <w:rPr>
                <w:sz w:val="20"/>
                <w:szCs w:val="20"/>
              </w:rPr>
            </w:pPr>
            <w:r w:rsidRPr="00E87B36">
              <w:rPr>
                <w:sz w:val="20"/>
                <w:szCs w:val="20"/>
              </w:rPr>
              <w:t>Indicator</w:t>
            </w:r>
          </w:p>
        </w:tc>
        <w:tc>
          <w:tcPr>
            <w:tcW w:w="395" w:type="dxa"/>
            <w:tcMar>
              <w:left w:w="0" w:type="dxa"/>
              <w:right w:w="0" w:type="dxa"/>
            </w:tcMar>
          </w:tcPr>
          <w:p w:rsidR="00FE60D0" w:rsidRPr="00E87B36" w:rsidRDefault="00FE60D0" w:rsidP="00B634F8">
            <w:pPr>
              <w:jc w:val="center"/>
              <w:rPr>
                <w:b/>
                <w:sz w:val="20"/>
                <w:szCs w:val="20"/>
              </w:rPr>
            </w:pPr>
            <w:r w:rsidRPr="00E87B36">
              <w:rPr>
                <w:b/>
                <w:sz w:val="20"/>
                <w:szCs w:val="20"/>
              </w:rPr>
              <w:t>1.1</w:t>
            </w:r>
          </w:p>
          <w:p w:rsidR="00FE60D0" w:rsidRPr="00E87B36" w:rsidRDefault="00FE60D0" w:rsidP="00B634F8">
            <w:pPr>
              <w:jc w:val="center"/>
              <w:rPr>
                <w:b/>
                <w:sz w:val="20"/>
                <w:szCs w:val="20"/>
              </w:rPr>
            </w:pPr>
            <w:r w:rsidRPr="00E87B36">
              <w:rPr>
                <w:b/>
                <w:sz w:val="20"/>
                <w:szCs w:val="20"/>
              </w:rPr>
              <w:t>all</w:t>
            </w:r>
          </w:p>
        </w:tc>
        <w:tc>
          <w:tcPr>
            <w:tcW w:w="395" w:type="dxa"/>
            <w:tcMar>
              <w:left w:w="0" w:type="dxa"/>
              <w:right w:w="0" w:type="dxa"/>
            </w:tcMar>
          </w:tcPr>
          <w:p w:rsidR="00FE60D0" w:rsidRPr="00E87B36" w:rsidRDefault="00FE60D0" w:rsidP="00B634F8">
            <w:pPr>
              <w:jc w:val="center"/>
              <w:rPr>
                <w:b/>
                <w:sz w:val="20"/>
                <w:szCs w:val="20"/>
              </w:rPr>
            </w:pPr>
            <w:r w:rsidRPr="00E87B36">
              <w:rPr>
                <w:b/>
                <w:sz w:val="20"/>
                <w:szCs w:val="20"/>
              </w:rPr>
              <w:t>1.5</w:t>
            </w:r>
          </w:p>
          <w:p w:rsidR="00FE60D0" w:rsidRPr="00E87B36" w:rsidRDefault="00FE60D0" w:rsidP="00B634F8">
            <w:pPr>
              <w:jc w:val="center"/>
              <w:rPr>
                <w:b/>
                <w:sz w:val="20"/>
                <w:szCs w:val="20"/>
              </w:rPr>
            </w:pPr>
            <w:proofErr w:type="spellStart"/>
            <w:r w:rsidRPr="00E87B36">
              <w:rPr>
                <w:b/>
                <w:sz w:val="20"/>
                <w:szCs w:val="20"/>
              </w:rPr>
              <w:t>vul</w:t>
            </w:r>
            <w:proofErr w:type="spellEnd"/>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1.3</w:t>
            </w:r>
          </w:p>
          <w:p w:rsidR="00FE60D0" w:rsidRPr="00E87B36" w:rsidRDefault="00FE60D0" w:rsidP="00B634F8">
            <w:pPr>
              <w:jc w:val="center"/>
              <w:rPr>
                <w:b/>
                <w:sz w:val="20"/>
                <w:szCs w:val="20"/>
              </w:rPr>
            </w:pPr>
            <w:proofErr w:type="spellStart"/>
            <w:r w:rsidRPr="00E87B36">
              <w:rPr>
                <w:b/>
                <w:sz w:val="20"/>
                <w:szCs w:val="20"/>
              </w:rPr>
              <w:t>vul</w:t>
            </w:r>
            <w:proofErr w:type="spellEnd"/>
          </w:p>
        </w:tc>
        <w:tc>
          <w:tcPr>
            <w:tcW w:w="397" w:type="dxa"/>
            <w:tcMar>
              <w:left w:w="0" w:type="dxa"/>
              <w:right w:w="0" w:type="dxa"/>
            </w:tcMar>
          </w:tcPr>
          <w:p w:rsidR="00FE60D0" w:rsidRPr="00E87B36" w:rsidRDefault="00FE60D0" w:rsidP="00B634F8">
            <w:pPr>
              <w:jc w:val="center"/>
              <w:rPr>
                <w:b/>
                <w:sz w:val="20"/>
                <w:szCs w:val="20"/>
              </w:rPr>
            </w:pPr>
            <w:r w:rsidRPr="00E87B36">
              <w:rPr>
                <w:b/>
                <w:sz w:val="20"/>
                <w:szCs w:val="20"/>
              </w:rPr>
              <w:t>3.2</w:t>
            </w:r>
          </w:p>
          <w:p w:rsidR="00FE60D0" w:rsidRPr="00E87B36" w:rsidRDefault="00FE60D0" w:rsidP="00B634F8">
            <w:pPr>
              <w:jc w:val="center"/>
              <w:rPr>
                <w:b/>
                <w:sz w:val="20"/>
                <w:szCs w:val="20"/>
              </w:rPr>
            </w:pPr>
            <w:r w:rsidRPr="00E87B36">
              <w:rPr>
                <w:b/>
                <w:sz w:val="20"/>
                <w:szCs w:val="20"/>
              </w:rPr>
              <w:t>all</w:t>
            </w:r>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3.8</w:t>
            </w:r>
          </w:p>
          <w:p w:rsidR="00FE60D0" w:rsidRPr="00E87B36" w:rsidRDefault="00FE60D0" w:rsidP="00B634F8">
            <w:pPr>
              <w:jc w:val="center"/>
              <w:rPr>
                <w:b/>
                <w:sz w:val="20"/>
                <w:szCs w:val="20"/>
              </w:rPr>
            </w:pPr>
            <w:r w:rsidRPr="00E87B36">
              <w:rPr>
                <w:b/>
                <w:sz w:val="20"/>
                <w:szCs w:val="20"/>
              </w:rPr>
              <w:t>all</w:t>
            </w:r>
          </w:p>
        </w:tc>
        <w:tc>
          <w:tcPr>
            <w:tcW w:w="396" w:type="dxa"/>
            <w:shd w:val="clear" w:color="auto" w:fill="F2F2F2" w:themeFill="background1" w:themeFillShade="F2"/>
            <w:tcMar>
              <w:left w:w="0" w:type="dxa"/>
              <w:right w:w="0" w:type="dxa"/>
            </w:tcMar>
          </w:tcPr>
          <w:p w:rsidR="00FE60D0" w:rsidRPr="00656326" w:rsidRDefault="00FE60D0" w:rsidP="00B634F8">
            <w:pPr>
              <w:jc w:val="center"/>
              <w:rPr>
                <w:b/>
                <w:sz w:val="20"/>
                <w:szCs w:val="20"/>
              </w:rPr>
            </w:pPr>
            <w:r w:rsidRPr="00656326">
              <w:rPr>
                <w:b/>
                <w:sz w:val="20"/>
                <w:szCs w:val="20"/>
              </w:rPr>
              <w:t>4.5</w:t>
            </w:r>
          </w:p>
          <w:p w:rsidR="00FE60D0" w:rsidRPr="00656326" w:rsidRDefault="00FE60D0" w:rsidP="00B634F8">
            <w:pPr>
              <w:jc w:val="center"/>
              <w:rPr>
                <w:b/>
                <w:sz w:val="20"/>
                <w:szCs w:val="20"/>
              </w:rPr>
            </w:pPr>
            <w:r w:rsidRPr="00656326">
              <w:rPr>
                <w:b/>
                <w:sz w:val="20"/>
                <w:szCs w:val="20"/>
              </w:rPr>
              <w:t>dis</w:t>
            </w:r>
          </w:p>
        </w:tc>
        <w:tc>
          <w:tcPr>
            <w:tcW w:w="396" w:type="dxa"/>
            <w:shd w:val="clear" w:color="auto" w:fill="F2F2F2" w:themeFill="background1" w:themeFillShade="F2"/>
            <w:tcMar>
              <w:left w:w="0" w:type="dxa"/>
              <w:right w:w="0" w:type="dxa"/>
            </w:tcMar>
          </w:tcPr>
          <w:p w:rsidR="00FE60D0" w:rsidRPr="00E87B36" w:rsidRDefault="00FE60D0" w:rsidP="00B634F8">
            <w:pPr>
              <w:jc w:val="center"/>
              <w:rPr>
                <w:b/>
                <w:sz w:val="20"/>
                <w:szCs w:val="20"/>
              </w:rPr>
            </w:pPr>
            <w:r w:rsidRPr="00E87B36">
              <w:rPr>
                <w:b/>
                <w:sz w:val="20"/>
                <w:szCs w:val="20"/>
              </w:rPr>
              <w:t>4.a</w:t>
            </w:r>
          </w:p>
          <w:p w:rsidR="00FE60D0" w:rsidRPr="00E87B36" w:rsidRDefault="00FE60D0" w:rsidP="00B634F8">
            <w:pPr>
              <w:jc w:val="center"/>
              <w:rPr>
                <w:b/>
                <w:sz w:val="20"/>
                <w:szCs w:val="20"/>
              </w:rPr>
            </w:pPr>
            <w:r w:rsidRPr="00E87B36">
              <w:rPr>
                <w:b/>
                <w:sz w:val="20"/>
                <w:szCs w:val="20"/>
              </w:rPr>
              <w:t>dis</w:t>
            </w:r>
          </w:p>
        </w:tc>
        <w:tc>
          <w:tcPr>
            <w:tcW w:w="397" w:type="dxa"/>
            <w:tcMar>
              <w:left w:w="0" w:type="dxa"/>
              <w:right w:w="0" w:type="dxa"/>
            </w:tcMar>
          </w:tcPr>
          <w:p w:rsidR="00FE60D0" w:rsidRPr="00E87B36" w:rsidRDefault="00FE60D0" w:rsidP="00B634F8">
            <w:pPr>
              <w:jc w:val="center"/>
              <w:rPr>
                <w:b/>
                <w:sz w:val="20"/>
                <w:szCs w:val="20"/>
              </w:rPr>
            </w:pPr>
            <w:r w:rsidRPr="00E87B36">
              <w:rPr>
                <w:b/>
                <w:sz w:val="20"/>
                <w:szCs w:val="20"/>
              </w:rPr>
              <w:t>5.2</w:t>
            </w:r>
          </w:p>
          <w:p w:rsidR="00FE60D0" w:rsidRPr="00E87B36" w:rsidRDefault="00FE60D0" w:rsidP="00B634F8">
            <w:pPr>
              <w:jc w:val="center"/>
              <w:rPr>
                <w:b/>
                <w:sz w:val="20"/>
                <w:szCs w:val="20"/>
              </w:rPr>
            </w:pPr>
            <w:r w:rsidRPr="00E87B36">
              <w:rPr>
                <w:b/>
                <w:sz w:val="20"/>
                <w:szCs w:val="20"/>
              </w:rPr>
              <w:t>all</w:t>
            </w:r>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5.6</w:t>
            </w:r>
          </w:p>
          <w:p w:rsidR="00FE60D0" w:rsidRPr="00E87B36" w:rsidRDefault="00FE60D0" w:rsidP="00B634F8">
            <w:pPr>
              <w:jc w:val="center"/>
              <w:rPr>
                <w:b/>
                <w:sz w:val="20"/>
                <w:szCs w:val="20"/>
              </w:rPr>
            </w:pPr>
            <w:r w:rsidRPr="00E87B36">
              <w:rPr>
                <w:b/>
                <w:sz w:val="20"/>
                <w:szCs w:val="20"/>
              </w:rPr>
              <w:t>all</w:t>
            </w:r>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6.1</w:t>
            </w:r>
          </w:p>
          <w:p w:rsidR="00FE60D0" w:rsidRPr="00E87B36" w:rsidRDefault="00FE60D0" w:rsidP="00B634F8">
            <w:pPr>
              <w:jc w:val="center"/>
              <w:rPr>
                <w:b/>
                <w:sz w:val="20"/>
                <w:szCs w:val="20"/>
              </w:rPr>
            </w:pPr>
            <w:r w:rsidRPr="00E87B36">
              <w:rPr>
                <w:b/>
                <w:sz w:val="20"/>
                <w:szCs w:val="20"/>
              </w:rPr>
              <w:t>all</w:t>
            </w:r>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6.2</w:t>
            </w:r>
          </w:p>
          <w:p w:rsidR="00FE60D0" w:rsidRPr="00E87B36" w:rsidRDefault="00FE60D0" w:rsidP="00B634F8">
            <w:pPr>
              <w:jc w:val="center"/>
              <w:rPr>
                <w:b/>
                <w:sz w:val="20"/>
                <w:szCs w:val="20"/>
              </w:rPr>
            </w:pPr>
            <w:proofErr w:type="spellStart"/>
            <w:r w:rsidRPr="00E87B36">
              <w:rPr>
                <w:b/>
                <w:sz w:val="20"/>
                <w:szCs w:val="20"/>
              </w:rPr>
              <w:t>vul</w:t>
            </w:r>
            <w:proofErr w:type="spellEnd"/>
          </w:p>
        </w:tc>
        <w:tc>
          <w:tcPr>
            <w:tcW w:w="397" w:type="dxa"/>
            <w:shd w:val="clear" w:color="auto" w:fill="F2F2F2" w:themeFill="background1" w:themeFillShade="F2"/>
            <w:tcMar>
              <w:left w:w="0" w:type="dxa"/>
              <w:right w:w="0" w:type="dxa"/>
            </w:tcMar>
          </w:tcPr>
          <w:p w:rsidR="00FE60D0" w:rsidRPr="00656326" w:rsidRDefault="00FE60D0" w:rsidP="00B634F8">
            <w:pPr>
              <w:jc w:val="center"/>
              <w:rPr>
                <w:b/>
                <w:sz w:val="20"/>
                <w:szCs w:val="20"/>
              </w:rPr>
            </w:pPr>
            <w:r w:rsidRPr="00656326">
              <w:rPr>
                <w:b/>
                <w:sz w:val="20"/>
                <w:szCs w:val="20"/>
              </w:rPr>
              <w:t>8.5</w:t>
            </w:r>
          </w:p>
          <w:p w:rsidR="00FE60D0" w:rsidRPr="00656326" w:rsidRDefault="00FE60D0" w:rsidP="00B634F8">
            <w:pPr>
              <w:jc w:val="center"/>
              <w:rPr>
                <w:b/>
                <w:sz w:val="20"/>
                <w:szCs w:val="20"/>
              </w:rPr>
            </w:pPr>
            <w:r w:rsidRPr="00656326">
              <w:rPr>
                <w:b/>
                <w:sz w:val="20"/>
                <w:szCs w:val="20"/>
              </w:rPr>
              <w:t>dis</w:t>
            </w:r>
          </w:p>
        </w:tc>
        <w:tc>
          <w:tcPr>
            <w:tcW w:w="396" w:type="dxa"/>
            <w:tcMar>
              <w:left w:w="0" w:type="dxa"/>
              <w:right w:w="0" w:type="dxa"/>
            </w:tcMar>
          </w:tcPr>
          <w:p w:rsidR="00FE60D0" w:rsidRPr="00E87B36" w:rsidRDefault="00FE60D0" w:rsidP="00B634F8">
            <w:pPr>
              <w:jc w:val="center"/>
              <w:rPr>
                <w:b/>
                <w:sz w:val="20"/>
                <w:szCs w:val="20"/>
              </w:rPr>
            </w:pPr>
            <w:r w:rsidRPr="00E87B36">
              <w:rPr>
                <w:b/>
                <w:sz w:val="20"/>
                <w:szCs w:val="20"/>
              </w:rPr>
              <w:t>9.c</w:t>
            </w:r>
          </w:p>
          <w:p w:rsidR="00FE60D0" w:rsidRPr="00E87B36" w:rsidRDefault="00FE60D0" w:rsidP="00B634F8">
            <w:pPr>
              <w:jc w:val="center"/>
              <w:rPr>
                <w:b/>
                <w:sz w:val="20"/>
                <w:szCs w:val="20"/>
              </w:rPr>
            </w:pPr>
            <w:r w:rsidRPr="00E87B36">
              <w:rPr>
                <w:b/>
                <w:sz w:val="20"/>
                <w:szCs w:val="20"/>
              </w:rPr>
              <w:t>all</w:t>
            </w:r>
          </w:p>
        </w:tc>
        <w:tc>
          <w:tcPr>
            <w:tcW w:w="401" w:type="dxa"/>
            <w:shd w:val="clear" w:color="auto" w:fill="F2F2F2" w:themeFill="background1" w:themeFillShade="F2"/>
            <w:tcMar>
              <w:left w:w="0" w:type="dxa"/>
              <w:right w:w="0" w:type="dxa"/>
            </w:tcMar>
          </w:tcPr>
          <w:p w:rsidR="00FE60D0" w:rsidRPr="00E87B36" w:rsidRDefault="00FE60D0" w:rsidP="00B634F8">
            <w:pPr>
              <w:jc w:val="center"/>
              <w:rPr>
                <w:b/>
                <w:sz w:val="20"/>
                <w:szCs w:val="20"/>
              </w:rPr>
            </w:pPr>
            <w:r w:rsidRPr="00E87B36">
              <w:rPr>
                <w:b/>
                <w:sz w:val="20"/>
                <w:szCs w:val="20"/>
              </w:rPr>
              <w:t>10.2</w:t>
            </w:r>
          </w:p>
          <w:p w:rsidR="00FE60D0" w:rsidRPr="00E87B36" w:rsidRDefault="00FE60D0" w:rsidP="00B634F8">
            <w:pPr>
              <w:jc w:val="center"/>
              <w:rPr>
                <w:b/>
                <w:sz w:val="20"/>
                <w:szCs w:val="20"/>
              </w:rPr>
            </w:pPr>
            <w:r w:rsidRPr="00E87B36">
              <w:rPr>
                <w:b/>
                <w:sz w:val="20"/>
                <w:szCs w:val="20"/>
              </w:rPr>
              <w:t>dis</w:t>
            </w:r>
          </w:p>
        </w:tc>
        <w:tc>
          <w:tcPr>
            <w:tcW w:w="401" w:type="dxa"/>
            <w:shd w:val="clear" w:color="auto" w:fill="F2F2F2" w:themeFill="background1" w:themeFillShade="F2"/>
            <w:tcMar>
              <w:left w:w="0" w:type="dxa"/>
              <w:right w:w="0" w:type="dxa"/>
            </w:tcMar>
          </w:tcPr>
          <w:p w:rsidR="00FE60D0" w:rsidRPr="00E87B36" w:rsidRDefault="00FE60D0" w:rsidP="00B634F8">
            <w:pPr>
              <w:jc w:val="center"/>
              <w:rPr>
                <w:b/>
                <w:sz w:val="20"/>
                <w:szCs w:val="20"/>
              </w:rPr>
            </w:pPr>
            <w:r w:rsidRPr="00E87B36">
              <w:rPr>
                <w:b/>
                <w:sz w:val="20"/>
                <w:szCs w:val="20"/>
              </w:rPr>
              <w:t>11.2</w:t>
            </w:r>
          </w:p>
          <w:p w:rsidR="00FE60D0" w:rsidRPr="00E87B36" w:rsidRDefault="00FE60D0" w:rsidP="00B634F8">
            <w:pPr>
              <w:jc w:val="center"/>
              <w:rPr>
                <w:b/>
                <w:sz w:val="20"/>
                <w:szCs w:val="20"/>
              </w:rPr>
            </w:pPr>
            <w:r w:rsidRPr="00E87B36">
              <w:rPr>
                <w:b/>
                <w:sz w:val="20"/>
                <w:szCs w:val="20"/>
              </w:rPr>
              <w:t>dis</w:t>
            </w:r>
          </w:p>
        </w:tc>
        <w:tc>
          <w:tcPr>
            <w:tcW w:w="402" w:type="dxa"/>
            <w:tcMar>
              <w:left w:w="0" w:type="dxa"/>
              <w:right w:w="0" w:type="dxa"/>
            </w:tcMar>
          </w:tcPr>
          <w:p w:rsidR="00FE60D0" w:rsidRPr="00E87B36" w:rsidRDefault="00FE60D0" w:rsidP="00B634F8">
            <w:pPr>
              <w:jc w:val="center"/>
              <w:rPr>
                <w:b/>
                <w:sz w:val="20"/>
                <w:szCs w:val="20"/>
              </w:rPr>
            </w:pPr>
            <w:r w:rsidRPr="00E87B36">
              <w:rPr>
                <w:b/>
                <w:sz w:val="20"/>
                <w:szCs w:val="20"/>
              </w:rPr>
              <w:t>11.5</w:t>
            </w:r>
          </w:p>
          <w:p w:rsidR="00FE60D0" w:rsidRPr="00E87B36" w:rsidRDefault="00FE60D0" w:rsidP="00B634F8">
            <w:pPr>
              <w:jc w:val="center"/>
              <w:rPr>
                <w:b/>
                <w:sz w:val="20"/>
                <w:szCs w:val="20"/>
              </w:rPr>
            </w:pPr>
            <w:proofErr w:type="spellStart"/>
            <w:r w:rsidRPr="00E87B36">
              <w:rPr>
                <w:b/>
                <w:sz w:val="20"/>
                <w:szCs w:val="20"/>
              </w:rPr>
              <w:t>vul</w:t>
            </w:r>
            <w:proofErr w:type="spellEnd"/>
          </w:p>
        </w:tc>
        <w:tc>
          <w:tcPr>
            <w:tcW w:w="401" w:type="dxa"/>
            <w:shd w:val="clear" w:color="auto" w:fill="F2F2F2" w:themeFill="background1" w:themeFillShade="F2"/>
            <w:tcMar>
              <w:left w:w="0" w:type="dxa"/>
              <w:right w:w="0" w:type="dxa"/>
            </w:tcMar>
          </w:tcPr>
          <w:p w:rsidR="00FE60D0" w:rsidRPr="00E87B36" w:rsidRDefault="00FE60D0" w:rsidP="00B634F8">
            <w:pPr>
              <w:jc w:val="center"/>
              <w:rPr>
                <w:b/>
                <w:sz w:val="20"/>
                <w:szCs w:val="20"/>
              </w:rPr>
            </w:pPr>
            <w:r w:rsidRPr="00E87B36">
              <w:rPr>
                <w:b/>
                <w:sz w:val="20"/>
                <w:szCs w:val="20"/>
              </w:rPr>
              <w:t>11.7</w:t>
            </w:r>
          </w:p>
          <w:p w:rsidR="00FE60D0" w:rsidRPr="00E87B36" w:rsidRDefault="00FE60D0" w:rsidP="00B634F8">
            <w:pPr>
              <w:jc w:val="center"/>
              <w:rPr>
                <w:b/>
                <w:sz w:val="20"/>
                <w:szCs w:val="20"/>
              </w:rPr>
            </w:pPr>
            <w:r w:rsidRPr="00E87B36">
              <w:rPr>
                <w:b/>
                <w:sz w:val="20"/>
                <w:szCs w:val="20"/>
              </w:rPr>
              <w:t>dis</w:t>
            </w:r>
          </w:p>
        </w:tc>
        <w:tc>
          <w:tcPr>
            <w:tcW w:w="574" w:type="dxa"/>
          </w:tcPr>
          <w:p w:rsidR="00FE60D0" w:rsidRDefault="00FE60D0" w:rsidP="00B634F8">
            <w:pPr>
              <w:jc w:val="center"/>
              <w:rPr>
                <w:b/>
                <w:sz w:val="20"/>
                <w:szCs w:val="20"/>
              </w:rPr>
            </w:pPr>
            <w:r>
              <w:rPr>
                <w:b/>
                <w:sz w:val="20"/>
                <w:szCs w:val="20"/>
              </w:rPr>
              <w:t>16.7</w:t>
            </w:r>
          </w:p>
          <w:p w:rsidR="00FE60D0" w:rsidRPr="00E87B36" w:rsidRDefault="00FE60D0" w:rsidP="00B634F8">
            <w:pPr>
              <w:jc w:val="center"/>
              <w:rPr>
                <w:b/>
                <w:sz w:val="20"/>
                <w:szCs w:val="20"/>
              </w:rPr>
            </w:pPr>
            <w:r>
              <w:rPr>
                <w:b/>
                <w:sz w:val="20"/>
                <w:szCs w:val="20"/>
              </w:rPr>
              <w:t>all</w:t>
            </w:r>
          </w:p>
        </w:tc>
        <w:tc>
          <w:tcPr>
            <w:tcW w:w="401" w:type="dxa"/>
            <w:tcMar>
              <w:left w:w="0" w:type="dxa"/>
              <w:right w:w="0" w:type="dxa"/>
            </w:tcMar>
          </w:tcPr>
          <w:p w:rsidR="00FE60D0" w:rsidRPr="00E87B36" w:rsidRDefault="00FE60D0" w:rsidP="00B634F8">
            <w:pPr>
              <w:jc w:val="center"/>
              <w:rPr>
                <w:b/>
                <w:sz w:val="20"/>
                <w:szCs w:val="20"/>
              </w:rPr>
            </w:pPr>
            <w:r w:rsidRPr="00E87B36">
              <w:rPr>
                <w:b/>
                <w:sz w:val="20"/>
                <w:szCs w:val="20"/>
              </w:rPr>
              <w:t>16.9</w:t>
            </w:r>
          </w:p>
          <w:p w:rsidR="00FE60D0" w:rsidRPr="00E87B36" w:rsidRDefault="00FE60D0" w:rsidP="00B634F8">
            <w:pPr>
              <w:jc w:val="center"/>
              <w:rPr>
                <w:b/>
                <w:sz w:val="20"/>
                <w:szCs w:val="20"/>
              </w:rPr>
            </w:pPr>
            <w:r w:rsidRPr="00E87B36">
              <w:rPr>
                <w:b/>
                <w:sz w:val="20"/>
                <w:szCs w:val="20"/>
              </w:rPr>
              <w:t>all</w:t>
            </w:r>
          </w:p>
        </w:tc>
        <w:tc>
          <w:tcPr>
            <w:tcW w:w="609" w:type="dxa"/>
            <w:shd w:val="clear" w:color="auto" w:fill="F2F2F2" w:themeFill="background1" w:themeFillShade="F2"/>
            <w:tcMar>
              <w:left w:w="0" w:type="dxa"/>
              <w:right w:w="0" w:type="dxa"/>
            </w:tcMar>
          </w:tcPr>
          <w:p w:rsidR="00FE60D0" w:rsidRPr="00E87B36" w:rsidRDefault="00FE60D0" w:rsidP="00B634F8">
            <w:pPr>
              <w:jc w:val="center"/>
              <w:rPr>
                <w:b/>
                <w:sz w:val="20"/>
                <w:szCs w:val="20"/>
              </w:rPr>
            </w:pPr>
            <w:r w:rsidRPr="00E87B36">
              <w:rPr>
                <w:b/>
                <w:sz w:val="20"/>
                <w:szCs w:val="20"/>
              </w:rPr>
              <w:t>17.</w:t>
            </w:r>
            <w:r>
              <w:rPr>
                <w:b/>
                <w:sz w:val="20"/>
                <w:szCs w:val="20"/>
              </w:rPr>
              <w:t>1</w:t>
            </w:r>
            <w:r w:rsidRPr="00E87B36">
              <w:rPr>
                <w:b/>
                <w:sz w:val="20"/>
                <w:szCs w:val="20"/>
              </w:rPr>
              <w:t>8</w:t>
            </w:r>
          </w:p>
          <w:p w:rsidR="00FE60D0" w:rsidRPr="00E87B36" w:rsidRDefault="00FE60D0" w:rsidP="00B634F8">
            <w:pPr>
              <w:jc w:val="center"/>
              <w:rPr>
                <w:b/>
                <w:sz w:val="20"/>
                <w:szCs w:val="20"/>
              </w:rPr>
            </w:pPr>
            <w:r w:rsidRPr="00E87B36">
              <w:rPr>
                <w:b/>
                <w:sz w:val="20"/>
                <w:szCs w:val="20"/>
              </w:rPr>
              <w:t>dis</w:t>
            </w:r>
          </w:p>
        </w:tc>
      </w:tr>
      <w:tr w:rsidR="00D63226" w:rsidTr="00C9517A">
        <w:tc>
          <w:tcPr>
            <w:tcW w:w="2793" w:type="dxa"/>
            <w:tcMar>
              <w:left w:w="29" w:type="dxa"/>
              <w:right w:w="29" w:type="dxa"/>
            </w:tcMar>
          </w:tcPr>
          <w:p w:rsidR="00FE60D0" w:rsidRPr="00E27820" w:rsidRDefault="00664081" w:rsidP="00664081">
            <w:pPr>
              <w:rPr>
                <w:sz w:val="20"/>
                <w:szCs w:val="20"/>
              </w:rPr>
            </w:pPr>
            <w:r>
              <w:rPr>
                <w:sz w:val="20"/>
                <w:szCs w:val="20"/>
              </w:rPr>
              <w:t xml:space="preserve">% </w:t>
            </w:r>
            <w:proofErr w:type="spellStart"/>
            <w:r w:rsidR="00FE60D0" w:rsidRPr="00E27820">
              <w:rPr>
                <w:sz w:val="20"/>
                <w:szCs w:val="20"/>
              </w:rPr>
              <w:t>PwD</w:t>
            </w:r>
            <w:proofErr w:type="spellEnd"/>
            <w:r w:rsidR="00FE60D0" w:rsidRPr="00E27820">
              <w:rPr>
                <w:sz w:val="20"/>
                <w:szCs w:val="20"/>
              </w:rPr>
              <w:t xml:space="preserve"> below $1.25(PPP)</w:t>
            </w:r>
            <w:r>
              <w:rPr>
                <w:sz w:val="20"/>
                <w:szCs w:val="20"/>
              </w:rPr>
              <w:t>/</w:t>
            </w:r>
            <w:r w:rsidR="00FE60D0" w:rsidRPr="00E27820">
              <w:rPr>
                <w:sz w:val="20"/>
                <w:szCs w:val="20"/>
              </w:rPr>
              <w:t xml:space="preserve">day* </w:t>
            </w:r>
          </w:p>
        </w:tc>
        <w:tc>
          <w:tcPr>
            <w:tcW w:w="395" w:type="dxa"/>
          </w:tcPr>
          <w:p w:rsidR="00FE60D0" w:rsidRPr="00E87B36" w:rsidRDefault="00FE60D0" w:rsidP="00B634F8">
            <w:pPr>
              <w:jc w:val="center"/>
              <w:rPr>
                <w:sz w:val="20"/>
                <w:szCs w:val="20"/>
              </w:rPr>
            </w:pPr>
            <w:r w:rsidRPr="00E87B36">
              <w:rPr>
                <w:sz w:val="20"/>
                <w:szCs w:val="20"/>
              </w:rPr>
              <w:t>x</w:t>
            </w: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656326" w:rsidRDefault="00FE60D0" w:rsidP="00B634F8">
            <w:pPr>
              <w:jc w:val="center"/>
              <w:rPr>
                <w:b/>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656326" w:rsidRDefault="00FE60D0" w:rsidP="00B634F8">
            <w:pPr>
              <w:jc w:val="center"/>
              <w:rPr>
                <w:b/>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656326" w:rsidRDefault="00FE60D0" w:rsidP="00B634F8">
            <w:pPr>
              <w:jc w:val="center"/>
              <w:rPr>
                <w:b/>
                <w:sz w:val="20"/>
                <w:szCs w:val="20"/>
              </w:rPr>
            </w:pPr>
            <w:r w:rsidRPr="00656326">
              <w:rPr>
                <w:b/>
                <w:sz w:val="20"/>
                <w:szCs w:val="20"/>
              </w:rPr>
              <w:t>x</w:t>
            </w: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664081">
            <w:pPr>
              <w:rPr>
                <w:sz w:val="20"/>
                <w:szCs w:val="20"/>
              </w:rPr>
            </w:pPr>
            <w:r w:rsidRPr="00E27820">
              <w:rPr>
                <w:sz w:val="20"/>
                <w:szCs w:val="20"/>
              </w:rPr>
              <w:t xml:space="preserve">% </w:t>
            </w:r>
            <w:proofErr w:type="spellStart"/>
            <w:r w:rsidRPr="00E27820">
              <w:rPr>
                <w:sz w:val="20"/>
                <w:szCs w:val="20"/>
              </w:rPr>
              <w:t>PwD</w:t>
            </w:r>
            <w:proofErr w:type="spellEnd"/>
            <w:r w:rsidRPr="00E27820">
              <w:rPr>
                <w:sz w:val="20"/>
                <w:szCs w:val="20"/>
              </w:rPr>
              <w:t xml:space="preserve"> covered by social protection</w:t>
            </w:r>
            <w:r>
              <w:rPr>
                <w:sz w:val="20"/>
                <w:szCs w:val="20"/>
              </w:rPr>
              <w:t>/disability benefits</w:t>
            </w:r>
            <w:r w:rsidRPr="00E27820">
              <w:rPr>
                <w:sz w:val="20"/>
                <w:szCs w:val="20"/>
              </w:rPr>
              <w:t>*</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r w:rsidRPr="00E87B36">
              <w:rPr>
                <w:sz w:val="20"/>
                <w:szCs w:val="20"/>
              </w:rPr>
              <w:t>x</w:t>
            </w: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656326" w:rsidRDefault="00FE60D0" w:rsidP="00B634F8">
            <w:pPr>
              <w:jc w:val="center"/>
              <w:rPr>
                <w:b/>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656326" w:rsidRDefault="00FE60D0" w:rsidP="00B634F8">
            <w:pPr>
              <w:jc w:val="center"/>
              <w:rPr>
                <w:b/>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r w:rsidRPr="00E87B36">
              <w:rPr>
                <w:sz w:val="20"/>
                <w:szCs w:val="20"/>
              </w:rPr>
              <w:t>x</w:t>
            </w: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B634F8">
            <w:pPr>
              <w:rPr>
                <w:sz w:val="20"/>
                <w:szCs w:val="20"/>
              </w:rPr>
            </w:pPr>
            <w:r w:rsidRPr="00E27820">
              <w:rPr>
                <w:sz w:val="20"/>
                <w:szCs w:val="20"/>
              </w:rPr>
              <w:t xml:space="preserve">Under-five mortality rate for </w:t>
            </w:r>
            <w:proofErr w:type="spellStart"/>
            <w:r w:rsidRPr="00E27820">
              <w:rPr>
                <w:sz w:val="20"/>
                <w:szCs w:val="20"/>
              </w:rPr>
              <w:t>CwD</w:t>
            </w:r>
            <w:proofErr w:type="spellEnd"/>
            <w:r w:rsidRPr="00E27820">
              <w:rPr>
                <w:sz w:val="20"/>
                <w:szCs w:val="20"/>
              </w:rPr>
              <w:t>*</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r w:rsidRPr="00E87B36">
              <w:rPr>
                <w:sz w:val="20"/>
                <w:szCs w:val="20"/>
              </w:rPr>
              <w:t>x</w:t>
            </w:r>
          </w:p>
        </w:tc>
        <w:tc>
          <w:tcPr>
            <w:tcW w:w="396" w:type="dxa"/>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656326" w:rsidRDefault="00FE60D0" w:rsidP="00B634F8">
            <w:pPr>
              <w:jc w:val="center"/>
              <w:rPr>
                <w:b/>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656326" w:rsidRDefault="00FE60D0" w:rsidP="00B634F8">
            <w:pPr>
              <w:jc w:val="center"/>
              <w:rPr>
                <w:b/>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r w:rsidRPr="00E87B36">
              <w:rPr>
                <w:sz w:val="20"/>
                <w:szCs w:val="20"/>
              </w:rPr>
              <w:t>x</w:t>
            </w: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4D5F70" w:rsidP="00AF63A4">
            <w:pPr>
              <w:rPr>
                <w:sz w:val="20"/>
                <w:szCs w:val="20"/>
              </w:rPr>
            </w:pPr>
            <w:r>
              <w:rPr>
                <w:sz w:val="20"/>
                <w:szCs w:val="20"/>
              </w:rPr>
              <w:t xml:space="preserve">% </w:t>
            </w:r>
            <w:r w:rsidR="000A5BF3">
              <w:rPr>
                <w:sz w:val="20"/>
                <w:szCs w:val="20"/>
              </w:rPr>
              <w:t>h</w:t>
            </w:r>
            <w:r w:rsidR="00AF63A4">
              <w:rPr>
                <w:sz w:val="20"/>
                <w:szCs w:val="20"/>
              </w:rPr>
              <w:t>ouseholds</w:t>
            </w:r>
            <w:r w:rsidR="00D81287">
              <w:rPr>
                <w:sz w:val="20"/>
                <w:szCs w:val="20"/>
              </w:rPr>
              <w:t xml:space="preserve"> with </w:t>
            </w:r>
            <w:proofErr w:type="spellStart"/>
            <w:r w:rsidR="00FE60D0" w:rsidRPr="00E27820">
              <w:rPr>
                <w:sz w:val="20"/>
                <w:szCs w:val="20"/>
              </w:rPr>
              <w:t>PwD</w:t>
            </w:r>
            <w:proofErr w:type="spellEnd"/>
            <w:r w:rsidR="00FE60D0" w:rsidRPr="00E27820">
              <w:rPr>
                <w:sz w:val="20"/>
                <w:szCs w:val="20"/>
              </w:rPr>
              <w:t xml:space="preserve"> </w:t>
            </w:r>
            <w:r w:rsidR="00D81287" w:rsidRPr="00D81287">
              <w:rPr>
                <w:sz w:val="20"/>
                <w:szCs w:val="20"/>
              </w:rPr>
              <w:t>facing catastrophic health expenditure</w:t>
            </w:r>
            <w:r w:rsidR="00FE60D0" w:rsidRPr="00E27820">
              <w:rPr>
                <w:sz w:val="20"/>
                <w:szCs w:val="20"/>
              </w:rPr>
              <w:t>*</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r w:rsidRPr="00E87B36">
              <w:rPr>
                <w:sz w:val="20"/>
                <w:szCs w:val="20"/>
              </w:rPr>
              <w:t>x</w:t>
            </w:r>
          </w:p>
        </w:tc>
        <w:tc>
          <w:tcPr>
            <w:tcW w:w="396" w:type="dxa"/>
            <w:shd w:val="clear" w:color="auto" w:fill="F2F2F2" w:themeFill="background1" w:themeFillShade="F2"/>
          </w:tcPr>
          <w:p w:rsidR="00FE60D0" w:rsidRPr="00656326" w:rsidRDefault="00FE60D0" w:rsidP="00B634F8">
            <w:pPr>
              <w:jc w:val="center"/>
              <w:rPr>
                <w:b/>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656326" w:rsidRDefault="00FE60D0" w:rsidP="00B634F8">
            <w:pPr>
              <w:jc w:val="center"/>
              <w:rPr>
                <w:b/>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r w:rsidRPr="00E87B36">
              <w:rPr>
                <w:sz w:val="20"/>
                <w:szCs w:val="20"/>
              </w:rPr>
              <w:t>x</w:t>
            </w: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610BFB" w:rsidP="00B935D3">
            <w:pPr>
              <w:rPr>
                <w:sz w:val="20"/>
                <w:szCs w:val="20"/>
              </w:rPr>
            </w:pPr>
            <w:r>
              <w:rPr>
                <w:sz w:val="20"/>
                <w:szCs w:val="20"/>
              </w:rPr>
              <w:t xml:space="preserve"> S</w:t>
            </w:r>
            <w:r w:rsidR="00FE60D0" w:rsidRPr="00E27820">
              <w:rPr>
                <w:sz w:val="20"/>
                <w:szCs w:val="20"/>
              </w:rPr>
              <w:t>chool</w:t>
            </w:r>
            <w:r>
              <w:rPr>
                <w:sz w:val="20"/>
                <w:szCs w:val="20"/>
              </w:rPr>
              <w:t xml:space="preserve"> net attendance for </w:t>
            </w:r>
            <w:proofErr w:type="spellStart"/>
            <w:r>
              <w:rPr>
                <w:sz w:val="20"/>
                <w:szCs w:val="20"/>
              </w:rPr>
              <w:t>CwD</w:t>
            </w:r>
            <w:proofErr w:type="spellEnd"/>
            <w:r w:rsidR="00FE60D0" w:rsidRPr="00E27820">
              <w:rPr>
                <w:sz w:val="20"/>
                <w:szCs w:val="20"/>
              </w:rPr>
              <w:t>*</w:t>
            </w:r>
          </w:p>
        </w:tc>
        <w:tc>
          <w:tcPr>
            <w:tcW w:w="395" w:type="dxa"/>
          </w:tcPr>
          <w:p w:rsidR="00FE60D0" w:rsidRPr="00E87B36" w:rsidRDefault="00FE60D0" w:rsidP="00B935D3">
            <w:pPr>
              <w:jc w:val="center"/>
              <w:rPr>
                <w:sz w:val="20"/>
                <w:szCs w:val="20"/>
              </w:rPr>
            </w:pPr>
          </w:p>
        </w:tc>
        <w:tc>
          <w:tcPr>
            <w:tcW w:w="395" w:type="dxa"/>
          </w:tcPr>
          <w:p w:rsidR="00FE60D0" w:rsidRPr="00E87B36" w:rsidRDefault="00FE60D0" w:rsidP="00B935D3">
            <w:pPr>
              <w:jc w:val="center"/>
              <w:rPr>
                <w:sz w:val="20"/>
                <w:szCs w:val="20"/>
              </w:rPr>
            </w:pPr>
          </w:p>
        </w:tc>
        <w:tc>
          <w:tcPr>
            <w:tcW w:w="396" w:type="dxa"/>
          </w:tcPr>
          <w:p w:rsidR="00FE60D0" w:rsidRPr="00E87B36" w:rsidRDefault="00FE60D0" w:rsidP="00B935D3">
            <w:pPr>
              <w:jc w:val="center"/>
              <w:rPr>
                <w:sz w:val="20"/>
                <w:szCs w:val="20"/>
              </w:rPr>
            </w:pPr>
          </w:p>
        </w:tc>
        <w:tc>
          <w:tcPr>
            <w:tcW w:w="397" w:type="dxa"/>
          </w:tcPr>
          <w:p w:rsidR="00FE60D0" w:rsidRPr="00E87B36" w:rsidRDefault="00FE60D0" w:rsidP="00B935D3">
            <w:pPr>
              <w:jc w:val="center"/>
              <w:rPr>
                <w:sz w:val="20"/>
                <w:szCs w:val="20"/>
              </w:rPr>
            </w:pPr>
          </w:p>
        </w:tc>
        <w:tc>
          <w:tcPr>
            <w:tcW w:w="396" w:type="dxa"/>
          </w:tcPr>
          <w:p w:rsidR="00FE60D0" w:rsidRPr="00F51E3D" w:rsidRDefault="00FE60D0" w:rsidP="00B935D3">
            <w:pPr>
              <w:jc w:val="center"/>
              <w:rPr>
                <w:sz w:val="20"/>
                <w:szCs w:val="20"/>
              </w:rPr>
            </w:pPr>
          </w:p>
        </w:tc>
        <w:tc>
          <w:tcPr>
            <w:tcW w:w="396" w:type="dxa"/>
            <w:shd w:val="clear" w:color="auto" w:fill="F2F2F2" w:themeFill="background1" w:themeFillShade="F2"/>
          </w:tcPr>
          <w:p w:rsidR="00FE60D0" w:rsidRPr="00F51E3D" w:rsidRDefault="00FE60D0" w:rsidP="00B935D3">
            <w:pPr>
              <w:jc w:val="center"/>
              <w:rPr>
                <w:sz w:val="20"/>
                <w:szCs w:val="20"/>
              </w:rPr>
            </w:pPr>
            <w:r w:rsidRPr="00F51E3D">
              <w:rPr>
                <w:sz w:val="20"/>
                <w:szCs w:val="20"/>
              </w:rPr>
              <w:t>x</w:t>
            </w:r>
          </w:p>
        </w:tc>
        <w:tc>
          <w:tcPr>
            <w:tcW w:w="396" w:type="dxa"/>
            <w:shd w:val="clear" w:color="auto" w:fill="F2F2F2" w:themeFill="background1" w:themeFillShade="F2"/>
          </w:tcPr>
          <w:p w:rsidR="00FE60D0" w:rsidRPr="00F51E3D" w:rsidRDefault="00FE60D0" w:rsidP="00B935D3">
            <w:pPr>
              <w:jc w:val="center"/>
              <w:rPr>
                <w:sz w:val="20"/>
                <w:szCs w:val="20"/>
              </w:rPr>
            </w:pPr>
          </w:p>
        </w:tc>
        <w:tc>
          <w:tcPr>
            <w:tcW w:w="397" w:type="dxa"/>
          </w:tcPr>
          <w:p w:rsidR="00FE60D0" w:rsidRPr="00F51E3D" w:rsidRDefault="00FE60D0" w:rsidP="00B935D3">
            <w:pPr>
              <w:jc w:val="center"/>
              <w:rPr>
                <w:sz w:val="20"/>
                <w:szCs w:val="20"/>
              </w:rPr>
            </w:pPr>
          </w:p>
        </w:tc>
        <w:tc>
          <w:tcPr>
            <w:tcW w:w="396" w:type="dxa"/>
          </w:tcPr>
          <w:p w:rsidR="00FE60D0" w:rsidRPr="00F51E3D" w:rsidRDefault="00FE60D0" w:rsidP="00B935D3">
            <w:pPr>
              <w:jc w:val="center"/>
              <w:rPr>
                <w:sz w:val="20"/>
                <w:szCs w:val="20"/>
              </w:rPr>
            </w:pPr>
          </w:p>
        </w:tc>
        <w:tc>
          <w:tcPr>
            <w:tcW w:w="396" w:type="dxa"/>
          </w:tcPr>
          <w:p w:rsidR="00FE60D0" w:rsidRPr="00F51E3D" w:rsidRDefault="00FE60D0" w:rsidP="00B935D3">
            <w:pPr>
              <w:jc w:val="center"/>
              <w:rPr>
                <w:sz w:val="20"/>
                <w:szCs w:val="20"/>
              </w:rPr>
            </w:pPr>
          </w:p>
        </w:tc>
        <w:tc>
          <w:tcPr>
            <w:tcW w:w="396" w:type="dxa"/>
          </w:tcPr>
          <w:p w:rsidR="00FE60D0" w:rsidRPr="00F51E3D" w:rsidRDefault="00FE60D0" w:rsidP="00B935D3">
            <w:pPr>
              <w:jc w:val="center"/>
              <w:rPr>
                <w:sz w:val="20"/>
                <w:szCs w:val="20"/>
              </w:rPr>
            </w:pPr>
          </w:p>
        </w:tc>
        <w:tc>
          <w:tcPr>
            <w:tcW w:w="397" w:type="dxa"/>
            <w:shd w:val="clear" w:color="auto" w:fill="F2F2F2" w:themeFill="background1" w:themeFillShade="F2"/>
          </w:tcPr>
          <w:p w:rsidR="00FE60D0" w:rsidRPr="00F51E3D" w:rsidRDefault="00FE60D0" w:rsidP="00B935D3">
            <w:pPr>
              <w:jc w:val="center"/>
              <w:rPr>
                <w:sz w:val="20"/>
                <w:szCs w:val="20"/>
              </w:rPr>
            </w:pPr>
          </w:p>
        </w:tc>
        <w:tc>
          <w:tcPr>
            <w:tcW w:w="396" w:type="dxa"/>
          </w:tcPr>
          <w:p w:rsidR="00FE60D0" w:rsidRPr="00F51E3D" w:rsidRDefault="00FE60D0" w:rsidP="00B935D3">
            <w:pPr>
              <w:jc w:val="center"/>
              <w:rPr>
                <w:sz w:val="20"/>
                <w:szCs w:val="20"/>
              </w:rPr>
            </w:pPr>
          </w:p>
        </w:tc>
        <w:tc>
          <w:tcPr>
            <w:tcW w:w="401" w:type="dxa"/>
            <w:shd w:val="clear" w:color="auto" w:fill="F2F2F2" w:themeFill="background1" w:themeFillShade="F2"/>
          </w:tcPr>
          <w:p w:rsidR="00FE60D0" w:rsidRPr="00F51E3D" w:rsidRDefault="00FE60D0" w:rsidP="00B935D3">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935D3">
            <w:pPr>
              <w:jc w:val="center"/>
              <w:rPr>
                <w:sz w:val="20"/>
                <w:szCs w:val="20"/>
              </w:rPr>
            </w:pPr>
          </w:p>
        </w:tc>
        <w:tc>
          <w:tcPr>
            <w:tcW w:w="402" w:type="dxa"/>
          </w:tcPr>
          <w:p w:rsidR="00FE60D0" w:rsidRPr="00F51E3D" w:rsidRDefault="00FE60D0" w:rsidP="00B935D3">
            <w:pPr>
              <w:jc w:val="center"/>
              <w:rPr>
                <w:sz w:val="20"/>
                <w:szCs w:val="20"/>
              </w:rPr>
            </w:pPr>
          </w:p>
        </w:tc>
        <w:tc>
          <w:tcPr>
            <w:tcW w:w="401" w:type="dxa"/>
            <w:shd w:val="clear" w:color="auto" w:fill="F2F2F2" w:themeFill="background1" w:themeFillShade="F2"/>
          </w:tcPr>
          <w:p w:rsidR="00FE60D0" w:rsidRPr="00F51E3D" w:rsidRDefault="00FE60D0" w:rsidP="00B935D3">
            <w:pPr>
              <w:jc w:val="center"/>
              <w:rPr>
                <w:sz w:val="20"/>
                <w:szCs w:val="20"/>
              </w:rPr>
            </w:pPr>
          </w:p>
        </w:tc>
        <w:tc>
          <w:tcPr>
            <w:tcW w:w="574" w:type="dxa"/>
          </w:tcPr>
          <w:p w:rsidR="00FE60D0" w:rsidRPr="00F51E3D" w:rsidRDefault="00FE60D0" w:rsidP="00B935D3">
            <w:pPr>
              <w:jc w:val="center"/>
              <w:rPr>
                <w:sz w:val="20"/>
                <w:szCs w:val="20"/>
              </w:rPr>
            </w:pPr>
          </w:p>
        </w:tc>
        <w:tc>
          <w:tcPr>
            <w:tcW w:w="401" w:type="dxa"/>
          </w:tcPr>
          <w:p w:rsidR="00FE60D0" w:rsidRPr="00F51E3D" w:rsidRDefault="00FE60D0" w:rsidP="00B935D3">
            <w:pPr>
              <w:jc w:val="center"/>
              <w:rPr>
                <w:sz w:val="20"/>
                <w:szCs w:val="20"/>
              </w:rPr>
            </w:pPr>
          </w:p>
        </w:tc>
        <w:tc>
          <w:tcPr>
            <w:tcW w:w="609" w:type="dxa"/>
            <w:shd w:val="clear" w:color="auto" w:fill="F2F2F2" w:themeFill="background1" w:themeFillShade="F2"/>
          </w:tcPr>
          <w:p w:rsidR="00FE60D0" w:rsidRPr="00E87B36" w:rsidRDefault="00FE60D0" w:rsidP="00B935D3">
            <w:pPr>
              <w:jc w:val="center"/>
              <w:rPr>
                <w:sz w:val="20"/>
                <w:szCs w:val="20"/>
              </w:rPr>
            </w:pPr>
          </w:p>
        </w:tc>
      </w:tr>
      <w:tr w:rsidR="00D63226" w:rsidTr="00C9517A">
        <w:tc>
          <w:tcPr>
            <w:tcW w:w="2793" w:type="dxa"/>
            <w:tcMar>
              <w:left w:w="29" w:type="dxa"/>
              <w:right w:w="29" w:type="dxa"/>
            </w:tcMar>
          </w:tcPr>
          <w:p w:rsidR="00FE60D0" w:rsidRPr="00E27820" w:rsidRDefault="00AD621C" w:rsidP="001B2A4D">
            <w:pPr>
              <w:rPr>
                <w:sz w:val="20"/>
                <w:szCs w:val="20"/>
              </w:rPr>
            </w:pPr>
            <w:r>
              <w:rPr>
                <w:sz w:val="20"/>
                <w:szCs w:val="20"/>
              </w:rPr>
              <w:t xml:space="preserve">% </w:t>
            </w:r>
            <w:r w:rsidR="00FE60D0" w:rsidRPr="00E27820">
              <w:rPr>
                <w:sz w:val="20"/>
                <w:szCs w:val="20"/>
              </w:rPr>
              <w:t xml:space="preserve">teachers </w:t>
            </w:r>
            <w:r>
              <w:rPr>
                <w:sz w:val="20"/>
                <w:szCs w:val="20"/>
              </w:rPr>
              <w:t>with</w:t>
            </w:r>
            <w:r w:rsidR="00FE60D0" w:rsidRPr="00E27820">
              <w:rPr>
                <w:sz w:val="20"/>
                <w:szCs w:val="20"/>
              </w:rPr>
              <w:t xml:space="preserve"> training on </w:t>
            </w:r>
            <w:r w:rsidR="001B2A4D">
              <w:rPr>
                <w:sz w:val="20"/>
                <w:szCs w:val="20"/>
              </w:rPr>
              <w:t>teaching students with special needs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396"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610BFB" w:rsidP="00175378">
            <w:pPr>
              <w:rPr>
                <w:sz w:val="20"/>
                <w:szCs w:val="20"/>
              </w:rPr>
            </w:pPr>
            <w:r>
              <w:rPr>
                <w:sz w:val="20"/>
                <w:szCs w:val="20"/>
              </w:rPr>
              <w:t xml:space="preserve">% of schools </w:t>
            </w:r>
            <w:r w:rsidR="00175378">
              <w:rPr>
                <w:sz w:val="20"/>
                <w:szCs w:val="20"/>
              </w:rPr>
              <w:t xml:space="preserve">with adapted infrastructure and </w:t>
            </w:r>
            <w:proofErr w:type="spellStart"/>
            <w:r w:rsidR="00175378">
              <w:rPr>
                <w:sz w:val="20"/>
                <w:szCs w:val="20"/>
              </w:rPr>
              <w:t>metarials</w:t>
            </w:r>
            <w:proofErr w:type="spellEnd"/>
            <w:r w:rsidR="00175378">
              <w:rPr>
                <w:sz w:val="20"/>
                <w:szCs w:val="20"/>
              </w:rPr>
              <w:t xml:space="preserve"> for students with disabilities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D53717" w:rsidP="00B634F8">
            <w:pPr>
              <w:rPr>
                <w:sz w:val="20"/>
                <w:szCs w:val="20"/>
              </w:rPr>
            </w:pPr>
            <w:r>
              <w:rPr>
                <w:sz w:val="20"/>
                <w:szCs w:val="20"/>
              </w:rPr>
              <w:t>%</w:t>
            </w:r>
            <w:r w:rsidR="00FE60D0" w:rsidRPr="00E27820">
              <w:rPr>
                <w:sz w:val="20"/>
                <w:szCs w:val="20"/>
              </w:rPr>
              <w:t xml:space="preserve"> women and girls with disabilities subjected to physical and/or sexual violence*</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r w:rsidRPr="00F51E3D">
              <w:rPr>
                <w:sz w:val="20"/>
                <w:szCs w:val="20"/>
              </w:rPr>
              <w:t>x</w:t>
            </w: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664081">
            <w:pPr>
              <w:rPr>
                <w:sz w:val="20"/>
                <w:szCs w:val="20"/>
              </w:rPr>
            </w:pPr>
            <w:r>
              <w:rPr>
                <w:sz w:val="20"/>
                <w:szCs w:val="20"/>
              </w:rPr>
              <w:t>%</w:t>
            </w:r>
            <w:r w:rsidR="00664081">
              <w:rPr>
                <w:sz w:val="20"/>
                <w:szCs w:val="20"/>
              </w:rPr>
              <w:t xml:space="preserve"> </w:t>
            </w:r>
            <w:proofErr w:type="spellStart"/>
            <w:r w:rsidRPr="00E27820">
              <w:rPr>
                <w:sz w:val="20"/>
                <w:szCs w:val="20"/>
              </w:rPr>
              <w:t>WwD</w:t>
            </w:r>
            <w:proofErr w:type="spellEnd"/>
            <w:r w:rsidRPr="00E27820">
              <w:rPr>
                <w:sz w:val="20"/>
                <w:szCs w:val="20"/>
              </w:rPr>
              <w:t xml:space="preserve"> who make their own  sexual &amp; reproductive decisions*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r w:rsidRPr="00F51E3D">
              <w:rPr>
                <w:sz w:val="20"/>
                <w:szCs w:val="20"/>
              </w:rPr>
              <w:t>x</w:t>
            </w: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EC76D0" w:rsidP="00B634F8">
            <w:pPr>
              <w:rPr>
                <w:sz w:val="20"/>
                <w:szCs w:val="20"/>
              </w:rPr>
            </w:pPr>
            <w:r>
              <w:rPr>
                <w:sz w:val="20"/>
                <w:szCs w:val="20"/>
              </w:rPr>
              <w:t xml:space="preserve">% </w:t>
            </w:r>
            <w:proofErr w:type="spellStart"/>
            <w:r w:rsidR="00FE60D0" w:rsidRPr="00E27820">
              <w:rPr>
                <w:sz w:val="20"/>
                <w:szCs w:val="20"/>
              </w:rPr>
              <w:t>PwD</w:t>
            </w:r>
            <w:proofErr w:type="spellEnd"/>
            <w:r w:rsidR="00FE60D0" w:rsidRPr="00E27820">
              <w:rPr>
                <w:sz w:val="20"/>
                <w:szCs w:val="20"/>
              </w:rPr>
              <w:t xml:space="preserve"> using safely managed drinking water services*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r w:rsidRPr="00F51E3D">
              <w:rPr>
                <w:sz w:val="20"/>
                <w:szCs w:val="20"/>
              </w:rPr>
              <w:t>x</w:t>
            </w: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EC76D0">
            <w:pPr>
              <w:rPr>
                <w:sz w:val="20"/>
                <w:szCs w:val="20"/>
              </w:rPr>
            </w:pPr>
            <w:r w:rsidRPr="00E27820">
              <w:rPr>
                <w:sz w:val="20"/>
                <w:szCs w:val="20"/>
              </w:rPr>
              <w:t xml:space="preserve">% </w:t>
            </w:r>
            <w:proofErr w:type="spellStart"/>
            <w:r w:rsidRPr="00E27820">
              <w:rPr>
                <w:sz w:val="20"/>
                <w:szCs w:val="20"/>
              </w:rPr>
              <w:t>PwD</w:t>
            </w:r>
            <w:proofErr w:type="spellEnd"/>
            <w:r w:rsidRPr="00E27820">
              <w:rPr>
                <w:sz w:val="20"/>
                <w:szCs w:val="20"/>
              </w:rPr>
              <w:t xml:space="preserve"> using safely managed sanitation services*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r w:rsidRPr="00F51E3D">
              <w:rPr>
                <w:sz w:val="20"/>
                <w:szCs w:val="20"/>
              </w:rPr>
              <w:t>x</w:t>
            </w: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CE2D62" w:rsidP="00B634F8">
            <w:pPr>
              <w:rPr>
                <w:sz w:val="20"/>
                <w:szCs w:val="20"/>
              </w:rPr>
            </w:pPr>
            <w:r w:rsidRPr="00CE2D62">
              <w:rPr>
                <w:sz w:val="20"/>
                <w:szCs w:val="20"/>
              </w:rPr>
              <w:t>Unemployment rate by disability</w:t>
            </w:r>
            <w:r w:rsidR="00FE60D0" w:rsidRPr="00E27820">
              <w:rPr>
                <w:sz w:val="20"/>
                <w:szCs w:val="20"/>
              </w:rPr>
              <w:t>*</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B634F8">
            <w:pPr>
              <w:rPr>
                <w:sz w:val="20"/>
                <w:szCs w:val="20"/>
              </w:rPr>
            </w:pPr>
            <w:r w:rsidRPr="00E27820">
              <w:rPr>
                <w:sz w:val="20"/>
                <w:szCs w:val="20"/>
              </w:rPr>
              <w:t xml:space="preserve">% </w:t>
            </w:r>
            <w:proofErr w:type="spellStart"/>
            <w:r w:rsidRPr="00E27820">
              <w:rPr>
                <w:sz w:val="20"/>
                <w:szCs w:val="20"/>
              </w:rPr>
              <w:t>PwD</w:t>
            </w:r>
            <w:proofErr w:type="spellEnd"/>
            <w:r w:rsidRPr="00E27820">
              <w:rPr>
                <w:sz w:val="20"/>
                <w:szCs w:val="20"/>
              </w:rPr>
              <w:t xml:space="preserve"> owning a mobile phone</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FE60D0" w:rsidP="00B634F8">
            <w:pPr>
              <w:rPr>
                <w:sz w:val="20"/>
                <w:szCs w:val="20"/>
              </w:rPr>
            </w:pPr>
            <w:r w:rsidRPr="00E27820">
              <w:rPr>
                <w:sz w:val="20"/>
                <w:szCs w:val="20"/>
              </w:rPr>
              <w:t xml:space="preserve">% </w:t>
            </w:r>
            <w:proofErr w:type="spellStart"/>
            <w:r w:rsidRPr="00E27820">
              <w:rPr>
                <w:sz w:val="20"/>
                <w:szCs w:val="20"/>
              </w:rPr>
              <w:t>PwD</w:t>
            </w:r>
            <w:proofErr w:type="spellEnd"/>
            <w:r w:rsidRPr="00E27820">
              <w:rPr>
                <w:sz w:val="20"/>
                <w:szCs w:val="20"/>
              </w:rPr>
              <w:t xml:space="preserve"> with internet access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664081" w:rsidP="00397AB7">
            <w:pPr>
              <w:rPr>
                <w:sz w:val="20"/>
                <w:szCs w:val="20"/>
              </w:rPr>
            </w:pPr>
            <w:r>
              <w:rPr>
                <w:sz w:val="20"/>
                <w:szCs w:val="20"/>
              </w:rPr>
              <w:t xml:space="preserve">% </w:t>
            </w:r>
            <w:r w:rsidR="00FE60D0" w:rsidRPr="00E27820">
              <w:rPr>
                <w:sz w:val="20"/>
                <w:szCs w:val="20"/>
              </w:rPr>
              <w:t xml:space="preserve">seats held by </w:t>
            </w:r>
            <w:proofErr w:type="spellStart"/>
            <w:r w:rsidR="00FE60D0" w:rsidRPr="00E27820">
              <w:rPr>
                <w:sz w:val="20"/>
                <w:szCs w:val="20"/>
              </w:rPr>
              <w:t>PwD</w:t>
            </w:r>
            <w:proofErr w:type="spellEnd"/>
            <w:r w:rsidR="00FE60D0" w:rsidRPr="00E27820">
              <w:rPr>
                <w:sz w:val="20"/>
                <w:szCs w:val="20"/>
              </w:rPr>
              <w:t xml:space="preserve"> in </w:t>
            </w:r>
            <w:r w:rsidR="00FE60D0">
              <w:rPr>
                <w:sz w:val="20"/>
                <w:szCs w:val="20"/>
              </w:rPr>
              <w:t>public institutions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r>
              <w:rPr>
                <w:sz w:val="20"/>
                <w:szCs w:val="20"/>
              </w:rPr>
              <w:t>x</w:t>
            </w: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964CF5" w:rsidP="005E4B27">
            <w:pPr>
              <w:rPr>
                <w:sz w:val="20"/>
                <w:szCs w:val="20"/>
              </w:rPr>
            </w:pPr>
            <w:r>
              <w:rPr>
                <w:sz w:val="20"/>
                <w:szCs w:val="20"/>
              </w:rPr>
              <w:t>% government</w:t>
            </w:r>
            <w:r w:rsidR="00FE60D0" w:rsidRPr="00E27820">
              <w:rPr>
                <w:sz w:val="20"/>
                <w:szCs w:val="20"/>
              </w:rPr>
              <w:t xml:space="preserve"> websites meet</w:t>
            </w:r>
            <w:r>
              <w:rPr>
                <w:sz w:val="20"/>
                <w:szCs w:val="20"/>
              </w:rPr>
              <w:t>ing</w:t>
            </w:r>
            <w:r w:rsidR="00FE60D0" w:rsidRPr="00E27820">
              <w:rPr>
                <w:sz w:val="20"/>
                <w:szCs w:val="20"/>
              </w:rPr>
              <w:t xml:space="preserve"> the </w:t>
            </w:r>
            <w:r w:rsidR="005E4B27">
              <w:rPr>
                <w:sz w:val="20"/>
                <w:szCs w:val="20"/>
              </w:rPr>
              <w:t xml:space="preserve">ISO </w:t>
            </w:r>
            <w:r w:rsidR="00FE60D0" w:rsidRPr="00E27820">
              <w:rPr>
                <w:sz w:val="20"/>
                <w:szCs w:val="20"/>
              </w:rPr>
              <w:t xml:space="preserve">standards of </w:t>
            </w:r>
            <w:r w:rsidR="005E4B27">
              <w:rPr>
                <w:sz w:val="20"/>
                <w:szCs w:val="20"/>
              </w:rPr>
              <w:t>accessibility</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D53717" w:rsidP="00B634F8">
            <w:pPr>
              <w:rPr>
                <w:sz w:val="20"/>
                <w:szCs w:val="20"/>
              </w:rPr>
            </w:pPr>
            <w:r>
              <w:rPr>
                <w:sz w:val="20"/>
                <w:szCs w:val="20"/>
              </w:rPr>
              <w:t xml:space="preserve">% </w:t>
            </w:r>
            <w:r w:rsidR="00FE60D0" w:rsidRPr="00E27820">
              <w:rPr>
                <w:sz w:val="20"/>
                <w:szCs w:val="20"/>
              </w:rPr>
              <w:t xml:space="preserve">public transport vehicles meeting the minimum national standards for accessibility by </w:t>
            </w:r>
            <w:proofErr w:type="spellStart"/>
            <w:r w:rsidR="00FE60D0" w:rsidRPr="00E27820">
              <w:rPr>
                <w:sz w:val="20"/>
                <w:szCs w:val="20"/>
              </w:rPr>
              <w:t>PwD</w:t>
            </w:r>
            <w:proofErr w:type="spellEnd"/>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D63226" w:rsidRDefault="00D53717" w:rsidP="00B634F8">
            <w:pPr>
              <w:rPr>
                <w:sz w:val="20"/>
                <w:szCs w:val="20"/>
              </w:rPr>
            </w:pPr>
            <w:r>
              <w:rPr>
                <w:sz w:val="20"/>
                <w:szCs w:val="20"/>
              </w:rPr>
              <w:t xml:space="preserve">% </w:t>
            </w:r>
            <w:proofErr w:type="spellStart"/>
            <w:r w:rsidR="00FE60D0" w:rsidRPr="00E27820">
              <w:rPr>
                <w:sz w:val="20"/>
                <w:szCs w:val="20"/>
              </w:rPr>
              <w:t>PwD</w:t>
            </w:r>
            <w:proofErr w:type="spellEnd"/>
            <w:r w:rsidR="00FE60D0" w:rsidRPr="00E27820">
              <w:rPr>
                <w:sz w:val="20"/>
                <w:szCs w:val="20"/>
              </w:rPr>
              <w:t xml:space="preserve"> among all deaths</w:t>
            </w:r>
            <w:r w:rsidR="00C34868">
              <w:rPr>
                <w:sz w:val="20"/>
                <w:szCs w:val="20"/>
              </w:rPr>
              <w:t>/injured</w:t>
            </w:r>
            <w:r w:rsidR="00D63226">
              <w:rPr>
                <w:sz w:val="20"/>
                <w:szCs w:val="20"/>
              </w:rPr>
              <w:t>/</w:t>
            </w:r>
          </w:p>
          <w:p w:rsidR="00FE60D0" w:rsidRPr="00E27820" w:rsidRDefault="00D63226" w:rsidP="00D63226">
            <w:pPr>
              <w:rPr>
                <w:sz w:val="20"/>
                <w:szCs w:val="20"/>
              </w:rPr>
            </w:pPr>
            <w:r>
              <w:rPr>
                <w:sz w:val="20"/>
                <w:szCs w:val="20"/>
              </w:rPr>
              <w:t>missing/relocated/evacuated</w:t>
            </w:r>
            <w:r w:rsidR="00FE60D0" w:rsidRPr="00E27820">
              <w:rPr>
                <w:sz w:val="20"/>
                <w:szCs w:val="20"/>
              </w:rPr>
              <w:t xml:space="preserve"> due to disasters* </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r w:rsidRPr="00E87B36">
              <w:rPr>
                <w:sz w:val="20"/>
                <w:szCs w:val="20"/>
              </w:rPr>
              <w:t>x</w:t>
            </w: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FE60D0" w:rsidRPr="00E27820" w:rsidRDefault="00993A67" w:rsidP="00C9517A">
            <w:pPr>
              <w:rPr>
                <w:sz w:val="20"/>
                <w:szCs w:val="20"/>
              </w:rPr>
            </w:pPr>
            <w:r>
              <w:rPr>
                <w:sz w:val="20"/>
                <w:szCs w:val="20"/>
              </w:rPr>
              <w:t xml:space="preserve">% </w:t>
            </w:r>
            <w:r w:rsidR="00FE60D0" w:rsidRPr="00E27820">
              <w:rPr>
                <w:sz w:val="20"/>
                <w:szCs w:val="20"/>
              </w:rPr>
              <w:t xml:space="preserve">public buildings meeting </w:t>
            </w:r>
            <w:r w:rsidR="00480B92">
              <w:rPr>
                <w:sz w:val="20"/>
                <w:szCs w:val="20"/>
              </w:rPr>
              <w:t>ISO</w:t>
            </w:r>
            <w:r w:rsidR="00FE60D0" w:rsidRPr="00E27820">
              <w:rPr>
                <w:sz w:val="20"/>
                <w:szCs w:val="20"/>
              </w:rPr>
              <w:t xml:space="preserve"> standards for accessibility by </w:t>
            </w:r>
            <w:proofErr w:type="spellStart"/>
            <w:r w:rsidR="00FE60D0" w:rsidRPr="00E27820">
              <w:rPr>
                <w:sz w:val="20"/>
                <w:szCs w:val="20"/>
              </w:rPr>
              <w:t>PwD</w:t>
            </w:r>
            <w:proofErr w:type="spellEnd"/>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6" w:type="dxa"/>
            <w:shd w:val="clear" w:color="auto" w:fill="F2F2F2" w:themeFill="background1" w:themeFillShade="F2"/>
          </w:tcPr>
          <w:p w:rsidR="00FE60D0" w:rsidRPr="00F51E3D" w:rsidRDefault="00FE60D0" w:rsidP="00B634F8">
            <w:pPr>
              <w:jc w:val="center"/>
              <w:rPr>
                <w:sz w:val="20"/>
                <w:szCs w:val="20"/>
              </w:rPr>
            </w:pPr>
          </w:p>
        </w:tc>
        <w:tc>
          <w:tcPr>
            <w:tcW w:w="397"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397" w:type="dxa"/>
            <w:shd w:val="clear" w:color="auto" w:fill="F2F2F2" w:themeFill="background1" w:themeFillShade="F2"/>
          </w:tcPr>
          <w:p w:rsidR="00FE60D0" w:rsidRPr="00F51E3D" w:rsidRDefault="00FE60D0" w:rsidP="00B634F8">
            <w:pPr>
              <w:jc w:val="center"/>
              <w:rPr>
                <w:sz w:val="20"/>
                <w:szCs w:val="20"/>
              </w:rPr>
            </w:pPr>
          </w:p>
        </w:tc>
        <w:tc>
          <w:tcPr>
            <w:tcW w:w="396"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401" w:type="dxa"/>
            <w:shd w:val="clear" w:color="auto" w:fill="F2F2F2" w:themeFill="background1" w:themeFillShade="F2"/>
          </w:tcPr>
          <w:p w:rsidR="00FE60D0" w:rsidRPr="00F51E3D" w:rsidRDefault="00FE60D0" w:rsidP="00B634F8">
            <w:pPr>
              <w:jc w:val="center"/>
              <w:rPr>
                <w:sz w:val="20"/>
                <w:szCs w:val="20"/>
              </w:rPr>
            </w:pPr>
          </w:p>
        </w:tc>
        <w:tc>
          <w:tcPr>
            <w:tcW w:w="402" w:type="dxa"/>
          </w:tcPr>
          <w:p w:rsidR="00FE60D0" w:rsidRPr="00F51E3D" w:rsidRDefault="00FE60D0" w:rsidP="00B634F8">
            <w:pPr>
              <w:jc w:val="center"/>
              <w:rPr>
                <w:sz w:val="20"/>
                <w:szCs w:val="20"/>
              </w:rPr>
            </w:pPr>
          </w:p>
        </w:tc>
        <w:tc>
          <w:tcPr>
            <w:tcW w:w="401" w:type="dxa"/>
            <w:shd w:val="clear" w:color="auto" w:fill="F2F2F2" w:themeFill="background1" w:themeFillShade="F2"/>
          </w:tcPr>
          <w:p w:rsidR="00FE60D0" w:rsidRPr="00F51E3D" w:rsidRDefault="00FE60D0" w:rsidP="00B634F8">
            <w:pPr>
              <w:jc w:val="center"/>
              <w:rPr>
                <w:sz w:val="20"/>
                <w:szCs w:val="20"/>
              </w:rPr>
            </w:pPr>
            <w:r w:rsidRPr="00F51E3D">
              <w:rPr>
                <w:sz w:val="20"/>
                <w:szCs w:val="20"/>
              </w:rPr>
              <w:t>x</w:t>
            </w:r>
          </w:p>
        </w:tc>
        <w:tc>
          <w:tcPr>
            <w:tcW w:w="574" w:type="dxa"/>
          </w:tcPr>
          <w:p w:rsidR="00FE60D0" w:rsidRPr="00F51E3D" w:rsidRDefault="00FE60D0" w:rsidP="00B634F8">
            <w:pPr>
              <w:jc w:val="center"/>
              <w:rPr>
                <w:sz w:val="20"/>
                <w:szCs w:val="20"/>
              </w:rPr>
            </w:pPr>
          </w:p>
        </w:tc>
        <w:tc>
          <w:tcPr>
            <w:tcW w:w="401" w:type="dxa"/>
          </w:tcPr>
          <w:p w:rsidR="00FE60D0" w:rsidRPr="00F51E3D"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c>
          <w:tcPr>
            <w:tcW w:w="2793" w:type="dxa"/>
            <w:tcMar>
              <w:left w:w="29" w:type="dxa"/>
              <w:right w:w="29" w:type="dxa"/>
            </w:tcMar>
          </w:tcPr>
          <w:p w:rsidR="00C9517A" w:rsidRPr="00E27820" w:rsidRDefault="00C9517A" w:rsidP="00C9517A">
            <w:pPr>
              <w:rPr>
                <w:sz w:val="20"/>
                <w:szCs w:val="20"/>
              </w:rPr>
            </w:pPr>
            <w:r>
              <w:rPr>
                <w:sz w:val="20"/>
                <w:szCs w:val="20"/>
              </w:rPr>
              <w:t xml:space="preserve">% </w:t>
            </w:r>
            <w:r w:rsidRPr="00E27820">
              <w:rPr>
                <w:sz w:val="20"/>
                <w:szCs w:val="20"/>
              </w:rPr>
              <w:t xml:space="preserve">green spaces  meeting minimum national standards for accessibility by </w:t>
            </w:r>
            <w:proofErr w:type="spellStart"/>
            <w:r w:rsidRPr="00E27820">
              <w:rPr>
                <w:sz w:val="20"/>
                <w:szCs w:val="20"/>
              </w:rPr>
              <w:t>PwD</w:t>
            </w:r>
            <w:proofErr w:type="spellEnd"/>
          </w:p>
        </w:tc>
        <w:tc>
          <w:tcPr>
            <w:tcW w:w="395" w:type="dxa"/>
          </w:tcPr>
          <w:p w:rsidR="00C9517A" w:rsidRPr="00E87B36" w:rsidRDefault="00C9517A" w:rsidP="00DF2413">
            <w:pPr>
              <w:jc w:val="center"/>
              <w:rPr>
                <w:sz w:val="20"/>
                <w:szCs w:val="20"/>
              </w:rPr>
            </w:pPr>
          </w:p>
        </w:tc>
        <w:tc>
          <w:tcPr>
            <w:tcW w:w="395" w:type="dxa"/>
          </w:tcPr>
          <w:p w:rsidR="00C9517A" w:rsidRPr="00E87B36" w:rsidRDefault="00C9517A" w:rsidP="00DF2413">
            <w:pPr>
              <w:jc w:val="center"/>
              <w:rPr>
                <w:sz w:val="20"/>
                <w:szCs w:val="20"/>
              </w:rPr>
            </w:pPr>
          </w:p>
        </w:tc>
        <w:tc>
          <w:tcPr>
            <w:tcW w:w="396" w:type="dxa"/>
          </w:tcPr>
          <w:p w:rsidR="00C9517A" w:rsidRPr="00E87B36" w:rsidRDefault="00C9517A" w:rsidP="00DF2413">
            <w:pPr>
              <w:jc w:val="center"/>
              <w:rPr>
                <w:sz w:val="20"/>
                <w:szCs w:val="20"/>
              </w:rPr>
            </w:pPr>
          </w:p>
        </w:tc>
        <w:tc>
          <w:tcPr>
            <w:tcW w:w="397" w:type="dxa"/>
          </w:tcPr>
          <w:p w:rsidR="00C9517A" w:rsidRPr="00E87B36" w:rsidRDefault="00C9517A" w:rsidP="00DF2413">
            <w:pPr>
              <w:jc w:val="center"/>
              <w:rPr>
                <w:sz w:val="20"/>
                <w:szCs w:val="20"/>
              </w:rPr>
            </w:pPr>
          </w:p>
        </w:tc>
        <w:tc>
          <w:tcPr>
            <w:tcW w:w="396" w:type="dxa"/>
          </w:tcPr>
          <w:p w:rsidR="00C9517A" w:rsidRPr="00F51E3D" w:rsidRDefault="00C9517A" w:rsidP="00DF2413">
            <w:pPr>
              <w:jc w:val="center"/>
              <w:rPr>
                <w:sz w:val="20"/>
                <w:szCs w:val="20"/>
              </w:rPr>
            </w:pPr>
          </w:p>
        </w:tc>
        <w:tc>
          <w:tcPr>
            <w:tcW w:w="396" w:type="dxa"/>
            <w:shd w:val="clear" w:color="auto" w:fill="F2F2F2" w:themeFill="background1" w:themeFillShade="F2"/>
          </w:tcPr>
          <w:p w:rsidR="00C9517A" w:rsidRPr="00F51E3D" w:rsidRDefault="00C9517A" w:rsidP="00DF2413">
            <w:pPr>
              <w:jc w:val="center"/>
              <w:rPr>
                <w:sz w:val="20"/>
                <w:szCs w:val="20"/>
              </w:rPr>
            </w:pPr>
          </w:p>
        </w:tc>
        <w:tc>
          <w:tcPr>
            <w:tcW w:w="396" w:type="dxa"/>
            <w:shd w:val="clear" w:color="auto" w:fill="F2F2F2" w:themeFill="background1" w:themeFillShade="F2"/>
          </w:tcPr>
          <w:p w:rsidR="00C9517A" w:rsidRPr="00F51E3D" w:rsidRDefault="00C9517A" w:rsidP="00DF2413">
            <w:pPr>
              <w:jc w:val="center"/>
              <w:rPr>
                <w:sz w:val="20"/>
                <w:szCs w:val="20"/>
              </w:rPr>
            </w:pPr>
          </w:p>
        </w:tc>
        <w:tc>
          <w:tcPr>
            <w:tcW w:w="397" w:type="dxa"/>
          </w:tcPr>
          <w:p w:rsidR="00C9517A" w:rsidRPr="00F51E3D" w:rsidRDefault="00C9517A" w:rsidP="00DF2413">
            <w:pPr>
              <w:jc w:val="center"/>
              <w:rPr>
                <w:sz w:val="20"/>
                <w:szCs w:val="20"/>
              </w:rPr>
            </w:pPr>
          </w:p>
        </w:tc>
        <w:tc>
          <w:tcPr>
            <w:tcW w:w="396" w:type="dxa"/>
          </w:tcPr>
          <w:p w:rsidR="00C9517A" w:rsidRPr="00F51E3D" w:rsidRDefault="00C9517A" w:rsidP="00DF2413">
            <w:pPr>
              <w:jc w:val="center"/>
              <w:rPr>
                <w:sz w:val="20"/>
                <w:szCs w:val="20"/>
              </w:rPr>
            </w:pPr>
          </w:p>
        </w:tc>
        <w:tc>
          <w:tcPr>
            <w:tcW w:w="396" w:type="dxa"/>
          </w:tcPr>
          <w:p w:rsidR="00C9517A" w:rsidRPr="00F51E3D" w:rsidRDefault="00C9517A" w:rsidP="00DF2413">
            <w:pPr>
              <w:jc w:val="center"/>
              <w:rPr>
                <w:sz w:val="20"/>
                <w:szCs w:val="20"/>
              </w:rPr>
            </w:pPr>
          </w:p>
        </w:tc>
        <w:tc>
          <w:tcPr>
            <w:tcW w:w="396" w:type="dxa"/>
          </w:tcPr>
          <w:p w:rsidR="00C9517A" w:rsidRPr="00F51E3D" w:rsidRDefault="00C9517A" w:rsidP="00DF2413">
            <w:pPr>
              <w:jc w:val="center"/>
              <w:rPr>
                <w:sz w:val="20"/>
                <w:szCs w:val="20"/>
              </w:rPr>
            </w:pPr>
          </w:p>
        </w:tc>
        <w:tc>
          <w:tcPr>
            <w:tcW w:w="397" w:type="dxa"/>
            <w:shd w:val="clear" w:color="auto" w:fill="F2F2F2" w:themeFill="background1" w:themeFillShade="F2"/>
          </w:tcPr>
          <w:p w:rsidR="00C9517A" w:rsidRPr="00F51E3D" w:rsidRDefault="00C9517A" w:rsidP="00DF2413">
            <w:pPr>
              <w:jc w:val="center"/>
              <w:rPr>
                <w:sz w:val="20"/>
                <w:szCs w:val="20"/>
              </w:rPr>
            </w:pPr>
          </w:p>
        </w:tc>
        <w:tc>
          <w:tcPr>
            <w:tcW w:w="396" w:type="dxa"/>
          </w:tcPr>
          <w:p w:rsidR="00C9517A" w:rsidRPr="00F51E3D" w:rsidRDefault="00C9517A" w:rsidP="00DF2413">
            <w:pPr>
              <w:jc w:val="center"/>
              <w:rPr>
                <w:sz w:val="20"/>
                <w:szCs w:val="20"/>
              </w:rPr>
            </w:pPr>
          </w:p>
        </w:tc>
        <w:tc>
          <w:tcPr>
            <w:tcW w:w="401" w:type="dxa"/>
            <w:shd w:val="clear" w:color="auto" w:fill="F2F2F2" w:themeFill="background1" w:themeFillShade="F2"/>
          </w:tcPr>
          <w:p w:rsidR="00C9517A" w:rsidRPr="00F51E3D" w:rsidRDefault="00C9517A" w:rsidP="00DF2413">
            <w:pPr>
              <w:jc w:val="center"/>
              <w:rPr>
                <w:sz w:val="20"/>
                <w:szCs w:val="20"/>
              </w:rPr>
            </w:pPr>
            <w:r w:rsidRPr="00F51E3D">
              <w:rPr>
                <w:sz w:val="20"/>
                <w:szCs w:val="20"/>
              </w:rPr>
              <w:t>x</w:t>
            </w:r>
          </w:p>
        </w:tc>
        <w:tc>
          <w:tcPr>
            <w:tcW w:w="401" w:type="dxa"/>
            <w:shd w:val="clear" w:color="auto" w:fill="F2F2F2" w:themeFill="background1" w:themeFillShade="F2"/>
          </w:tcPr>
          <w:p w:rsidR="00C9517A" w:rsidRPr="00F51E3D" w:rsidRDefault="00C9517A" w:rsidP="00DF2413">
            <w:pPr>
              <w:jc w:val="center"/>
              <w:rPr>
                <w:sz w:val="20"/>
                <w:szCs w:val="20"/>
              </w:rPr>
            </w:pPr>
          </w:p>
        </w:tc>
        <w:tc>
          <w:tcPr>
            <w:tcW w:w="402" w:type="dxa"/>
          </w:tcPr>
          <w:p w:rsidR="00C9517A" w:rsidRPr="00F51E3D" w:rsidRDefault="00C9517A" w:rsidP="00DF2413">
            <w:pPr>
              <w:jc w:val="center"/>
              <w:rPr>
                <w:sz w:val="20"/>
                <w:szCs w:val="20"/>
              </w:rPr>
            </w:pPr>
          </w:p>
        </w:tc>
        <w:tc>
          <w:tcPr>
            <w:tcW w:w="401" w:type="dxa"/>
            <w:shd w:val="clear" w:color="auto" w:fill="F2F2F2" w:themeFill="background1" w:themeFillShade="F2"/>
          </w:tcPr>
          <w:p w:rsidR="00C9517A" w:rsidRPr="00F51E3D" w:rsidRDefault="00C9517A" w:rsidP="00DF2413">
            <w:pPr>
              <w:jc w:val="center"/>
              <w:rPr>
                <w:sz w:val="20"/>
                <w:szCs w:val="20"/>
              </w:rPr>
            </w:pPr>
            <w:r w:rsidRPr="00F51E3D">
              <w:rPr>
                <w:sz w:val="20"/>
                <w:szCs w:val="20"/>
              </w:rPr>
              <w:t>x</w:t>
            </w:r>
          </w:p>
        </w:tc>
        <w:tc>
          <w:tcPr>
            <w:tcW w:w="574" w:type="dxa"/>
          </w:tcPr>
          <w:p w:rsidR="00C9517A" w:rsidRPr="00F51E3D" w:rsidRDefault="00C9517A" w:rsidP="00DF2413">
            <w:pPr>
              <w:jc w:val="center"/>
              <w:rPr>
                <w:sz w:val="20"/>
                <w:szCs w:val="20"/>
              </w:rPr>
            </w:pPr>
          </w:p>
        </w:tc>
        <w:tc>
          <w:tcPr>
            <w:tcW w:w="401" w:type="dxa"/>
          </w:tcPr>
          <w:p w:rsidR="00C9517A" w:rsidRPr="00F51E3D" w:rsidRDefault="00C9517A" w:rsidP="00DF2413">
            <w:pPr>
              <w:jc w:val="center"/>
              <w:rPr>
                <w:sz w:val="20"/>
                <w:szCs w:val="20"/>
              </w:rPr>
            </w:pPr>
          </w:p>
        </w:tc>
        <w:tc>
          <w:tcPr>
            <w:tcW w:w="609" w:type="dxa"/>
            <w:shd w:val="clear" w:color="auto" w:fill="F2F2F2" w:themeFill="background1" w:themeFillShade="F2"/>
          </w:tcPr>
          <w:p w:rsidR="00C9517A" w:rsidRPr="00E87B36" w:rsidRDefault="00C9517A" w:rsidP="00DF2413">
            <w:pPr>
              <w:jc w:val="center"/>
              <w:rPr>
                <w:sz w:val="20"/>
                <w:szCs w:val="20"/>
              </w:rPr>
            </w:pPr>
          </w:p>
        </w:tc>
      </w:tr>
      <w:tr w:rsidR="00D63226" w:rsidTr="00C9517A">
        <w:tc>
          <w:tcPr>
            <w:tcW w:w="2793" w:type="dxa"/>
            <w:tcMar>
              <w:left w:w="29" w:type="dxa"/>
              <w:right w:w="29" w:type="dxa"/>
            </w:tcMar>
          </w:tcPr>
          <w:p w:rsidR="00FE60D0" w:rsidRPr="00E27820" w:rsidRDefault="00C9517A" w:rsidP="00B634F8">
            <w:pPr>
              <w:rPr>
                <w:sz w:val="20"/>
                <w:szCs w:val="20"/>
              </w:rPr>
            </w:pPr>
            <w:r>
              <w:rPr>
                <w:sz w:val="20"/>
                <w:szCs w:val="20"/>
              </w:rPr>
              <w:t xml:space="preserve">% </w:t>
            </w:r>
            <w:proofErr w:type="spellStart"/>
            <w:r w:rsidR="00FE60D0" w:rsidRPr="00E27820">
              <w:rPr>
                <w:sz w:val="20"/>
                <w:szCs w:val="20"/>
              </w:rPr>
              <w:t>CwD</w:t>
            </w:r>
            <w:proofErr w:type="spellEnd"/>
            <w:r w:rsidR="00FE60D0" w:rsidRPr="00E27820">
              <w:rPr>
                <w:sz w:val="20"/>
                <w:szCs w:val="20"/>
              </w:rPr>
              <w:t xml:space="preserve"> whose births have been registered with civil authority*</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r w:rsidRPr="00E87B36">
              <w:rPr>
                <w:sz w:val="20"/>
                <w:szCs w:val="20"/>
              </w:rPr>
              <w:t>x</w:t>
            </w: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r w:rsidRPr="00E87B36">
              <w:rPr>
                <w:sz w:val="20"/>
                <w:szCs w:val="20"/>
              </w:rPr>
              <w:t>x</w:t>
            </w:r>
          </w:p>
        </w:tc>
        <w:tc>
          <w:tcPr>
            <w:tcW w:w="609" w:type="dxa"/>
            <w:shd w:val="clear" w:color="auto" w:fill="F2F2F2" w:themeFill="background1" w:themeFillShade="F2"/>
          </w:tcPr>
          <w:p w:rsidR="00FE60D0" w:rsidRPr="00E87B36" w:rsidRDefault="00FE60D0" w:rsidP="00B634F8">
            <w:pPr>
              <w:jc w:val="center"/>
              <w:rPr>
                <w:sz w:val="20"/>
                <w:szCs w:val="20"/>
              </w:rPr>
            </w:pPr>
          </w:p>
        </w:tc>
      </w:tr>
      <w:tr w:rsidR="00D63226" w:rsidTr="00C9517A">
        <w:trPr>
          <w:trHeight w:val="70"/>
        </w:trPr>
        <w:tc>
          <w:tcPr>
            <w:tcW w:w="2793" w:type="dxa"/>
            <w:tcMar>
              <w:left w:w="29" w:type="dxa"/>
              <w:right w:w="29" w:type="dxa"/>
            </w:tcMar>
          </w:tcPr>
          <w:p w:rsidR="00FE60D0" w:rsidRPr="00E27820" w:rsidRDefault="00FE60D0" w:rsidP="00664081">
            <w:pPr>
              <w:rPr>
                <w:sz w:val="20"/>
                <w:szCs w:val="20"/>
              </w:rPr>
            </w:pPr>
            <w:r w:rsidRPr="00E27820">
              <w:rPr>
                <w:sz w:val="20"/>
                <w:szCs w:val="20"/>
              </w:rPr>
              <w:t>% countries with data for all disability indicators of the SDG</w:t>
            </w:r>
            <w:r w:rsidR="00664081">
              <w:rPr>
                <w:sz w:val="20"/>
                <w:szCs w:val="20"/>
              </w:rPr>
              <w:t>s</w:t>
            </w:r>
            <w:r w:rsidRPr="00E27820">
              <w:rPr>
                <w:sz w:val="20"/>
                <w:szCs w:val="20"/>
              </w:rPr>
              <w:t>, in the last 5 years</w:t>
            </w:r>
          </w:p>
        </w:tc>
        <w:tc>
          <w:tcPr>
            <w:tcW w:w="395" w:type="dxa"/>
          </w:tcPr>
          <w:p w:rsidR="00FE60D0" w:rsidRPr="00E87B36" w:rsidRDefault="00FE60D0" w:rsidP="00B634F8">
            <w:pPr>
              <w:jc w:val="center"/>
              <w:rPr>
                <w:sz w:val="20"/>
                <w:szCs w:val="20"/>
              </w:rPr>
            </w:pPr>
          </w:p>
        </w:tc>
        <w:tc>
          <w:tcPr>
            <w:tcW w:w="395"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6" w:type="dxa"/>
            <w:shd w:val="clear" w:color="auto" w:fill="F2F2F2" w:themeFill="background1" w:themeFillShade="F2"/>
          </w:tcPr>
          <w:p w:rsidR="00FE60D0" w:rsidRPr="00E87B36" w:rsidRDefault="00FE60D0" w:rsidP="00B634F8">
            <w:pPr>
              <w:jc w:val="center"/>
              <w:rPr>
                <w:sz w:val="20"/>
                <w:szCs w:val="20"/>
              </w:rPr>
            </w:pPr>
          </w:p>
        </w:tc>
        <w:tc>
          <w:tcPr>
            <w:tcW w:w="397"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397" w:type="dxa"/>
            <w:shd w:val="clear" w:color="auto" w:fill="F2F2F2" w:themeFill="background1" w:themeFillShade="F2"/>
          </w:tcPr>
          <w:p w:rsidR="00FE60D0" w:rsidRPr="00E87B36" w:rsidRDefault="00FE60D0" w:rsidP="00B634F8">
            <w:pPr>
              <w:jc w:val="center"/>
              <w:rPr>
                <w:sz w:val="20"/>
                <w:szCs w:val="20"/>
              </w:rPr>
            </w:pPr>
          </w:p>
        </w:tc>
        <w:tc>
          <w:tcPr>
            <w:tcW w:w="396"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402" w:type="dxa"/>
          </w:tcPr>
          <w:p w:rsidR="00FE60D0" w:rsidRPr="00E87B36" w:rsidRDefault="00FE60D0" w:rsidP="00B634F8">
            <w:pPr>
              <w:jc w:val="center"/>
              <w:rPr>
                <w:sz w:val="20"/>
                <w:szCs w:val="20"/>
              </w:rPr>
            </w:pPr>
          </w:p>
        </w:tc>
        <w:tc>
          <w:tcPr>
            <w:tcW w:w="401" w:type="dxa"/>
            <w:shd w:val="clear" w:color="auto" w:fill="F2F2F2" w:themeFill="background1" w:themeFillShade="F2"/>
          </w:tcPr>
          <w:p w:rsidR="00FE60D0" w:rsidRPr="00E87B36" w:rsidRDefault="00FE60D0" w:rsidP="00B634F8">
            <w:pPr>
              <w:jc w:val="center"/>
              <w:rPr>
                <w:sz w:val="20"/>
                <w:szCs w:val="20"/>
              </w:rPr>
            </w:pPr>
          </w:p>
        </w:tc>
        <w:tc>
          <w:tcPr>
            <w:tcW w:w="574" w:type="dxa"/>
          </w:tcPr>
          <w:p w:rsidR="00FE60D0" w:rsidRPr="00E87B36" w:rsidRDefault="00FE60D0" w:rsidP="00B634F8">
            <w:pPr>
              <w:jc w:val="center"/>
              <w:rPr>
                <w:sz w:val="20"/>
                <w:szCs w:val="20"/>
              </w:rPr>
            </w:pPr>
          </w:p>
        </w:tc>
        <w:tc>
          <w:tcPr>
            <w:tcW w:w="401" w:type="dxa"/>
          </w:tcPr>
          <w:p w:rsidR="00FE60D0" w:rsidRPr="00E87B36" w:rsidRDefault="00FE60D0" w:rsidP="00B634F8">
            <w:pPr>
              <w:jc w:val="center"/>
              <w:rPr>
                <w:sz w:val="20"/>
                <w:szCs w:val="20"/>
              </w:rPr>
            </w:pPr>
          </w:p>
        </w:tc>
        <w:tc>
          <w:tcPr>
            <w:tcW w:w="609" w:type="dxa"/>
            <w:shd w:val="clear" w:color="auto" w:fill="F2F2F2" w:themeFill="background1" w:themeFillShade="F2"/>
          </w:tcPr>
          <w:p w:rsidR="00FE60D0" w:rsidRPr="00E87B36" w:rsidRDefault="00FE60D0" w:rsidP="00B634F8">
            <w:pPr>
              <w:jc w:val="center"/>
              <w:rPr>
                <w:sz w:val="20"/>
                <w:szCs w:val="20"/>
              </w:rPr>
            </w:pPr>
            <w:r>
              <w:rPr>
                <w:sz w:val="20"/>
                <w:szCs w:val="20"/>
              </w:rPr>
              <w:t>x</w:t>
            </w:r>
          </w:p>
        </w:tc>
      </w:tr>
    </w:tbl>
    <w:p w:rsidR="00B634F8" w:rsidRPr="00664081" w:rsidRDefault="00D45F73" w:rsidP="00C914EE">
      <w:pPr>
        <w:spacing w:after="0" w:line="240" w:lineRule="auto"/>
        <w:jc w:val="both"/>
        <w:rPr>
          <w:sz w:val="18"/>
          <w:szCs w:val="18"/>
        </w:rPr>
      </w:pPr>
      <w:r>
        <w:rPr>
          <w:sz w:val="20"/>
          <w:szCs w:val="20"/>
        </w:rPr>
        <w:t xml:space="preserve">* </w:t>
      </w:r>
      <w:r w:rsidR="00FE60D0" w:rsidRPr="00664081">
        <w:rPr>
          <w:sz w:val="18"/>
          <w:szCs w:val="18"/>
        </w:rPr>
        <w:t>These i</w:t>
      </w:r>
      <w:r w:rsidRPr="00664081">
        <w:rPr>
          <w:sz w:val="18"/>
          <w:szCs w:val="18"/>
        </w:rPr>
        <w:t xml:space="preserve">ndicators are obtained </w:t>
      </w:r>
      <w:r w:rsidR="00B634F8" w:rsidRPr="00664081">
        <w:rPr>
          <w:sz w:val="18"/>
          <w:szCs w:val="18"/>
        </w:rPr>
        <w:t xml:space="preserve">by disaggregating </w:t>
      </w:r>
      <w:r w:rsidR="00FE60D0" w:rsidRPr="00664081">
        <w:rPr>
          <w:sz w:val="18"/>
          <w:szCs w:val="18"/>
        </w:rPr>
        <w:t xml:space="preserve">common indicators </w:t>
      </w:r>
      <w:r w:rsidR="00B634F8" w:rsidRPr="00664081">
        <w:rPr>
          <w:sz w:val="18"/>
          <w:szCs w:val="18"/>
        </w:rPr>
        <w:t>by disability status</w:t>
      </w:r>
      <w:r w:rsidRPr="00664081">
        <w:rPr>
          <w:sz w:val="18"/>
          <w:szCs w:val="18"/>
        </w:rPr>
        <w:t>.</w:t>
      </w:r>
      <w:r w:rsidR="000112F7" w:rsidRPr="00664081">
        <w:rPr>
          <w:sz w:val="18"/>
          <w:szCs w:val="18"/>
        </w:rPr>
        <w:t xml:space="preserve"> If other indicators are used to monitor the targets, those could be used instead as long as they are disaggr</w:t>
      </w:r>
      <w:r w:rsidR="00B634F8" w:rsidRPr="00664081">
        <w:rPr>
          <w:sz w:val="18"/>
          <w:szCs w:val="18"/>
        </w:rPr>
        <w:t>eg</w:t>
      </w:r>
      <w:r w:rsidR="000112F7" w:rsidRPr="00664081">
        <w:rPr>
          <w:sz w:val="18"/>
          <w:szCs w:val="18"/>
        </w:rPr>
        <w:t>ated for persons with disabilities.</w:t>
      </w:r>
      <w:r w:rsidR="00B634F8" w:rsidRPr="00664081">
        <w:rPr>
          <w:sz w:val="18"/>
          <w:szCs w:val="18"/>
        </w:rPr>
        <w:t xml:space="preserve"> </w:t>
      </w:r>
    </w:p>
    <w:p w:rsidR="00FC1C56" w:rsidRPr="00664081" w:rsidRDefault="00FC1C56" w:rsidP="00B634F8">
      <w:pPr>
        <w:spacing w:after="0" w:line="240" w:lineRule="auto"/>
        <w:rPr>
          <w:sz w:val="18"/>
          <w:szCs w:val="18"/>
        </w:rPr>
        <w:sectPr w:rsidR="00FC1C56" w:rsidRPr="00664081" w:rsidSect="00664081">
          <w:headerReference w:type="default" r:id="rId9"/>
          <w:type w:val="continuous"/>
          <w:pgSz w:w="12240" w:h="15840" w:code="1"/>
          <w:pgMar w:top="245" w:right="720" w:bottom="259" w:left="720" w:header="720" w:footer="720" w:gutter="0"/>
          <w:cols w:space="720"/>
          <w:docGrid w:linePitch="360"/>
        </w:sectPr>
      </w:pPr>
      <w:r w:rsidRPr="00664081">
        <w:rPr>
          <w:sz w:val="18"/>
          <w:szCs w:val="18"/>
        </w:rPr>
        <w:t>Legend:</w:t>
      </w:r>
      <w:r w:rsidRPr="00664081">
        <w:rPr>
          <w:b/>
          <w:sz w:val="18"/>
          <w:szCs w:val="18"/>
        </w:rPr>
        <w:t xml:space="preserve"> all: </w:t>
      </w:r>
      <w:r w:rsidRPr="00664081">
        <w:rPr>
          <w:sz w:val="18"/>
          <w:szCs w:val="18"/>
        </w:rPr>
        <w:t>universal target</w:t>
      </w:r>
      <w:r w:rsidRPr="00664081">
        <w:rPr>
          <w:b/>
          <w:sz w:val="18"/>
          <w:szCs w:val="18"/>
        </w:rPr>
        <w:t xml:space="preserve">; </w:t>
      </w:r>
      <w:r w:rsidR="00F51E3D" w:rsidRPr="00664081">
        <w:rPr>
          <w:b/>
          <w:sz w:val="18"/>
          <w:szCs w:val="18"/>
        </w:rPr>
        <w:t xml:space="preserve">dis: </w:t>
      </w:r>
      <w:r w:rsidR="00F51E3D" w:rsidRPr="00664081">
        <w:rPr>
          <w:sz w:val="18"/>
          <w:szCs w:val="18"/>
        </w:rPr>
        <w:t xml:space="preserve">disability target; </w:t>
      </w:r>
      <w:proofErr w:type="spellStart"/>
      <w:r w:rsidR="00F51E3D" w:rsidRPr="00664081">
        <w:rPr>
          <w:b/>
          <w:sz w:val="18"/>
          <w:szCs w:val="18"/>
        </w:rPr>
        <w:t>vul</w:t>
      </w:r>
      <w:proofErr w:type="spellEnd"/>
      <w:r w:rsidR="00F51E3D" w:rsidRPr="00664081">
        <w:rPr>
          <w:b/>
          <w:sz w:val="18"/>
          <w:szCs w:val="18"/>
        </w:rPr>
        <w:t>:</w:t>
      </w:r>
      <w:r w:rsidR="00F51E3D" w:rsidRPr="00664081">
        <w:rPr>
          <w:sz w:val="18"/>
          <w:szCs w:val="18"/>
        </w:rPr>
        <w:t xml:space="preserve"> target for</w:t>
      </w:r>
      <w:r w:rsidR="00446B4F" w:rsidRPr="00664081">
        <w:rPr>
          <w:sz w:val="18"/>
          <w:szCs w:val="18"/>
        </w:rPr>
        <w:t xml:space="preserve"> vulnerable persons; </w:t>
      </w:r>
      <w:proofErr w:type="spellStart"/>
      <w:r w:rsidR="00446B4F" w:rsidRPr="00664081">
        <w:rPr>
          <w:b/>
          <w:sz w:val="18"/>
          <w:szCs w:val="18"/>
        </w:rPr>
        <w:t>PwD</w:t>
      </w:r>
      <w:proofErr w:type="spellEnd"/>
      <w:r w:rsidR="00446B4F" w:rsidRPr="00664081">
        <w:rPr>
          <w:b/>
          <w:sz w:val="18"/>
          <w:szCs w:val="18"/>
        </w:rPr>
        <w:t xml:space="preserve">: </w:t>
      </w:r>
      <w:r w:rsidR="00446B4F" w:rsidRPr="00664081">
        <w:rPr>
          <w:sz w:val="18"/>
          <w:szCs w:val="18"/>
        </w:rPr>
        <w:t xml:space="preserve">persons with disabilities; </w:t>
      </w:r>
      <w:proofErr w:type="spellStart"/>
      <w:r w:rsidR="00446B4F" w:rsidRPr="00664081">
        <w:rPr>
          <w:b/>
          <w:sz w:val="18"/>
          <w:szCs w:val="18"/>
        </w:rPr>
        <w:t>CwD</w:t>
      </w:r>
      <w:proofErr w:type="spellEnd"/>
      <w:r w:rsidR="00446B4F" w:rsidRPr="00664081">
        <w:rPr>
          <w:b/>
          <w:sz w:val="18"/>
          <w:szCs w:val="18"/>
        </w:rPr>
        <w:t>:</w:t>
      </w:r>
      <w:r w:rsidR="00446B4F" w:rsidRPr="00664081">
        <w:rPr>
          <w:sz w:val="18"/>
          <w:szCs w:val="18"/>
        </w:rPr>
        <w:t xml:space="preserve"> children with disabilities</w:t>
      </w:r>
      <w:r w:rsidR="00F46982" w:rsidRPr="00664081">
        <w:rPr>
          <w:sz w:val="18"/>
          <w:szCs w:val="18"/>
        </w:rPr>
        <w:t xml:space="preserve">; </w:t>
      </w:r>
      <w:proofErr w:type="spellStart"/>
      <w:r w:rsidR="00FF713A" w:rsidRPr="00664081">
        <w:rPr>
          <w:b/>
          <w:sz w:val="18"/>
          <w:szCs w:val="18"/>
        </w:rPr>
        <w:t>WwD</w:t>
      </w:r>
      <w:proofErr w:type="spellEnd"/>
      <w:r w:rsidR="00FF713A" w:rsidRPr="00664081">
        <w:rPr>
          <w:b/>
          <w:sz w:val="18"/>
          <w:szCs w:val="18"/>
        </w:rPr>
        <w:t>:</w:t>
      </w:r>
      <w:r w:rsidR="00FF713A" w:rsidRPr="00664081">
        <w:rPr>
          <w:sz w:val="18"/>
          <w:szCs w:val="18"/>
        </w:rPr>
        <w:t xml:space="preserve"> women with disabilities; </w:t>
      </w:r>
      <w:r w:rsidR="00F46982" w:rsidRPr="00664081">
        <w:rPr>
          <w:b/>
          <w:sz w:val="18"/>
          <w:szCs w:val="18"/>
        </w:rPr>
        <w:t xml:space="preserve">WCAG: </w:t>
      </w:r>
      <w:r w:rsidR="00F46982" w:rsidRPr="00664081">
        <w:rPr>
          <w:sz w:val="18"/>
          <w:szCs w:val="18"/>
        </w:rPr>
        <w:t>Web Content Accessibility Guidelines</w:t>
      </w:r>
      <w:r w:rsidR="00446B4F" w:rsidRPr="00664081">
        <w:rPr>
          <w:sz w:val="18"/>
          <w:szCs w:val="18"/>
        </w:rPr>
        <w:t>.</w:t>
      </w:r>
    </w:p>
    <w:p w:rsidR="000E6DE4" w:rsidRPr="004219A8" w:rsidRDefault="0046061C" w:rsidP="000E6DE4">
      <w:pPr>
        <w:jc w:val="center"/>
        <w:rPr>
          <w:b/>
          <w:sz w:val="24"/>
          <w:szCs w:val="24"/>
        </w:rPr>
      </w:pPr>
      <w:r>
        <w:rPr>
          <w:b/>
          <w:sz w:val="24"/>
          <w:szCs w:val="24"/>
        </w:rPr>
        <w:lastRenderedPageBreak/>
        <w:t>Annex</w:t>
      </w:r>
      <w:r w:rsidR="000E6DE4" w:rsidRPr="00DE0CCB">
        <w:rPr>
          <w:b/>
          <w:sz w:val="24"/>
          <w:szCs w:val="24"/>
        </w:rPr>
        <w:t xml:space="preserve">. </w:t>
      </w:r>
      <w:r w:rsidR="000E6DE4">
        <w:rPr>
          <w:b/>
          <w:sz w:val="24"/>
          <w:szCs w:val="24"/>
        </w:rPr>
        <w:t xml:space="preserve">References to disability and disability relevant targets </w:t>
      </w:r>
      <w:r w:rsidR="000E6DE4" w:rsidRPr="004219A8">
        <w:rPr>
          <w:b/>
          <w:sz w:val="24"/>
          <w:szCs w:val="24"/>
        </w:rPr>
        <w:t xml:space="preserve">in the </w:t>
      </w:r>
      <w:r w:rsidR="00C84D44">
        <w:rPr>
          <w:b/>
          <w:sz w:val="24"/>
          <w:szCs w:val="24"/>
        </w:rPr>
        <w:t xml:space="preserve">outcome document </w:t>
      </w:r>
      <w:r w:rsidR="002B283D">
        <w:rPr>
          <w:b/>
          <w:sz w:val="24"/>
          <w:szCs w:val="24"/>
        </w:rPr>
        <w:t>‘</w:t>
      </w:r>
      <w:r w:rsidR="002B283D" w:rsidRPr="002B283D">
        <w:rPr>
          <w:b/>
          <w:sz w:val="24"/>
          <w:szCs w:val="24"/>
        </w:rPr>
        <w:t>Transforming Our World – Finalised Text for Adoption (1 August)</w:t>
      </w:r>
      <w:r w:rsidR="002B283D">
        <w:rPr>
          <w:b/>
          <w:sz w:val="24"/>
          <w:szCs w:val="24"/>
        </w:rPr>
        <w:t>’</w:t>
      </w:r>
    </w:p>
    <w:p w:rsidR="000E6DE4" w:rsidRPr="007D77A8" w:rsidRDefault="000E6DE4" w:rsidP="000E6DE4">
      <w:pPr>
        <w:rPr>
          <w:b/>
          <w:i/>
        </w:rPr>
      </w:pPr>
      <w:r w:rsidRPr="007D77A8">
        <w:rPr>
          <w:b/>
          <w:i/>
        </w:rPr>
        <w:t>Preamble</w:t>
      </w:r>
    </w:p>
    <w:p w:rsidR="000E6DE4" w:rsidRPr="007D77A8" w:rsidRDefault="00A05F54" w:rsidP="000E6DE4">
      <w:pPr>
        <w:jc w:val="both"/>
        <w:rPr>
          <w:shd w:val="clear" w:color="auto" w:fill="FFFFFF"/>
          <w:lang w:val="en-US"/>
        </w:rPr>
      </w:pPr>
      <w:r>
        <w:rPr>
          <w:shd w:val="clear" w:color="auto" w:fill="FFFFFF"/>
          <w:lang w:val="en-US"/>
        </w:rPr>
        <w:t>19</w:t>
      </w:r>
      <w:r w:rsidR="00052C31">
        <w:rPr>
          <w:shd w:val="clear" w:color="auto" w:fill="FFFFFF"/>
          <w:lang w:val="en-US"/>
        </w:rPr>
        <w:t xml:space="preserve">. </w:t>
      </w:r>
      <w:r w:rsidRPr="00A05F54">
        <w:rPr>
          <w:shd w:val="clear" w:color="auto" w:fill="FFFFFF"/>
          <w:lang w:val="en-US"/>
        </w:rPr>
        <w:t xml:space="preserve">We reaffirm the importance of the Universal Declaration of Human Rights, as well as other international instruments relating to human rights and international law. We emphasize the responsibilities of all States, in conformity with the Charter of the United Nations, to respect, protect and promote human rights and fundamental freedoms for all, without distinction of any kind as to race, </w:t>
      </w:r>
      <w:proofErr w:type="spellStart"/>
      <w:r w:rsidRPr="00A05F54">
        <w:rPr>
          <w:shd w:val="clear" w:color="auto" w:fill="FFFFFF"/>
          <w:lang w:val="en-US"/>
        </w:rPr>
        <w:t>colour</w:t>
      </w:r>
      <w:proofErr w:type="spellEnd"/>
      <w:r w:rsidRPr="00A05F54">
        <w:rPr>
          <w:shd w:val="clear" w:color="auto" w:fill="FFFFFF"/>
          <w:lang w:val="en-US"/>
        </w:rPr>
        <w:t xml:space="preserve">, sex, language, religion, political or other opinion, national or social origin, property, birth, </w:t>
      </w:r>
      <w:r w:rsidRPr="00A05F54">
        <w:rPr>
          <w:b/>
          <w:u w:val="single"/>
          <w:shd w:val="clear" w:color="auto" w:fill="FFFFFF"/>
          <w:lang w:val="en-US"/>
        </w:rPr>
        <w:t>disability</w:t>
      </w:r>
      <w:r w:rsidRPr="00A05F54">
        <w:rPr>
          <w:shd w:val="clear" w:color="auto" w:fill="FFFFFF"/>
          <w:lang w:val="en-US"/>
        </w:rPr>
        <w:t xml:space="preserve"> or oth</w:t>
      </w:r>
      <w:r>
        <w:rPr>
          <w:shd w:val="clear" w:color="auto" w:fill="FFFFFF"/>
          <w:lang w:val="en-US"/>
        </w:rPr>
        <w:t>er status</w:t>
      </w:r>
      <w:r w:rsidR="000E6DE4" w:rsidRPr="007D77A8">
        <w:rPr>
          <w:shd w:val="clear" w:color="auto" w:fill="FFFFFF"/>
          <w:lang w:val="en-US"/>
        </w:rPr>
        <w:t>.</w:t>
      </w:r>
    </w:p>
    <w:p w:rsidR="008811D2" w:rsidRDefault="00B64B2A" w:rsidP="000E6DE4">
      <w:pPr>
        <w:jc w:val="both"/>
        <w:rPr>
          <w:shd w:val="clear" w:color="auto" w:fill="FFFFFF"/>
          <w:lang w:val="en-US"/>
        </w:rPr>
      </w:pPr>
      <w:r>
        <w:rPr>
          <w:shd w:val="clear" w:color="auto" w:fill="FFFFFF"/>
          <w:lang w:val="en-US"/>
        </w:rPr>
        <w:t>23</w:t>
      </w:r>
      <w:r w:rsidR="000E6DE4" w:rsidRPr="007D77A8">
        <w:rPr>
          <w:shd w:val="clear" w:color="auto" w:fill="FFFFFF"/>
          <w:lang w:val="en-US"/>
        </w:rPr>
        <w:t xml:space="preserve">. </w:t>
      </w:r>
      <w:r w:rsidR="008811D2" w:rsidRPr="008811D2">
        <w:rPr>
          <w:shd w:val="clear" w:color="auto" w:fill="FFFFFF"/>
          <w:lang w:val="en-US"/>
        </w:rPr>
        <w:t xml:space="preserve">People who are vulnerable must be empowered. Those whose needs are reflected in the Agenda include all children, youth, </w:t>
      </w:r>
      <w:r w:rsidR="008811D2" w:rsidRPr="008811D2">
        <w:rPr>
          <w:b/>
          <w:u w:val="single"/>
          <w:shd w:val="clear" w:color="auto" w:fill="FFFFFF"/>
          <w:lang w:val="en-US"/>
        </w:rPr>
        <w:t>persons with disabilities (of whom more than 80% live in poverty)</w:t>
      </w:r>
      <w:r w:rsidR="008811D2" w:rsidRPr="008811D2">
        <w:rPr>
          <w:shd w:val="clear" w:color="auto" w:fill="FFFFFF"/>
          <w:lang w:val="en-US"/>
        </w:rPr>
        <w:t xml:space="preserve">, people living with HIV/AIDS, older persons, indigenous peoples, refugees and internally displaced persons and migrants. </w:t>
      </w:r>
      <w:r w:rsidR="008811D2">
        <w:rPr>
          <w:shd w:val="clear" w:color="auto" w:fill="FFFFFF"/>
          <w:lang w:val="en-US"/>
        </w:rPr>
        <w:t>(…)</w:t>
      </w:r>
    </w:p>
    <w:p w:rsidR="00AF2836" w:rsidRPr="007D77A8" w:rsidRDefault="00AF2836" w:rsidP="000E6DE4">
      <w:pPr>
        <w:jc w:val="both"/>
        <w:rPr>
          <w:shd w:val="clear" w:color="auto" w:fill="FFFFFF"/>
          <w:lang w:val="en-US"/>
        </w:rPr>
      </w:pPr>
      <w:r>
        <w:rPr>
          <w:shd w:val="clear" w:color="auto" w:fill="FFFFFF"/>
          <w:lang w:val="en-US"/>
        </w:rPr>
        <w:t xml:space="preserve">25. </w:t>
      </w:r>
      <w:r w:rsidRPr="00AF2836">
        <w:rPr>
          <w:shd w:val="clear" w:color="auto" w:fill="FFFFFF"/>
          <w:lang w:val="en-US"/>
        </w:rPr>
        <w:t xml:space="preserve">We commit to providing inclusive and equitable quality education at all levels – early childhood, primary, secondary, tertiary, technical and vocational training. All people, irrespective of sex, age, race, ethnicity, and </w:t>
      </w:r>
      <w:r w:rsidRPr="00AF2836">
        <w:rPr>
          <w:b/>
          <w:u w:val="single"/>
          <w:shd w:val="clear" w:color="auto" w:fill="FFFFFF"/>
          <w:lang w:val="en-US"/>
        </w:rPr>
        <w:t>persons with disabilities</w:t>
      </w:r>
      <w:r w:rsidRPr="00AF2836">
        <w:rPr>
          <w:shd w:val="clear" w:color="auto" w:fill="FFFFFF"/>
          <w:lang w:val="en-US"/>
        </w:rPr>
        <w:t xml:space="preserve">, migrants, indigenous peoples, children and youth, especially those in vulnerable situations, should have access to life-long learning opportunities that help them acquire the knowledge and skills needed to exploit opportunities and to participate fully in society. </w:t>
      </w:r>
      <w:r>
        <w:rPr>
          <w:shd w:val="clear" w:color="auto" w:fill="FFFFFF"/>
          <w:lang w:val="en-US"/>
        </w:rPr>
        <w:t>(…)</w:t>
      </w:r>
    </w:p>
    <w:p w:rsidR="000E6DE4" w:rsidRPr="007D77A8" w:rsidRDefault="000E6DE4" w:rsidP="000E6DE4">
      <w:pPr>
        <w:rPr>
          <w:b/>
          <w:i/>
        </w:rPr>
      </w:pPr>
      <w:r w:rsidRPr="007D77A8">
        <w:rPr>
          <w:b/>
          <w:i/>
        </w:rPr>
        <w:t>Targets addressing explicitly persons with disabilities and their needs</w:t>
      </w:r>
    </w:p>
    <w:p w:rsidR="000E6DE4" w:rsidRPr="007D77A8" w:rsidRDefault="000E6DE4" w:rsidP="000E6DE4">
      <w:r w:rsidRPr="007D77A8">
        <w:t xml:space="preserve">4.5 </w:t>
      </w:r>
      <w:r w:rsidRPr="007D77A8">
        <w:tab/>
        <w:t xml:space="preserve">by </w:t>
      </w:r>
      <w:proofErr w:type="gramStart"/>
      <w:r w:rsidRPr="007D77A8">
        <w:t>2030,</w:t>
      </w:r>
      <w:proofErr w:type="gramEnd"/>
      <w:r w:rsidRPr="007D77A8">
        <w:t xml:space="preserve"> eliminate gender disparities in education and ensure equal access to all levels of education and vocational training for the vulnerable, including </w:t>
      </w:r>
      <w:r w:rsidRPr="007D77A8">
        <w:rPr>
          <w:b/>
          <w:u w:val="single"/>
        </w:rPr>
        <w:t>persons with disabilities</w:t>
      </w:r>
      <w:r w:rsidRPr="007D77A8">
        <w:t>, indigenous peoples</w:t>
      </w:r>
      <w:r w:rsidR="00110B06">
        <w:t xml:space="preserve"> </w:t>
      </w:r>
      <w:r w:rsidRPr="007D77A8">
        <w:t>and chi</w:t>
      </w:r>
      <w:r w:rsidR="00110B06">
        <w:t>ldren in vulnerable situations</w:t>
      </w:r>
    </w:p>
    <w:p w:rsidR="000E6DE4" w:rsidRPr="007D77A8" w:rsidRDefault="000E6DE4" w:rsidP="000E6DE4">
      <w:proofErr w:type="gramStart"/>
      <w:r w:rsidRPr="007D77A8">
        <w:t>4.a</w:t>
      </w:r>
      <w:proofErr w:type="gramEnd"/>
      <w:r w:rsidRPr="007D77A8">
        <w:tab/>
        <w:t xml:space="preserve"> build and upgrade education facilities that are child, </w:t>
      </w:r>
      <w:r w:rsidRPr="007D77A8">
        <w:rPr>
          <w:b/>
          <w:u w:val="single"/>
        </w:rPr>
        <w:t xml:space="preserve">disability </w:t>
      </w:r>
      <w:r w:rsidRPr="007D77A8">
        <w:t>and gender sensitive and provide safe, non-violent, inclusive and effectiv</w:t>
      </w:r>
      <w:r w:rsidR="00110B06">
        <w:t>e learning environments for all</w:t>
      </w:r>
    </w:p>
    <w:p w:rsidR="000E6DE4" w:rsidRPr="007D77A8" w:rsidRDefault="000E6DE4" w:rsidP="000E6DE4">
      <w:r w:rsidRPr="007D77A8">
        <w:t xml:space="preserve">8.5 </w:t>
      </w:r>
      <w:r w:rsidRPr="007D77A8">
        <w:tab/>
        <w:t>by 2030</w:t>
      </w:r>
      <w:r w:rsidR="00787C98">
        <w:t>,</w:t>
      </w:r>
      <w:r w:rsidRPr="007D77A8">
        <w:t xml:space="preserve"> achieve full and productive employment and decent work for all women and men, including for young people and </w:t>
      </w:r>
      <w:r w:rsidRPr="007D77A8">
        <w:rPr>
          <w:b/>
          <w:u w:val="single"/>
        </w:rPr>
        <w:t>persons with disabilities</w:t>
      </w:r>
      <w:r w:rsidRPr="007D77A8">
        <w:t xml:space="preserve">, and equal pay for work of equal value </w:t>
      </w:r>
    </w:p>
    <w:p w:rsidR="000E6DE4" w:rsidRPr="007D77A8" w:rsidRDefault="000E6DE4" w:rsidP="000E6DE4">
      <w:r w:rsidRPr="007D77A8">
        <w:t xml:space="preserve">10.2 </w:t>
      </w:r>
      <w:r w:rsidRPr="007D77A8">
        <w:tab/>
        <w:t xml:space="preserve">by </w:t>
      </w:r>
      <w:proofErr w:type="gramStart"/>
      <w:r w:rsidRPr="007D77A8">
        <w:t>2030</w:t>
      </w:r>
      <w:r w:rsidR="00787C98">
        <w:t>,</w:t>
      </w:r>
      <w:proofErr w:type="gramEnd"/>
      <w:r w:rsidRPr="007D77A8">
        <w:t xml:space="preserve"> empower and promote the social, economic and political inclusion of all irrespective of age, sex, </w:t>
      </w:r>
      <w:r w:rsidRPr="007D77A8">
        <w:rPr>
          <w:b/>
          <w:u w:val="single"/>
        </w:rPr>
        <w:t>disability</w:t>
      </w:r>
      <w:r w:rsidRPr="007D77A8">
        <w:t>, race, ethnicity, origin, religion or economic or other status</w:t>
      </w:r>
    </w:p>
    <w:p w:rsidR="000E6DE4" w:rsidRPr="007D77A8" w:rsidRDefault="000E6DE4" w:rsidP="000E6DE4">
      <w:r w:rsidRPr="007D77A8">
        <w:t xml:space="preserve">11.2 </w:t>
      </w:r>
      <w:r w:rsidRPr="007D77A8">
        <w:tab/>
        <w:t xml:space="preserve">by 2030, provide access to safe, affordable, accessible and sustainable transport </w:t>
      </w:r>
      <w:proofErr w:type="gramStart"/>
      <w:r w:rsidRPr="007D77A8">
        <w:t>systems  for</w:t>
      </w:r>
      <w:proofErr w:type="gramEnd"/>
      <w:r w:rsidRPr="007D77A8">
        <w:t xml:space="preserve"> all, improving road safety, notably by expanding public transport, with special attention to the needs of those in vulnerable situations, women, children, </w:t>
      </w:r>
      <w:r w:rsidRPr="007D77A8">
        <w:rPr>
          <w:b/>
        </w:rPr>
        <w:t>persons with disabilities</w:t>
      </w:r>
      <w:r w:rsidRPr="007D77A8">
        <w:t xml:space="preserve"> and older persons</w:t>
      </w:r>
    </w:p>
    <w:p w:rsidR="000E6DE4" w:rsidRPr="007D77A8" w:rsidRDefault="000E6DE4" w:rsidP="000E6DE4">
      <w:r w:rsidRPr="007D77A8">
        <w:t xml:space="preserve">11.7 </w:t>
      </w:r>
      <w:r w:rsidRPr="007D77A8">
        <w:tab/>
        <w:t xml:space="preserve">by 2030, provide universal access to safe, inclusive and accessible, green and public spaces, particularly for women and children, older persons and </w:t>
      </w:r>
      <w:r w:rsidRPr="007D77A8">
        <w:rPr>
          <w:b/>
          <w:u w:val="single"/>
        </w:rPr>
        <w:t>persons with disabilities</w:t>
      </w:r>
    </w:p>
    <w:p w:rsidR="000E6DE4" w:rsidRPr="007D77A8" w:rsidRDefault="000E6DE4" w:rsidP="000E6DE4">
      <w:r w:rsidRPr="007D77A8">
        <w:t>17.</w:t>
      </w:r>
      <w:r w:rsidR="00C914EE">
        <w:t>1</w:t>
      </w:r>
      <w:r w:rsidRPr="007D77A8">
        <w:t xml:space="preserve">8 </w:t>
      </w:r>
      <w:r w:rsidRPr="007D77A8">
        <w:tab/>
        <w:t>by 2020, enhance capacity</w:t>
      </w:r>
      <w:r w:rsidR="000E089D">
        <w:t>-</w:t>
      </w:r>
      <w:r w:rsidRPr="007D77A8">
        <w:t xml:space="preserve">building support to developing countries, including for </w:t>
      </w:r>
      <w:r w:rsidR="000E089D" w:rsidRPr="000E089D">
        <w:t>least developed countries and small island developing States</w:t>
      </w:r>
      <w:r w:rsidRPr="007D77A8">
        <w:t xml:space="preserve">, to increase significantly the availability of high-quality, timely and reliable data  disaggregated by income, gender, age, race, ethnicity, </w:t>
      </w:r>
      <w:r w:rsidRPr="007D77A8">
        <w:lastRenderedPageBreak/>
        <w:t xml:space="preserve">migratory status, </w:t>
      </w:r>
      <w:r w:rsidRPr="007D77A8">
        <w:rPr>
          <w:b/>
          <w:u w:val="single"/>
        </w:rPr>
        <w:t>disability</w:t>
      </w:r>
      <w:r w:rsidRPr="007D77A8">
        <w:t>, geographic location and other characteristics relevant in national contexts</w:t>
      </w:r>
    </w:p>
    <w:p w:rsidR="000E6DE4" w:rsidRPr="003A2ACE" w:rsidRDefault="000E6DE4" w:rsidP="00D82FD5">
      <w:pPr>
        <w:keepNext/>
        <w:keepLines/>
        <w:rPr>
          <w:i/>
          <w:sz w:val="24"/>
          <w:szCs w:val="24"/>
        </w:rPr>
      </w:pPr>
      <w:r w:rsidRPr="003A2ACE">
        <w:rPr>
          <w:b/>
          <w:i/>
          <w:sz w:val="24"/>
          <w:szCs w:val="24"/>
        </w:rPr>
        <w:t xml:space="preserve">Targets mentioning </w:t>
      </w:r>
      <w:r>
        <w:rPr>
          <w:b/>
          <w:i/>
          <w:sz w:val="24"/>
          <w:szCs w:val="24"/>
        </w:rPr>
        <w:t>persons in vulnerable situations</w:t>
      </w:r>
    </w:p>
    <w:p w:rsidR="000E6DE4" w:rsidRPr="007D77A8" w:rsidRDefault="000E6DE4" w:rsidP="00D82FD5">
      <w:pPr>
        <w:keepNext/>
        <w:keepLines/>
      </w:pPr>
      <w:r w:rsidRPr="007D77A8">
        <w:t>1.3</w:t>
      </w:r>
      <w:r w:rsidRPr="007D77A8">
        <w:tab/>
        <w:t xml:space="preserve">implement nationally appropriate social protection systems and measures for all, including floors, and by 2030 achieve substantial coverage of the poor and </w:t>
      </w:r>
      <w:r w:rsidRPr="007D77A8">
        <w:rPr>
          <w:b/>
        </w:rPr>
        <w:t>the vulnerable</w:t>
      </w:r>
    </w:p>
    <w:p w:rsidR="000E6DE4" w:rsidRPr="007D77A8" w:rsidRDefault="000E6DE4" w:rsidP="000E6DE4">
      <w:r w:rsidRPr="007D77A8">
        <w:t>1.4</w:t>
      </w:r>
      <w:r w:rsidRPr="007D77A8">
        <w:tab/>
        <w:t xml:space="preserve">by 2030 ensure that all men and women, particularly the poor and </w:t>
      </w:r>
      <w:r w:rsidRPr="007D77A8">
        <w:rPr>
          <w:b/>
        </w:rPr>
        <w:t>the vulnerable</w:t>
      </w:r>
      <w:r w:rsidRPr="007D77A8">
        <w:t>, have equal rights to economic resources, as well as access to basic services, ownership, and control over land and other forms of property, inheritance, natural resources, appropriate new technology, and financial services including microfinance</w:t>
      </w:r>
    </w:p>
    <w:p w:rsidR="000E6DE4" w:rsidRPr="007D77A8" w:rsidRDefault="000E6DE4" w:rsidP="000E6DE4">
      <w:r w:rsidRPr="007D77A8">
        <w:t>1.5</w:t>
      </w:r>
      <w:r w:rsidRPr="007D77A8">
        <w:tab/>
        <w:t xml:space="preserve">by 2030 </w:t>
      </w:r>
      <w:proofErr w:type="gramStart"/>
      <w:r w:rsidRPr="007D77A8">
        <w:t>build</w:t>
      </w:r>
      <w:proofErr w:type="gramEnd"/>
      <w:r w:rsidRPr="007D77A8">
        <w:t xml:space="preserve"> the resilience of the poor and </w:t>
      </w:r>
      <w:r w:rsidRPr="007D77A8">
        <w:rPr>
          <w:b/>
        </w:rPr>
        <w:t>those in vulnerable situations</w:t>
      </w:r>
      <w:r w:rsidRPr="007D77A8">
        <w:t xml:space="preserve">, and reduce their exposure and vulnerability to climate-related extreme events and other economic, social and environmental shocks and disasters </w:t>
      </w:r>
    </w:p>
    <w:p w:rsidR="000E6DE4" w:rsidRPr="007D77A8" w:rsidRDefault="000E6DE4" w:rsidP="000E6DE4">
      <w:r w:rsidRPr="007D77A8">
        <w:t>2.1</w:t>
      </w:r>
      <w:r w:rsidRPr="007D77A8">
        <w:tab/>
        <w:t xml:space="preserve">by 2030 end hunger and ensure access by all people, in particular the poor and </w:t>
      </w:r>
      <w:r w:rsidRPr="007D77A8">
        <w:rPr>
          <w:b/>
        </w:rPr>
        <w:t>people in vulnerable situations</w:t>
      </w:r>
      <w:r w:rsidRPr="007D77A8">
        <w:t xml:space="preserve"> including infants, to safe, nutritious and sufficient food all year round</w:t>
      </w:r>
    </w:p>
    <w:p w:rsidR="000E6DE4" w:rsidRPr="007D77A8" w:rsidRDefault="000E6DE4" w:rsidP="000E6DE4">
      <w:r w:rsidRPr="007D77A8">
        <w:t xml:space="preserve">6.2        by 2030, achieve access to adequate and equitable sanitation and hygiene for all, and end open defecation, paying special attention to the needs of women and girls and </w:t>
      </w:r>
      <w:r w:rsidRPr="007D77A8">
        <w:rPr>
          <w:b/>
        </w:rPr>
        <w:t>those in vulnerable situations</w:t>
      </w:r>
    </w:p>
    <w:p w:rsidR="000E6DE4" w:rsidRPr="007D77A8" w:rsidRDefault="000E6DE4" w:rsidP="000E6DE4">
      <w:r w:rsidRPr="007D77A8">
        <w:t>11.5</w:t>
      </w:r>
      <w:r w:rsidRPr="007D77A8">
        <w:tab/>
        <w:t xml:space="preserve">by 2030 significantly reduce the number of deaths and the number of affected people and decrease by y% the economic losses relative to GDP caused by disasters, including water-related disasters, with the focus on protecting the poor and </w:t>
      </w:r>
      <w:r w:rsidRPr="007D77A8">
        <w:rPr>
          <w:b/>
        </w:rPr>
        <w:t>people in vulnerable situations</w:t>
      </w:r>
    </w:p>
    <w:p w:rsidR="000E6DE4" w:rsidRPr="007D77A8" w:rsidRDefault="000E6DE4" w:rsidP="000E6DE4">
      <w:pPr>
        <w:rPr>
          <w:b/>
          <w:i/>
        </w:rPr>
      </w:pPr>
      <w:r w:rsidRPr="007D77A8">
        <w:rPr>
          <w:b/>
          <w:i/>
        </w:rPr>
        <w:t>Universal targets</w:t>
      </w:r>
    </w:p>
    <w:p w:rsidR="000E6DE4" w:rsidRPr="007D77A8" w:rsidRDefault="000E6DE4" w:rsidP="000E6DE4">
      <w:r w:rsidRPr="007D77A8">
        <w:t>1.1</w:t>
      </w:r>
      <w:r w:rsidRPr="007D77A8">
        <w:tab/>
        <w:t xml:space="preserve">by 2030, eradicate extreme poverty </w:t>
      </w:r>
      <w:r w:rsidRPr="007D77A8">
        <w:rPr>
          <w:b/>
        </w:rPr>
        <w:t>for all</w:t>
      </w:r>
      <w:r w:rsidRPr="007D77A8">
        <w:t xml:space="preserve"> people everywhere, currently measured as people living on less than $1.25 a day</w:t>
      </w:r>
    </w:p>
    <w:p w:rsidR="000E6DE4" w:rsidRPr="007D77A8" w:rsidRDefault="000E6DE4" w:rsidP="000E6DE4">
      <w:r w:rsidRPr="007D77A8">
        <w:t>2.1</w:t>
      </w:r>
      <w:r w:rsidRPr="007D77A8">
        <w:tab/>
        <w:t xml:space="preserve">by 2030 end hunger and ensure access </w:t>
      </w:r>
      <w:r w:rsidRPr="007D77A8">
        <w:rPr>
          <w:b/>
        </w:rPr>
        <w:t>by all people</w:t>
      </w:r>
      <w:r w:rsidRPr="007D77A8">
        <w:t>, in particular the poor and people in vulnerable situations including infants, to safe, nutritious and sufficient food all year round</w:t>
      </w:r>
    </w:p>
    <w:p w:rsidR="000E6DE4" w:rsidRPr="007D77A8" w:rsidRDefault="000E6DE4" w:rsidP="000E6DE4">
      <w:r w:rsidRPr="007D77A8">
        <w:t>3.2</w:t>
      </w:r>
      <w:r w:rsidRPr="007D77A8">
        <w:tab/>
        <w:t xml:space="preserve">by 2030 </w:t>
      </w:r>
      <w:r w:rsidRPr="007D77A8">
        <w:rPr>
          <w:b/>
        </w:rPr>
        <w:t>end</w:t>
      </w:r>
      <w:r w:rsidRPr="007D77A8">
        <w:t xml:space="preserve"> preventable deaths of </w:t>
      </w:r>
      <w:proofErr w:type="spellStart"/>
      <w:r w:rsidRPr="007D77A8">
        <w:t>newborns</w:t>
      </w:r>
      <w:proofErr w:type="spellEnd"/>
      <w:r w:rsidRPr="007D77A8">
        <w:t xml:space="preserve"> and under-five children </w:t>
      </w:r>
    </w:p>
    <w:p w:rsidR="000E6DE4" w:rsidRPr="007D77A8" w:rsidRDefault="000E6DE4" w:rsidP="000E6DE4">
      <w:r w:rsidRPr="007D77A8">
        <w:t>3.8</w:t>
      </w:r>
      <w:r w:rsidRPr="007D77A8">
        <w:tab/>
        <w:t xml:space="preserve">achieve </w:t>
      </w:r>
      <w:r w:rsidRPr="007D77A8">
        <w:rPr>
          <w:b/>
        </w:rPr>
        <w:t xml:space="preserve">universal </w:t>
      </w:r>
      <w:r w:rsidRPr="007D77A8">
        <w:t xml:space="preserve">health coverage (UHC), including financial risk protection, access to quality essential health care services, and access to safe, effective, quality, and affordable essential medicines and vaccines for all </w:t>
      </w:r>
    </w:p>
    <w:p w:rsidR="000E6DE4" w:rsidRPr="007D77A8" w:rsidRDefault="000E6DE4" w:rsidP="000E6DE4">
      <w:r w:rsidRPr="007D77A8">
        <w:t>4.1</w:t>
      </w:r>
      <w:r w:rsidRPr="007D77A8">
        <w:tab/>
        <w:t xml:space="preserve">by 2030, ensure that </w:t>
      </w:r>
      <w:r w:rsidRPr="007D77A8">
        <w:rPr>
          <w:b/>
        </w:rPr>
        <w:t>all girls and boys</w:t>
      </w:r>
      <w:r w:rsidRPr="007D77A8">
        <w:t xml:space="preserve"> complete free, equitable and quality primary and secondary education leading to relevant and effective learning outcomes </w:t>
      </w:r>
    </w:p>
    <w:p w:rsidR="000E6DE4" w:rsidRPr="007D77A8" w:rsidRDefault="000E6DE4" w:rsidP="000E6DE4">
      <w:r w:rsidRPr="007D77A8">
        <w:t>4.2</w:t>
      </w:r>
      <w:r w:rsidRPr="007D77A8">
        <w:tab/>
        <w:t xml:space="preserve">by 2030 ensure that </w:t>
      </w:r>
      <w:r w:rsidRPr="007D77A8">
        <w:rPr>
          <w:b/>
        </w:rPr>
        <w:t>all girls and boys</w:t>
      </w:r>
      <w:r w:rsidRPr="007D77A8">
        <w:t xml:space="preserve"> have access to quality early childhood development, care and pre-primary education so that they are ready for primary education</w:t>
      </w:r>
    </w:p>
    <w:p w:rsidR="000E6DE4" w:rsidRPr="007D77A8" w:rsidRDefault="000E6DE4" w:rsidP="000E6DE4">
      <w:r w:rsidRPr="007D77A8">
        <w:t>4.3</w:t>
      </w:r>
      <w:r w:rsidRPr="007D77A8">
        <w:tab/>
        <w:t xml:space="preserve">by 2030 ensure equal access for </w:t>
      </w:r>
      <w:r w:rsidRPr="007D77A8">
        <w:rPr>
          <w:b/>
        </w:rPr>
        <w:t>all women and men</w:t>
      </w:r>
      <w:r w:rsidRPr="007D77A8">
        <w:t xml:space="preserve"> to affordable quality technical, vocational and tertiary education, including university</w:t>
      </w:r>
    </w:p>
    <w:p w:rsidR="000E6DE4" w:rsidRPr="007D77A8" w:rsidRDefault="000E6DE4" w:rsidP="000E6DE4">
      <w:r w:rsidRPr="007D77A8">
        <w:lastRenderedPageBreak/>
        <w:t>4.6</w:t>
      </w:r>
      <w:r w:rsidRPr="007D77A8">
        <w:tab/>
        <w:t xml:space="preserve">by 2030 ensure that </w:t>
      </w:r>
      <w:r w:rsidRPr="007D77A8">
        <w:rPr>
          <w:b/>
        </w:rPr>
        <w:t>all youth</w:t>
      </w:r>
      <w:r w:rsidRPr="007D77A8">
        <w:t xml:space="preserve"> and at least x% of adults, both men and women, achieve literacy and numeracy</w:t>
      </w:r>
    </w:p>
    <w:p w:rsidR="000E6DE4" w:rsidRPr="007D77A8" w:rsidRDefault="000E6DE4" w:rsidP="000E6DE4">
      <w:r w:rsidRPr="007D77A8">
        <w:t>5.2</w:t>
      </w:r>
      <w:r w:rsidRPr="007D77A8">
        <w:tab/>
        <w:t xml:space="preserve">eliminate all forms of violence against </w:t>
      </w:r>
      <w:r w:rsidRPr="007D77A8">
        <w:rPr>
          <w:b/>
        </w:rPr>
        <w:t>all women and girls</w:t>
      </w:r>
      <w:r w:rsidRPr="007D77A8">
        <w:t xml:space="preserve"> in public and private spheres, including trafficking and sexual and other types of exploitation </w:t>
      </w:r>
    </w:p>
    <w:p w:rsidR="000E6DE4" w:rsidRPr="007D77A8" w:rsidRDefault="000E6DE4" w:rsidP="000E6DE4">
      <w:r w:rsidRPr="007D77A8">
        <w:t>5.6</w:t>
      </w:r>
      <w:r w:rsidRPr="007D77A8">
        <w:tab/>
        <w:t xml:space="preserve">ensure </w:t>
      </w:r>
      <w:r w:rsidRPr="007D77A8">
        <w:rPr>
          <w:b/>
        </w:rPr>
        <w:t>universal access</w:t>
      </w:r>
      <w:r w:rsidRPr="007D77A8">
        <w:t xml:space="preserve"> to sexual and reproductive health and reproductive rights as agreed in accordance with the Programme of Action of the ICPD and the Beijing Platform for Action and the outcome documents of their review conferences</w:t>
      </w:r>
    </w:p>
    <w:p w:rsidR="000E6DE4" w:rsidRPr="007D77A8" w:rsidRDefault="000E6DE4" w:rsidP="000E6DE4">
      <w:r w:rsidRPr="007D77A8">
        <w:t xml:space="preserve">6.1 </w:t>
      </w:r>
      <w:r w:rsidRPr="007D77A8">
        <w:tab/>
        <w:t xml:space="preserve">by 2030, achieve </w:t>
      </w:r>
      <w:r w:rsidRPr="007D77A8">
        <w:rPr>
          <w:b/>
        </w:rPr>
        <w:t xml:space="preserve">universal </w:t>
      </w:r>
      <w:r w:rsidRPr="007D77A8">
        <w:t>and equitable access to safe and affordable drinking water for all</w:t>
      </w:r>
    </w:p>
    <w:p w:rsidR="000E6DE4" w:rsidRPr="007D77A8" w:rsidRDefault="000E6DE4" w:rsidP="000E6DE4">
      <w:r w:rsidRPr="007D77A8">
        <w:t>7.1</w:t>
      </w:r>
      <w:r w:rsidRPr="007D77A8">
        <w:tab/>
        <w:t xml:space="preserve">by 2030 ensure </w:t>
      </w:r>
      <w:r w:rsidRPr="007D77A8">
        <w:rPr>
          <w:b/>
        </w:rPr>
        <w:t xml:space="preserve">universal </w:t>
      </w:r>
      <w:r w:rsidRPr="007D77A8">
        <w:t>access to affordable, reliable, and modern energy services</w:t>
      </w:r>
    </w:p>
    <w:p w:rsidR="000E6DE4" w:rsidRPr="007D77A8" w:rsidRDefault="000E6DE4" w:rsidP="000E6DE4">
      <w:pPr>
        <w:tabs>
          <w:tab w:val="num" w:pos="720"/>
        </w:tabs>
      </w:pPr>
      <w:proofErr w:type="gramStart"/>
      <w:r w:rsidRPr="007D77A8">
        <w:t>9.c</w:t>
      </w:r>
      <w:proofErr w:type="gramEnd"/>
      <w:r w:rsidRPr="007D77A8">
        <w:t xml:space="preserve">.       </w:t>
      </w:r>
      <w:proofErr w:type="gramStart"/>
      <w:r w:rsidRPr="007D77A8">
        <w:t>significantly</w:t>
      </w:r>
      <w:proofErr w:type="gramEnd"/>
      <w:r w:rsidRPr="007D77A8">
        <w:t xml:space="preserve"> increase access to ICT and strive to provide </w:t>
      </w:r>
      <w:r w:rsidRPr="007D77A8">
        <w:rPr>
          <w:b/>
        </w:rPr>
        <w:t xml:space="preserve">universal </w:t>
      </w:r>
      <w:r w:rsidRPr="007D77A8">
        <w:t>and affordable access to internet in LDCs by 2020</w:t>
      </w:r>
    </w:p>
    <w:p w:rsidR="000E6DE4" w:rsidRPr="007D77A8" w:rsidRDefault="000E6DE4" w:rsidP="000E6DE4">
      <w:pPr>
        <w:tabs>
          <w:tab w:val="num" w:pos="720"/>
        </w:tabs>
      </w:pPr>
      <w:r w:rsidRPr="007D77A8">
        <w:t xml:space="preserve">11.1 </w:t>
      </w:r>
      <w:r w:rsidRPr="007D77A8">
        <w:tab/>
        <w:t xml:space="preserve">by 2030, ensure access </w:t>
      </w:r>
      <w:r w:rsidRPr="007D77A8">
        <w:rPr>
          <w:b/>
        </w:rPr>
        <w:t>for all</w:t>
      </w:r>
      <w:r w:rsidRPr="007D77A8">
        <w:t xml:space="preserve"> </w:t>
      </w:r>
      <w:proofErr w:type="gramStart"/>
      <w:r w:rsidRPr="007D77A8">
        <w:t>to</w:t>
      </w:r>
      <w:proofErr w:type="gramEnd"/>
      <w:r w:rsidRPr="007D77A8">
        <w:t xml:space="preserve"> adequate, safe and affordable housing and basic services, and upgrade slums </w:t>
      </w:r>
    </w:p>
    <w:p w:rsidR="00456401" w:rsidRDefault="00456401" w:rsidP="000E6DE4">
      <w:pPr>
        <w:tabs>
          <w:tab w:val="num" w:pos="720"/>
        </w:tabs>
      </w:pPr>
      <w:r>
        <w:t>16.7</w:t>
      </w:r>
      <w:r>
        <w:tab/>
        <w:t>e</w:t>
      </w:r>
      <w:r w:rsidRPr="00456401">
        <w:t>nsure responsive, inclusive, participatory and representative decision-making at all levels</w:t>
      </w:r>
    </w:p>
    <w:p w:rsidR="000E6DE4" w:rsidRPr="007D77A8" w:rsidRDefault="000E6DE4" w:rsidP="000E6DE4">
      <w:pPr>
        <w:tabs>
          <w:tab w:val="num" w:pos="720"/>
        </w:tabs>
      </w:pPr>
      <w:r w:rsidRPr="007D77A8">
        <w:t>16.9</w:t>
      </w:r>
      <w:r w:rsidRPr="007D77A8">
        <w:tab/>
        <w:t>by 2030 provide legal identity for all including birth registration</w:t>
      </w:r>
    </w:p>
    <w:p w:rsidR="000E6DE4" w:rsidRPr="007D77A8" w:rsidRDefault="000E6DE4" w:rsidP="000E6DE4">
      <w:pPr>
        <w:rPr>
          <w:b/>
          <w:i/>
        </w:rPr>
      </w:pPr>
      <w:r w:rsidRPr="007D77A8">
        <w:rPr>
          <w:b/>
          <w:i/>
        </w:rPr>
        <w:t>Targets addressing discrimination</w:t>
      </w:r>
    </w:p>
    <w:p w:rsidR="000E6DE4" w:rsidRPr="007D77A8" w:rsidRDefault="000E6DE4" w:rsidP="000E6DE4">
      <w:pPr>
        <w:tabs>
          <w:tab w:val="num" w:pos="720"/>
        </w:tabs>
      </w:pPr>
      <w:r w:rsidRPr="007D77A8">
        <w:t xml:space="preserve">10.3     ensure equal opportunity and reduce inequalities of outcome, including through </w:t>
      </w:r>
      <w:r w:rsidRPr="007D77A8">
        <w:rPr>
          <w:b/>
        </w:rPr>
        <w:t>eliminating discriminatory</w:t>
      </w:r>
      <w:r w:rsidRPr="007D77A8">
        <w:t xml:space="preserve"> laws, policies and practices and promoting appropriate legislation, policies and actions in this regard </w:t>
      </w:r>
    </w:p>
    <w:p w:rsidR="000E6DE4" w:rsidRPr="007D77A8" w:rsidRDefault="000E6DE4" w:rsidP="000E6DE4">
      <w:pPr>
        <w:tabs>
          <w:tab w:val="num" w:pos="720"/>
        </w:tabs>
      </w:pPr>
      <w:r w:rsidRPr="007D77A8">
        <w:t>16</w:t>
      </w:r>
      <w:proofErr w:type="gramStart"/>
      <w:r w:rsidRPr="007D77A8">
        <w:t>.b</w:t>
      </w:r>
      <w:proofErr w:type="gramEnd"/>
      <w:r w:rsidRPr="007D77A8">
        <w:tab/>
        <w:t xml:space="preserve">promote and enforce </w:t>
      </w:r>
      <w:r w:rsidRPr="007D77A8">
        <w:rPr>
          <w:b/>
        </w:rPr>
        <w:t>non-discriminatory</w:t>
      </w:r>
      <w:r w:rsidRPr="007D77A8">
        <w:t xml:space="preserve"> laws and policies for sustainable development</w:t>
      </w:r>
    </w:p>
    <w:p w:rsidR="000E089D" w:rsidRDefault="000E089D" w:rsidP="000E089D">
      <w:pPr>
        <w:rPr>
          <w:b/>
          <w:i/>
        </w:rPr>
      </w:pPr>
      <w:r>
        <w:rPr>
          <w:b/>
          <w:i/>
        </w:rPr>
        <w:t>Follow-up and review</w:t>
      </w:r>
    </w:p>
    <w:p w:rsidR="000E089D" w:rsidRDefault="000E089D" w:rsidP="000E089D">
      <w:r w:rsidRPr="000E089D">
        <w:t>74. Follow-up and review processes at all levels will be guided by the following principles:</w:t>
      </w:r>
      <w:r>
        <w:t xml:space="preserve"> </w:t>
      </w:r>
    </w:p>
    <w:p w:rsidR="000D5320" w:rsidRDefault="000D5320" w:rsidP="000D5320">
      <w:pPr>
        <w:ind w:left="720"/>
      </w:pPr>
      <w:r>
        <w:t>(…)</w:t>
      </w:r>
    </w:p>
    <w:p w:rsidR="000E089D" w:rsidRDefault="000D5320" w:rsidP="000D5320">
      <w:pPr>
        <w:ind w:left="720"/>
      </w:pPr>
      <w:r w:rsidRPr="000D5320">
        <w:t xml:space="preserve">g. They will be rigorous and based on evidence, informed by country-led evaluations and data which is high-quality, accessible, timely, reliable and disaggregated by income, sex, age, race, ethnicity, migration status, </w:t>
      </w:r>
      <w:r w:rsidRPr="000D5320">
        <w:rPr>
          <w:b/>
          <w:u w:val="single"/>
        </w:rPr>
        <w:t>disability</w:t>
      </w:r>
      <w:r w:rsidRPr="000D5320">
        <w:t xml:space="preserve"> and geographic location and other characteristics relevant in national contexts.</w:t>
      </w:r>
    </w:p>
    <w:p w:rsidR="000D5320" w:rsidRDefault="000D5320" w:rsidP="000D5320">
      <w:pPr>
        <w:ind w:left="720"/>
      </w:pPr>
      <w:r>
        <w:t>(…)</w:t>
      </w:r>
    </w:p>
    <w:p w:rsidR="000D5320" w:rsidRPr="000E089D" w:rsidRDefault="000D5320" w:rsidP="000D5320">
      <w:pPr>
        <w:ind w:left="720"/>
      </w:pPr>
    </w:p>
    <w:p w:rsidR="000E6DE4" w:rsidRPr="007D77A8" w:rsidRDefault="000E6DE4" w:rsidP="000E6DE4"/>
    <w:p w:rsidR="000E6DE4" w:rsidRPr="007D77A8" w:rsidRDefault="000E6DE4" w:rsidP="000E6DE4"/>
    <w:p w:rsidR="000E6DE4" w:rsidRDefault="000E6DE4"/>
    <w:sectPr w:rsidR="000E6DE4" w:rsidSect="0067175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4A" w:rsidRDefault="00A6154A" w:rsidP="009817FF">
      <w:pPr>
        <w:spacing w:after="0" w:line="240" w:lineRule="auto"/>
      </w:pPr>
      <w:r>
        <w:separator/>
      </w:r>
    </w:p>
  </w:endnote>
  <w:endnote w:type="continuationSeparator" w:id="0">
    <w:p w:rsidR="00A6154A" w:rsidRDefault="00A6154A" w:rsidP="0098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4A" w:rsidRDefault="00A6154A" w:rsidP="009817FF">
      <w:pPr>
        <w:spacing w:after="0" w:line="240" w:lineRule="auto"/>
      </w:pPr>
      <w:r>
        <w:separator/>
      </w:r>
    </w:p>
  </w:footnote>
  <w:footnote w:type="continuationSeparator" w:id="0">
    <w:p w:rsidR="00A6154A" w:rsidRDefault="00A6154A" w:rsidP="009817FF">
      <w:pPr>
        <w:spacing w:after="0" w:line="240" w:lineRule="auto"/>
      </w:pPr>
      <w:r>
        <w:continuationSeparator/>
      </w:r>
    </w:p>
  </w:footnote>
  <w:footnote w:id="1">
    <w:p w:rsidR="009817FF" w:rsidRPr="009817FF" w:rsidRDefault="009817FF">
      <w:pPr>
        <w:pStyle w:val="FootnoteText"/>
        <w:rPr>
          <w:lang w:val="en-US"/>
        </w:rPr>
      </w:pPr>
      <w:r>
        <w:rPr>
          <w:rStyle w:val="FootnoteReference"/>
        </w:rPr>
        <w:footnoteRef/>
      </w:r>
      <w:r>
        <w:t xml:space="preserve"> </w:t>
      </w:r>
      <w:r>
        <w:rPr>
          <w:lang w:val="en-US"/>
        </w:rPr>
        <w:t xml:space="preserve">This note </w:t>
      </w:r>
      <w:r w:rsidR="00CE1798">
        <w:rPr>
          <w:lang w:val="en-US"/>
        </w:rPr>
        <w:t>was</w:t>
      </w:r>
      <w:r>
        <w:rPr>
          <w:lang w:val="en-US"/>
        </w:rPr>
        <w:t xml:space="preserve"> prepared in consultation with experts from international agencies and from disability organizations.</w:t>
      </w:r>
      <w:r w:rsidR="00F70D6E">
        <w:rPr>
          <w:lang w:val="en-US"/>
        </w:rPr>
        <w:t xml:space="preserve"> </w:t>
      </w:r>
      <w:r w:rsidR="00CF221D">
        <w:rPr>
          <w:lang w:val="en-US"/>
        </w:rPr>
        <w:t xml:space="preserve">Contributions from ILO, ITU, UNFPA, UN-Habitat, </w:t>
      </w:r>
      <w:proofErr w:type="spellStart"/>
      <w:proofErr w:type="gramStart"/>
      <w:r w:rsidR="00CF221D">
        <w:rPr>
          <w:lang w:val="en-US"/>
        </w:rPr>
        <w:t>Unicef</w:t>
      </w:r>
      <w:proofErr w:type="spellEnd"/>
      <w:proofErr w:type="gramEnd"/>
      <w:r w:rsidR="00CF221D">
        <w:rPr>
          <w:lang w:val="en-US"/>
        </w:rPr>
        <w:t xml:space="preserve"> and WHO are gratefully acknowledged. This note is supported by the UN </w:t>
      </w:r>
      <w:r w:rsidR="005D49F3" w:rsidRPr="005D49F3">
        <w:rPr>
          <w:lang w:val="en-US"/>
        </w:rPr>
        <w:t>Special Rapporteur on the Rights of Persons with Disabilities</w:t>
      </w:r>
      <w:r w:rsidR="005D49F3">
        <w:rPr>
          <w:lang w:val="en-US"/>
        </w:rPr>
        <w:t xml:space="preserve">, </w:t>
      </w:r>
      <w:r w:rsidR="005D49F3" w:rsidRPr="005D49F3">
        <w:rPr>
          <w:lang w:val="en-US"/>
        </w:rPr>
        <w:t>Disabled People’s International</w:t>
      </w:r>
      <w:r w:rsidR="005D49F3">
        <w:rPr>
          <w:lang w:val="en-US"/>
        </w:rPr>
        <w:t xml:space="preserve">, </w:t>
      </w:r>
      <w:r w:rsidR="005D49F3" w:rsidRPr="005D49F3">
        <w:rPr>
          <w:lang w:val="en-US"/>
        </w:rPr>
        <w:t>I</w:t>
      </w:r>
      <w:r w:rsidR="005D49F3">
        <w:rPr>
          <w:lang w:val="en-US"/>
        </w:rPr>
        <w:t xml:space="preserve">nternational </w:t>
      </w:r>
      <w:r w:rsidR="005D49F3" w:rsidRPr="005D49F3">
        <w:rPr>
          <w:lang w:val="en-US"/>
        </w:rPr>
        <w:t>D</w:t>
      </w:r>
      <w:r w:rsidR="005D49F3">
        <w:rPr>
          <w:lang w:val="en-US"/>
        </w:rPr>
        <w:t xml:space="preserve">isability </w:t>
      </w:r>
      <w:r w:rsidR="005D49F3" w:rsidRPr="005D49F3">
        <w:rPr>
          <w:lang w:val="en-US"/>
        </w:rPr>
        <w:t>A</w:t>
      </w:r>
      <w:r w:rsidR="005D49F3">
        <w:rPr>
          <w:lang w:val="en-US"/>
        </w:rPr>
        <w:t>lliance</w:t>
      </w:r>
      <w:r w:rsidR="005D49F3" w:rsidRPr="005D49F3">
        <w:rPr>
          <w:lang w:val="en-US"/>
        </w:rPr>
        <w:t xml:space="preserve"> and International Disabi</w:t>
      </w:r>
      <w:r w:rsidR="005D49F3">
        <w:rPr>
          <w:lang w:val="en-US"/>
        </w:rPr>
        <w:t>lity and Development Consortium.</w:t>
      </w:r>
    </w:p>
  </w:footnote>
  <w:footnote w:id="2">
    <w:p w:rsidR="009817FF" w:rsidRPr="009817FF" w:rsidRDefault="009817FF">
      <w:pPr>
        <w:pStyle w:val="FootnoteText"/>
        <w:rPr>
          <w:lang w:val="en-US"/>
        </w:rPr>
      </w:pPr>
      <w:r>
        <w:rPr>
          <w:rStyle w:val="FootnoteReference"/>
        </w:rPr>
        <w:footnoteRef/>
      </w:r>
      <w:r>
        <w:t xml:space="preserve"> </w:t>
      </w:r>
      <w:r w:rsidR="00451207">
        <w:rPr>
          <w:lang w:val="en-US"/>
        </w:rPr>
        <w:t xml:space="preserve">Transforming Our World – </w:t>
      </w:r>
      <w:proofErr w:type="spellStart"/>
      <w:r w:rsidR="00451207">
        <w:rPr>
          <w:lang w:val="en-US"/>
        </w:rPr>
        <w:t>Finalised</w:t>
      </w:r>
      <w:proofErr w:type="spellEnd"/>
      <w:r w:rsidR="00451207">
        <w:rPr>
          <w:lang w:val="en-US"/>
        </w:rPr>
        <w:t xml:space="preserve"> Text for Adoption (1 August). Available at</w:t>
      </w:r>
      <w:r>
        <w:rPr>
          <w:lang w:val="en-US"/>
        </w:rPr>
        <w:t xml:space="preserve">: </w:t>
      </w:r>
      <w:hyperlink r:id="rId1" w:history="1">
        <w:r w:rsidR="00451207" w:rsidRPr="00F80ED1">
          <w:rPr>
            <w:rStyle w:val="Hyperlink"/>
            <w:lang w:val="en-US"/>
          </w:rPr>
          <w:t>https://sustainabledevelopment.un.org/post2015</w:t>
        </w:r>
      </w:hyperlink>
      <w:r w:rsidR="001F32FB">
        <w:rPr>
          <w:lang w:val="en-US"/>
        </w:rPr>
        <w:t xml:space="preserve"> </w:t>
      </w:r>
    </w:p>
  </w:footnote>
  <w:footnote w:id="3">
    <w:p w:rsidR="00116C6D" w:rsidRPr="00116C6D" w:rsidRDefault="00116C6D">
      <w:pPr>
        <w:pStyle w:val="FootnoteText"/>
      </w:pPr>
      <w:r>
        <w:rPr>
          <w:rStyle w:val="FootnoteReference"/>
        </w:rPr>
        <w:footnoteRef/>
      </w:r>
      <w:r>
        <w:t xml:space="preserve"> Current guidelines to collect data</w:t>
      </w:r>
      <w:r w:rsidR="003E4E84">
        <w:t xml:space="preserve"> on persons with disabilities are</w:t>
      </w:r>
      <w:r>
        <w:t xml:space="preserve"> available at: </w:t>
      </w:r>
      <w:hyperlink r:id="rId2" w:anchor="current" w:history="1">
        <w:r w:rsidRPr="00E51F2A">
          <w:rPr>
            <w:rStyle w:val="Hyperlink"/>
          </w:rPr>
          <w:t>http://www.un.org/disabilities/default.asp?navid=13&amp;pid=1515#current</w:t>
        </w:r>
      </w:hyperlink>
      <w:r>
        <w:t xml:space="preserve"> </w:t>
      </w:r>
    </w:p>
  </w:footnote>
  <w:footnote w:id="4">
    <w:p w:rsidR="002430D3" w:rsidRPr="002430D3" w:rsidRDefault="002430D3">
      <w:pPr>
        <w:pStyle w:val="FootnoteText"/>
        <w:rPr>
          <w:lang w:val="en-US"/>
        </w:rPr>
      </w:pPr>
      <w:r>
        <w:rPr>
          <w:rStyle w:val="FootnoteReference"/>
        </w:rPr>
        <w:footnoteRef/>
      </w:r>
      <w:r>
        <w:t xml:space="preserve"> 73 countries collected information on disability in recent labour force surveys and other surveys including a labour force</w:t>
      </w:r>
      <w:r w:rsidR="00C332D7">
        <w:t xml:space="preserve"> </w:t>
      </w:r>
      <w:r>
        <w:t xml:space="preserve">module; </w:t>
      </w:r>
      <w:r>
        <w:rPr>
          <w:lang w:val="en-US"/>
        </w:rPr>
        <w:t xml:space="preserve">98 countries collected information on disability in their last census – this information can be cross-tabulated with employment data typically collected in census. </w:t>
      </w:r>
    </w:p>
  </w:footnote>
  <w:footnote w:id="5">
    <w:p w:rsidR="001C6014" w:rsidRPr="00BC414E" w:rsidRDefault="001C6014">
      <w:pPr>
        <w:pStyle w:val="FootnoteText"/>
        <w:rPr>
          <w:lang w:val="en-US"/>
        </w:rPr>
      </w:pPr>
      <w:r>
        <w:rPr>
          <w:rStyle w:val="FootnoteReference"/>
        </w:rPr>
        <w:footnoteRef/>
      </w:r>
      <w:r>
        <w:t xml:space="preserve"> </w:t>
      </w:r>
      <w:r>
        <w:rPr>
          <w:lang w:val="en-US"/>
        </w:rPr>
        <w:t>The</w:t>
      </w:r>
      <w:r w:rsidRPr="001C6014">
        <w:rPr>
          <w:lang w:val="en-US"/>
        </w:rPr>
        <w:t xml:space="preserve"> ISO 21542:2011 standards on accessibility and usability of the built environment</w:t>
      </w:r>
      <w:r>
        <w:rPr>
          <w:lang w:val="en-US"/>
        </w:rPr>
        <w:t xml:space="preserve"> can be used as guidance for the school building(s).</w:t>
      </w:r>
    </w:p>
  </w:footnote>
  <w:footnote w:id="6">
    <w:p w:rsidR="00DD6A19" w:rsidRPr="00BC414E" w:rsidRDefault="00DD6A19">
      <w:pPr>
        <w:pStyle w:val="FootnoteText"/>
        <w:rPr>
          <w:lang w:val="en-US"/>
        </w:rPr>
      </w:pPr>
      <w:r>
        <w:rPr>
          <w:rStyle w:val="FootnoteReference"/>
        </w:rPr>
        <w:footnoteRef/>
      </w:r>
      <w:r>
        <w:t xml:space="preserve"> </w:t>
      </w:r>
      <w:r>
        <w:rPr>
          <w:lang w:val="en-US"/>
        </w:rPr>
        <w:t>May also be included under target 16.7</w:t>
      </w:r>
    </w:p>
  </w:footnote>
  <w:footnote w:id="7">
    <w:p w:rsidR="001F32FB" w:rsidRPr="001F32FB" w:rsidRDefault="001F32FB">
      <w:pPr>
        <w:pStyle w:val="FootnoteText"/>
        <w:rPr>
          <w:lang w:val="en-US"/>
        </w:rPr>
      </w:pPr>
      <w:r>
        <w:rPr>
          <w:rStyle w:val="FootnoteReference"/>
        </w:rPr>
        <w:footnoteRef/>
      </w:r>
      <w:r>
        <w:t xml:space="preserve"> </w:t>
      </w:r>
      <w:r w:rsidR="00E870A0">
        <w:t xml:space="preserve">The </w:t>
      </w:r>
      <w:r w:rsidR="00E870A0" w:rsidRPr="00E870A0">
        <w:rPr>
          <w:rFonts w:cs="Helv"/>
          <w:color w:val="000000"/>
        </w:rPr>
        <w:t xml:space="preserve">ISO/IEC 40500:2012 </w:t>
      </w:r>
      <w:r w:rsidR="00E870A0">
        <w:rPr>
          <w:rFonts w:cs="Helv"/>
          <w:color w:val="000000"/>
        </w:rPr>
        <w:t xml:space="preserve">standards are also known as the </w:t>
      </w:r>
      <w:r w:rsidR="00E870A0" w:rsidRPr="00E870A0">
        <w:t>Web Content Accessibility Guidelines 2.0</w:t>
      </w:r>
      <w:r w:rsidR="00E870A0">
        <w:t>,</w:t>
      </w:r>
      <w:r w:rsidR="00E870A0" w:rsidRPr="00E870A0">
        <w:t xml:space="preserve"> develop</w:t>
      </w:r>
      <w:r w:rsidR="00E870A0">
        <w:t>ed by World Wide Web Consortium.</w:t>
      </w:r>
    </w:p>
  </w:footnote>
  <w:footnote w:id="8">
    <w:p w:rsidR="00620652" w:rsidRPr="00620652" w:rsidRDefault="00620652">
      <w:pPr>
        <w:pStyle w:val="FootnoteText"/>
        <w:rPr>
          <w:lang w:val="en-US"/>
        </w:rPr>
      </w:pPr>
      <w:r>
        <w:rPr>
          <w:rStyle w:val="FootnoteReference"/>
        </w:rPr>
        <w:footnoteRef/>
      </w:r>
      <w:r>
        <w:t xml:space="preserve"> </w:t>
      </w:r>
      <w:r>
        <w:rPr>
          <w:lang w:val="en-US"/>
        </w:rPr>
        <w:t>This indicator is a disability disaggregation of the suggested indicator for target 5.b in the List of proposals released by the IAEG-SDGs on 7 July 2015.</w:t>
      </w:r>
    </w:p>
  </w:footnote>
  <w:footnote w:id="9">
    <w:p w:rsidR="00620652" w:rsidRPr="00620652" w:rsidRDefault="00620652">
      <w:pPr>
        <w:pStyle w:val="FootnoteText"/>
        <w:rPr>
          <w:lang w:val="en-US"/>
        </w:rPr>
      </w:pPr>
      <w:r>
        <w:rPr>
          <w:rStyle w:val="FootnoteReference"/>
        </w:rPr>
        <w:footnoteRef/>
      </w:r>
      <w:r>
        <w:t xml:space="preserve"> </w:t>
      </w:r>
      <w:r>
        <w:rPr>
          <w:lang w:val="en-US"/>
        </w:rPr>
        <w:t>This indicator is a disability disaggregation of the suggested indicator for target 17.8 in the List of proposals released by the IAEG-SDGs on 7 July 2015.</w:t>
      </w:r>
    </w:p>
  </w:footnote>
  <w:footnote w:id="10">
    <w:p w:rsidR="00B21515" w:rsidRPr="00BC414E" w:rsidRDefault="00B21515">
      <w:pPr>
        <w:pStyle w:val="FootnoteText"/>
        <w:rPr>
          <w:lang w:val="en-US"/>
        </w:rPr>
      </w:pPr>
      <w:r>
        <w:rPr>
          <w:rStyle w:val="FootnoteReference"/>
        </w:rPr>
        <w:footnoteRef/>
      </w:r>
      <w:r>
        <w:t xml:space="preserve"> The </w:t>
      </w:r>
      <w:r w:rsidRPr="00B21515">
        <w:t>ILO Social Security Inquiry database has</w:t>
      </w:r>
      <w:r>
        <w:t xml:space="preserve"> data for this indicators for 171 countries</w:t>
      </w:r>
      <w:proofErr w:type="gramStart"/>
      <w:r>
        <w:t>.,</w:t>
      </w:r>
      <w:proofErr w:type="gramEnd"/>
    </w:p>
  </w:footnote>
  <w:footnote w:id="11">
    <w:p w:rsidR="00981390" w:rsidRPr="00981390" w:rsidRDefault="00981390">
      <w:pPr>
        <w:pStyle w:val="FootnoteText"/>
      </w:pPr>
      <w:r>
        <w:rPr>
          <w:rStyle w:val="FootnoteReference"/>
        </w:rPr>
        <w:footnoteRef/>
      </w:r>
      <w:r>
        <w:t xml:space="preserve"> These indicators are included in the WHO Disability Action Plan</w:t>
      </w:r>
      <w:r w:rsidR="00F26EEC">
        <w:t xml:space="preserve"> </w:t>
      </w:r>
      <w:r w:rsidR="00F26EEC" w:rsidRPr="00F26EEC">
        <w:t>(http://www.who.int/disabilities/actionplan/en/)</w:t>
      </w:r>
      <w:r>
        <w:t>.</w:t>
      </w:r>
    </w:p>
  </w:footnote>
  <w:footnote w:id="12">
    <w:p w:rsidR="009D14A7" w:rsidRPr="009D14A7" w:rsidRDefault="009D14A7">
      <w:pPr>
        <w:pStyle w:val="FootnoteText"/>
        <w:rPr>
          <w:lang w:val="en-US"/>
        </w:rPr>
      </w:pPr>
      <w:r>
        <w:rPr>
          <w:rStyle w:val="FootnoteReference"/>
        </w:rPr>
        <w:footnoteRef/>
      </w:r>
      <w:r>
        <w:t xml:space="preserve"> </w:t>
      </w:r>
      <w:r w:rsidR="00981390">
        <w:t xml:space="preserve">Data for this indicator was collected in past </w:t>
      </w:r>
      <w:r w:rsidR="00DF5854">
        <w:t>World Health Survey</w:t>
      </w:r>
      <w:r w:rsidR="00981390">
        <w:t>s (2003-4)</w:t>
      </w:r>
      <w:r w:rsidR="00243B5A">
        <w:t xml:space="preserve"> </w:t>
      </w:r>
      <w:r w:rsidR="00243B5A" w:rsidRPr="00243B5A">
        <w:t>and disaggregated for disability</w:t>
      </w:r>
      <w:r w:rsidR="00243B5A">
        <w:t>. It</w:t>
      </w:r>
      <w:r w:rsidR="00981390">
        <w:t xml:space="preserve"> is currently being collected </w:t>
      </w:r>
      <w:r w:rsidR="00DF5854">
        <w:t xml:space="preserve">and </w:t>
      </w:r>
      <w:r w:rsidR="00981390">
        <w:t xml:space="preserve">will continue to be collected </w:t>
      </w:r>
      <w:r>
        <w:t xml:space="preserve">through </w:t>
      </w:r>
      <w:r w:rsidRPr="009D14A7">
        <w:t xml:space="preserve">the </w:t>
      </w:r>
      <w:r w:rsidR="00981390">
        <w:t xml:space="preserve">WHO </w:t>
      </w:r>
      <w:r w:rsidRPr="009D14A7">
        <w:t>Model Disability Survey</w:t>
      </w:r>
      <w:r w:rsidR="003948E0">
        <w:t xml:space="preserve"> </w:t>
      </w:r>
      <w:r w:rsidR="003948E0" w:rsidRPr="003948E0">
        <w:t>(MDS) and the Study on Ageing and Adult Health (SAGE). The MDS and SAGE, as the World Health Survey, are both sample surveys with nationally representative populations and weigh</w:t>
      </w:r>
      <w:r w:rsidR="003948E0">
        <w:t>ted to the national populations</w:t>
      </w:r>
      <w:r>
        <w:t>.</w:t>
      </w:r>
    </w:p>
  </w:footnote>
  <w:footnote w:id="13">
    <w:p w:rsidR="0059046B" w:rsidRDefault="0059046B" w:rsidP="0059046B">
      <w:pPr>
        <w:pStyle w:val="FootnoteText"/>
      </w:pPr>
      <w:r>
        <w:rPr>
          <w:rStyle w:val="FootnoteReference"/>
        </w:rPr>
        <w:footnoteRef/>
      </w:r>
      <w:r>
        <w:t xml:space="preserve"> Data on access to water and sanitation was collected in past World Health Surveys (2003-4) and disaggregated for disability. This information with the possibility of disaggregation for disability is currently being collected and will continue to be collected through the WHO </w:t>
      </w:r>
      <w:r w:rsidRPr="003948E0">
        <w:t>Study on Ageing and Adult Health (SAGE)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56" w:rsidRDefault="006A072A">
    <w:pPr>
      <w:pStyle w:val="Header"/>
    </w:pPr>
    <w:r>
      <w:t>05/10/2015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A5C67"/>
    <w:multiLevelType w:val="hybridMultilevel"/>
    <w:tmpl w:val="9C560A9A"/>
    <w:lvl w:ilvl="0" w:tplc="7D48CC8C">
      <w:start w:val="11"/>
      <w:numFmt w:val="bullet"/>
      <w:lvlText w:val="-"/>
      <w:lvlJc w:val="left"/>
      <w:pPr>
        <w:ind w:left="720" w:hanging="360"/>
      </w:pPr>
      <w:rPr>
        <w:rFonts w:ascii="Helv" w:eastAsiaTheme="minorHAnsi" w:hAnsi="Helv" w:cs="Helv"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F558C2"/>
    <w:multiLevelType w:val="hybridMultilevel"/>
    <w:tmpl w:val="997CC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3E"/>
    <w:rsid w:val="00000D2A"/>
    <w:rsid w:val="000112F7"/>
    <w:rsid w:val="0001553E"/>
    <w:rsid w:val="00037AE4"/>
    <w:rsid w:val="00052C31"/>
    <w:rsid w:val="000578D2"/>
    <w:rsid w:val="00062481"/>
    <w:rsid w:val="0006583C"/>
    <w:rsid w:val="000723E1"/>
    <w:rsid w:val="000A5BF3"/>
    <w:rsid w:val="000D4E3B"/>
    <w:rsid w:val="000D5320"/>
    <w:rsid w:val="000E089D"/>
    <w:rsid w:val="000E5EA9"/>
    <w:rsid w:val="000E6DE4"/>
    <w:rsid w:val="0010529D"/>
    <w:rsid w:val="00107BE2"/>
    <w:rsid w:val="00110B06"/>
    <w:rsid w:val="00110F5A"/>
    <w:rsid w:val="00116C6D"/>
    <w:rsid w:val="00117558"/>
    <w:rsid w:val="00156809"/>
    <w:rsid w:val="001727C2"/>
    <w:rsid w:val="00175378"/>
    <w:rsid w:val="001768F3"/>
    <w:rsid w:val="001B2A4D"/>
    <w:rsid w:val="001C6014"/>
    <w:rsid w:val="001D5678"/>
    <w:rsid w:val="001E055A"/>
    <w:rsid w:val="001E2D95"/>
    <w:rsid w:val="001E48FF"/>
    <w:rsid w:val="001F29B0"/>
    <w:rsid w:val="001F32FB"/>
    <w:rsid w:val="001F78AE"/>
    <w:rsid w:val="00232B80"/>
    <w:rsid w:val="002430D3"/>
    <w:rsid w:val="00243B5A"/>
    <w:rsid w:val="00257C47"/>
    <w:rsid w:val="00257FEF"/>
    <w:rsid w:val="00272467"/>
    <w:rsid w:val="002B283D"/>
    <w:rsid w:val="0030112B"/>
    <w:rsid w:val="00322948"/>
    <w:rsid w:val="00325114"/>
    <w:rsid w:val="00363B5F"/>
    <w:rsid w:val="00370F26"/>
    <w:rsid w:val="0037292E"/>
    <w:rsid w:val="00386F25"/>
    <w:rsid w:val="003948E0"/>
    <w:rsid w:val="003962BF"/>
    <w:rsid w:val="00397AB7"/>
    <w:rsid w:val="003E4E84"/>
    <w:rsid w:val="003F27C2"/>
    <w:rsid w:val="00420829"/>
    <w:rsid w:val="00435004"/>
    <w:rsid w:val="00445780"/>
    <w:rsid w:val="00446B4F"/>
    <w:rsid w:val="00451207"/>
    <w:rsid w:val="00456401"/>
    <w:rsid w:val="0046061C"/>
    <w:rsid w:val="00480B92"/>
    <w:rsid w:val="0048501D"/>
    <w:rsid w:val="004913C7"/>
    <w:rsid w:val="00495E72"/>
    <w:rsid w:val="004B0D06"/>
    <w:rsid w:val="004C1C45"/>
    <w:rsid w:val="004D5F70"/>
    <w:rsid w:val="004E2A82"/>
    <w:rsid w:val="004F18B1"/>
    <w:rsid w:val="004F4DF2"/>
    <w:rsid w:val="00504FFE"/>
    <w:rsid w:val="00511E74"/>
    <w:rsid w:val="005207E4"/>
    <w:rsid w:val="005214BC"/>
    <w:rsid w:val="00526D6A"/>
    <w:rsid w:val="00536DD6"/>
    <w:rsid w:val="00580239"/>
    <w:rsid w:val="0059046B"/>
    <w:rsid w:val="00596078"/>
    <w:rsid w:val="005D49F3"/>
    <w:rsid w:val="005E4B27"/>
    <w:rsid w:val="005F0A60"/>
    <w:rsid w:val="00610BFB"/>
    <w:rsid w:val="00620652"/>
    <w:rsid w:val="00664081"/>
    <w:rsid w:val="0067175C"/>
    <w:rsid w:val="00673BDA"/>
    <w:rsid w:val="00685741"/>
    <w:rsid w:val="006A072A"/>
    <w:rsid w:val="006A086C"/>
    <w:rsid w:val="006A4857"/>
    <w:rsid w:val="006C5AC7"/>
    <w:rsid w:val="006C6A28"/>
    <w:rsid w:val="006E4978"/>
    <w:rsid w:val="00704C26"/>
    <w:rsid w:val="0071047F"/>
    <w:rsid w:val="00716C46"/>
    <w:rsid w:val="00737D2C"/>
    <w:rsid w:val="00752077"/>
    <w:rsid w:val="0076343D"/>
    <w:rsid w:val="00787C98"/>
    <w:rsid w:val="00793497"/>
    <w:rsid w:val="00796929"/>
    <w:rsid w:val="007C1C50"/>
    <w:rsid w:val="007D3093"/>
    <w:rsid w:val="007D77A8"/>
    <w:rsid w:val="00803BC7"/>
    <w:rsid w:val="008068BB"/>
    <w:rsid w:val="00824262"/>
    <w:rsid w:val="00841CA5"/>
    <w:rsid w:val="008811D2"/>
    <w:rsid w:val="00894EA7"/>
    <w:rsid w:val="008975FE"/>
    <w:rsid w:val="008B1065"/>
    <w:rsid w:val="008D54C6"/>
    <w:rsid w:val="008F1CBA"/>
    <w:rsid w:val="00914C80"/>
    <w:rsid w:val="00940D53"/>
    <w:rsid w:val="009468D4"/>
    <w:rsid w:val="00964CF5"/>
    <w:rsid w:val="0097284A"/>
    <w:rsid w:val="00981390"/>
    <w:rsid w:val="009817FF"/>
    <w:rsid w:val="00985A5D"/>
    <w:rsid w:val="00986654"/>
    <w:rsid w:val="00993A67"/>
    <w:rsid w:val="009A4807"/>
    <w:rsid w:val="009A6B82"/>
    <w:rsid w:val="009A7C7E"/>
    <w:rsid w:val="009B53C0"/>
    <w:rsid w:val="009B74FD"/>
    <w:rsid w:val="009D14A7"/>
    <w:rsid w:val="009E44FC"/>
    <w:rsid w:val="00A03E19"/>
    <w:rsid w:val="00A043F6"/>
    <w:rsid w:val="00A05F54"/>
    <w:rsid w:val="00A21A58"/>
    <w:rsid w:val="00A464D7"/>
    <w:rsid w:val="00A6154A"/>
    <w:rsid w:val="00A71075"/>
    <w:rsid w:val="00A73947"/>
    <w:rsid w:val="00A818B4"/>
    <w:rsid w:val="00AA4C13"/>
    <w:rsid w:val="00AA4E27"/>
    <w:rsid w:val="00AD621C"/>
    <w:rsid w:val="00AF2836"/>
    <w:rsid w:val="00AF63A4"/>
    <w:rsid w:val="00AF6E94"/>
    <w:rsid w:val="00B21515"/>
    <w:rsid w:val="00B21BE9"/>
    <w:rsid w:val="00B33DA8"/>
    <w:rsid w:val="00B634F8"/>
    <w:rsid w:val="00B63A18"/>
    <w:rsid w:val="00B64B2A"/>
    <w:rsid w:val="00B72CF8"/>
    <w:rsid w:val="00B9132E"/>
    <w:rsid w:val="00B94776"/>
    <w:rsid w:val="00BA3DAB"/>
    <w:rsid w:val="00BB4E66"/>
    <w:rsid w:val="00BB59ED"/>
    <w:rsid w:val="00BB6630"/>
    <w:rsid w:val="00BC414E"/>
    <w:rsid w:val="00BD28C5"/>
    <w:rsid w:val="00BE48F7"/>
    <w:rsid w:val="00C05F0E"/>
    <w:rsid w:val="00C15FB7"/>
    <w:rsid w:val="00C3085D"/>
    <w:rsid w:val="00C332D7"/>
    <w:rsid w:val="00C34868"/>
    <w:rsid w:val="00C45723"/>
    <w:rsid w:val="00C5158C"/>
    <w:rsid w:val="00C84D44"/>
    <w:rsid w:val="00C914EE"/>
    <w:rsid w:val="00C9388A"/>
    <w:rsid w:val="00C9517A"/>
    <w:rsid w:val="00CB0745"/>
    <w:rsid w:val="00CB394B"/>
    <w:rsid w:val="00CD55E5"/>
    <w:rsid w:val="00CD6D43"/>
    <w:rsid w:val="00CE1798"/>
    <w:rsid w:val="00CE2D2F"/>
    <w:rsid w:val="00CE2D62"/>
    <w:rsid w:val="00CF221D"/>
    <w:rsid w:val="00CF2B9C"/>
    <w:rsid w:val="00D02CB7"/>
    <w:rsid w:val="00D25841"/>
    <w:rsid w:val="00D45F73"/>
    <w:rsid w:val="00D53717"/>
    <w:rsid w:val="00D63226"/>
    <w:rsid w:val="00D66A20"/>
    <w:rsid w:val="00D70B12"/>
    <w:rsid w:val="00D738BB"/>
    <w:rsid w:val="00D75281"/>
    <w:rsid w:val="00D805D0"/>
    <w:rsid w:val="00D81287"/>
    <w:rsid w:val="00D82FD5"/>
    <w:rsid w:val="00D97C06"/>
    <w:rsid w:val="00DA0E4C"/>
    <w:rsid w:val="00DC06F8"/>
    <w:rsid w:val="00DC3AA2"/>
    <w:rsid w:val="00DD6A19"/>
    <w:rsid w:val="00DD74CC"/>
    <w:rsid w:val="00DF5854"/>
    <w:rsid w:val="00E15439"/>
    <w:rsid w:val="00E26DF5"/>
    <w:rsid w:val="00E27820"/>
    <w:rsid w:val="00E3002E"/>
    <w:rsid w:val="00E47A4D"/>
    <w:rsid w:val="00E76258"/>
    <w:rsid w:val="00E870A0"/>
    <w:rsid w:val="00EB0B54"/>
    <w:rsid w:val="00EC76D0"/>
    <w:rsid w:val="00EC7D1B"/>
    <w:rsid w:val="00ED3C2A"/>
    <w:rsid w:val="00EE0892"/>
    <w:rsid w:val="00EE3D2C"/>
    <w:rsid w:val="00F00FF9"/>
    <w:rsid w:val="00F05DFD"/>
    <w:rsid w:val="00F0763B"/>
    <w:rsid w:val="00F2649A"/>
    <w:rsid w:val="00F26EEC"/>
    <w:rsid w:val="00F4040A"/>
    <w:rsid w:val="00F46982"/>
    <w:rsid w:val="00F51E3D"/>
    <w:rsid w:val="00F61A9A"/>
    <w:rsid w:val="00F627D2"/>
    <w:rsid w:val="00F70D6E"/>
    <w:rsid w:val="00F81E96"/>
    <w:rsid w:val="00F856F1"/>
    <w:rsid w:val="00F91396"/>
    <w:rsid w:val="00FC1C56"/>
    <w:rsid w:val="00FC470C"/>
    <w:rsid w:val="00FE60D0"/>
    <w:rsid w:val="00FF0229"/>
    <w:rsid w:val="00FF17D9"/>
    <w:rsid w:val="00FF6D52"/>
    <w:rsid w:val="00FF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7FF"/>
    <w:rPr>
      <w:sz w:val="20"/>
      <w:szCs w:val="20"/>
    </w:rPr>
  </w:style>
  <w:style w:type="character" w:styleId="FootnoteReference">
    <w:name w:val="footnote reference"/>
    <w:basedOn w:val="DefaultParagraphFont"/>
    <w:uiPriority w:val="99"/>
    <w:semiHidden/>
    <w:unhideWhenUsed/>
    <w:rsid w:val="009817FF"/>
    <w:rPr>
      <w:vertAlign w:val="superscript"/>
    </w:rPr>
  </w:style>
  <w:style w:type="table" w:styleId="TableGrid">
    <w:name w:val="Table Grid"/>
    <w:basedOn w:val="TableNormal"/>
    <w:uiPriority w:val="59"/>
    <w:rsid w:val="000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892"/>
    <w:pPr>
      <w:ind w:left="720"/>
      <w:contextualSpacing/>
    </w:pPr>
  </w:style>
  <w:style w:type="character" w:styleId="Hyperlink">
    <w:name w:val="Hyperlink"/>
    <w:basedOn w:val="DefaultParagraphFont"/>
    <w:uiPriority w:val="99"/>
    <w:unhideWhenUsed/>
    <w:rsid w:val="001F32FB"/>
    <w:rPr>
      <w:color w:val="0000FF" w:themeColor="hyperlink"/>
      <w:u w:val="single"/>
    </w:rPr>
  </w:style>
  <w:style w:type="paragraph" w:styleId="Header">
    <w:name w:val="header"/>
    <w:basedOn w:val="Normal"/>
    <w:link w:val="HeaderChar"/>
    <w:uiPriority w:val="99"/>
    <w:unhideWhenUsed/>
    <w:rsid w:val="00FC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56"/>
  </w:style>
  <w:style w:type="paragraph" w:styleId="Footer">
    <w:name w:val="footer"/>
    <w:basedOn w:val="Normal"/>
    <w:link w:val="FooterChar"/>
    <w:uiPriority w:val="99"/>
    <w:unhideWhenUsed/>
    <w:rsid w:val="00FC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56"/>
  </w:style>
  <w:style w:type="paragraph" w:styleId="BalloonText">
    <w:name w:val="Balloon Text"/>
    <w:basedOn w:val="Normal"/>
    <w:link w:val="BalloonTextChar"/>
    <w:uiPriority w:val="99"/>
    <w:semiHidden/>
    <w:unhideWhenUsed/>
    <w:rsid w:val="0005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2"/>
    <w:rPr>
      <w:rFonts w:ascii="Tahoma" w:hAnsi="Tahoma" w:cs="Tahoma"/>
      <w:sz w:val="16"/>
      <w:szCs w:val="16"/>
    </w:rPr>
  </w:style>
  <w:style w:type="paragraph" w:styleId="EndnoteText">
    <w:name w:val="endnote text"/>
    <w:basedOn w:val="Normal"/>
    <w:link w:val="EndnoteTextChar"/>
    <w:uiPriority w:val="99"/>
    <w:semiHidden/>
    <w:unhideWhenUsed/>
    <w:rsid w:val="00590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46B"/>
    <w:rPr>
      <w:sz w:val="20"/>
      <w:szCs w:val="20"/>
    </w:rPr>
  </w:style>
  <w:style w:type="character" w:styleId="EndnoteReference">
    <w:name w:val="endnote reference"/>
    <w:basedOn w:val="DefaultParagraphFont"/>
    <w:uiPriority w:val="99"/>
    <w:semiHidden/>
    <w:unhideWhenUsed/>
    <w:rsid w:val="005904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7FF"/>
    <w:rPr>
      <w:sz w:val="20"/>
      <w:szCs w:val="20"/>
    </w:rPr>
  </w:style>
  <w:style w:type="character" w:styleId="FootnoteReference">
    <w:name w:val="footnote reference"/>
    <w:basedOn w:val="DefaultParagraphFont"/>
    <w:uiPriority w:val="99"/>
    <w:semiHidden/>
    <w:unhideWhenUsed/>
    <w:rsid w:val="009817FF"/>
    <w:rPr>
      <w:vertAlign w:val="superscript"/>
    </w:rPr>
  </w:style>
  <w:style w:type="table" w:styleId="TableGrid">
    <w:name w:val="Table Grid"/>
    <w:basedOn w:val="TableNormal"/>
    <w:uiPriority w:val="59"/>
    <w:rsid w:val="000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892"/>
    <w:pPr>
      <w:ind w:left="720"/>
      <w:contextualSpacing/>
    </w:pPr>
  </w:style>
  <w:style w:type="character" w:styleId="Hyperlink">
    <w:name w:val="Hyperlink"/>
    <w:basedOn w:val="DefaultParagraphFont"/>
    <w:uiPriority w:val="99"/>
    <w:unhideWhenUsed/>
    <w:rsid w:val="001F32FB"/>
    <w:rPr>
      <w:color w:val="0000FF" w:themeColor="hyperlink"/>
      <w:u w:val="single"/>
    </w:rPr>
  </w:style>
  <w:style w:type="paragraph" w:styleId="Header">
    <w:name w:val="header"/>
    <w:basedOn w:val="Normal"/>
    <w:link w:val="HeaderChar"/>
    <w:uiPriority w:val="99"/>
    <w:unhideWhenUsed/>
    <w:rsid w:val="00FC1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C56"/>
  </w:style>
  <w:style w:type="paragraph" w:styleId="Footer">
    <w:name w:val="footer"/>
    <w:basedOn w:val="Normal"/>
    <w:link w:val="FooterChar"/>
    <w:uiPriority w:val="99"/>
    <w:unhideWhenUsed/>
    <w:rsid w:val="00FC1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C56"/>
  </w:style>
  <w:style w:type="paragraph" w:styleId="BalloonText">
    <w:name w:val="Balloon Text"/>
    <w:basedOn w:val="Normal"/>
    <w:link w:val="BalloonTextChar"/>
    <w:uiPriority w:val="99"/>
    <w:semiHidden/>
    <w:unhideWhenUsed/>
    <w:rsid w:val="0005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2"/>
    <w:rPr>
      <w:rFonts w:ascii="Tahoma" w:hAnsi="Tahoma" w:cs="Tahoma"/>
      <w:sz w:val="16"/>
      <w:szCs w:val="16"/>
    </w:rPr>
  </w:style>
  <w:style w:type="paragraph" w:styleId="EndnoteText">
    <w:name w:val="endnote text"/>
    <w:basedOn w:val="Normal"/>
    <w:link w:val="EndnoteTextChar"/>
    <w:uiPriority w:val="99"/>
    <w:semiHidden/>
    <w:unhideWhenUsed/>
    <w:rsid w:val="00590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046B"/>
    <w:rPr>
      <w:sz w:val="20"/>
      <w:szCs w:val="20"/>
    </w:rPr>
  </w:style>
  <w:style w:type="character" w:styleId="EndnoteReference">
    <w:name w:val="endnote reference"/>
    <w:basedOn w:val="DefaultParagraphFont"/>
    <w:uiPriority w:val="99"/>
    <w:semiHidden/>
    <w:unhideWhenUsed/>
    <w:rsid w:val="00590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isabilities/default.asp?navid=13&amp;pid=1515" TargetMode="External"/><Relationship Id="rId1" Type="http://schemas.openxmlformats.org/officeDocument/2006/relationships/hyperlink" Target="https://sustainabledevelopment.un.org/pos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13D9-2518-4D34-8AF0-6F4087BB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Martinho</dc:creator>
  <cp:lastModifiedBy>Talin Avades</cp:lastModifiedBy>
  <cp:revision>3</cp:revision>
  <cp:lastPrinted>2015-09-21T18:25:00Z</cp:lastPrinted>
  <dcterms:created xsi:type="dcterms:W3CDTF">2015-10-05T19:29:00Z</dcterms:created>
  <dcterms:modified xsi:type="dcterms:W3CDTF">2015-10-05T19:30:00Z</dcterms:modified>
</cp:coreProperties>
</file>