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6C" w:rsidRPr="0079288A" w:rsidRDefault="00BC1A6C" w:rsidP="00B37860">
      <w:pPr>
        <w:jc w:val="center"/>
        <w:rPr>
          <w:b/>
          <w:sz w:val="36"/>
          <w:szCs w:val="36"/>
        </w:rPr>
      </w:pPr>
      <w:r w:rsidRPr="0079288A">
        <w:rPr>
          <w:b/>
          <w:sz w:val="36"/>
          <w:szCs w:val="36"/>
        </w:rPr>
        <w:t>Networking Workshop</w:t>
      </w:r>
    </w:p>
    <w:p w:rsidR="00BF34B2" w:rsidRPr="00DB0639" w:rsidRDefault="00C62DE3" w:rsidP="00BF34B2">
      <w:pPr>
        <w:spacing w:after="0"/>
        <w:jc w:val="center"/>
        <w:rPr>
          <w:b/>
          <w:sz w:val="28"/>
        </w:rPr>
      </w:pPr>
      <w:r w:rsidRPr="00DB0639">
        <w:rPr>
          <w:b/>
          <w:sz w:val="28"/>
        </w:rPr>
        <w:t>Public Policies and cross-sectional agendas: implementation of the Program to Prevent and Face Violence against Persons with Disabilities – a gender perspective</w:t>
      </w:r>
    </w:p>
    <w:p w:rsidR="00BF34B2" w:rsidRPr="00DB0639" w:rsidRDefault="00BF34B2" w:rsidP="001D159C">
      <w:pPr>
        <w:spacing w:after="0"/>
        <w:jc w:val="center"/>
        <w:rPr>
          <w:b/>
        </w:rPr>
      </w:pPr>
    </w:p>
    <w:p w:rsidR="005156CA" w:rsidRDefault="001D159C" w:rsidP="001D159C">
      <w:pPr>
        <w:spacing w:after="0"/>
        <w:jc w:val="center"/>
        <w:rPr>
          <w:b/>
        </w:rPr>
      </w:pPr>
      <w:r w:rsidRPr="00DB0639">
        <w:rPr>
          <w:b/>
        </w:rPr>
        <w:t xml:space="preserve">Organized by Brazil </w:t>
      </w:r>
    </w:p>
    <w:p w:rsidR="001D159C" w:rsidRPr="00DB0639" w:rsidRDefault="001D159C" w:rsidP="001D159C">
      <w:pPr>
        <w:spacing w:after="0"/>
        <w:jc w:val="center"/>
        <w:rPr>
          <w:b/>
        </w:rPr>
      </w:pPr>
      <w:r w:rsidRPr="00DB0639">
        <w:rPr>
          <w:b/>
        </w:rPr>
        <w:t>Tuesday 13th June 2017, 15:00-17:00</w:t>
      </w:r>
    </w:p>
    <w:p w:rsidR="00F91F41" w:rsidRPr="00DB0639" w:rsidRDefault="00F91F41" w:rsidP="001D159C">
      <w:pPr>
        <w:spacing w:after="0"/>
        <w:jc w:val="center"/>
        <w:rPr>
          <w:b/>
        </w:rPr>
      </w:pPr>
      <w:r w:rsidRPr="00DB0639">
        <w:rPr>
          <w:b/>
        </w:rPr>
        <w:t>S-2728, UN Secretariat Bldg., New York</w:t>
      </w:r>
    </w:p>
    <w:p w:rsidR="00B37860" w:rsidRPr="00DB0639" w:rsidRDefault="00B37860" w:rsidP="00B37860">
      <w:pPr>
        <w:jc w:val="center"/>
      </w:pPr>
    </w:p>
    <w:p w:rsidR="00CC4F8A" w:rsidRDefault="00307014" w:rsidP="00DB0639">
      <w:pPr>
        <w:spacing w:after="0"/>
        <w:jc w:val="center"/>
      </w:pPr>
      <w:r>
        <w:t xml:space="preserve">The </w:t>
      </w:r>
      <w:r w:rsidR="001D159C" w:rsidRPr="00F91F41">
        <w:t>Brazil</w:t>
      </w:r>
      <w:r>
        <w:t>ian</w:t>
      </w:r>
      <w:r w:rsidR="00D4556C" w:rsidRPr="00F91F41">
        <w:t xml:space="preserve"> </w:t>
      </w:r>
      <w:r w:rsidR="001D159C" w:rsidRPr="00F91F41">
        <w:t>Permanent Mission o</w:t>
      </w:r>
      <w:r>
        <w:t>f Brazil to the United Nations</w:t>
      </w:r>
      <w:r w:rsidR="001D159C" w:rsidRPr="00F91F41">
        <w:t xml:space="preserve"> and the São Paulo State Secretariat for the Rights of the Person with Disability </w:t>
      </w:r>
      <w:r w:rsidR="009A57DE">
        <w:t xml:space="preserve">(Brazil) </w:t>
      </w:r>
      <w:r w:rsidR="001D159C" w:rsidRPr="00F91F41">
        <w:t>- will or</w:t>
      </w:r>
      <w:bookmarkStart w:id="0" w:name="_GoBack"/>
      <w:bookmarkEnd w:id="0"/>
      <w:r w:rsidR="001D159C" w:rsidRPr="00F91F41">
        <w:t xml:space="preserve">ganize a workshop </w:t>
      </w:r>
      <w:r w:rsidR="00040FC5" w:rsidRPr="00040FC5">
        <w:t xml:space="preserve">under the </w:t>
      </w:r>
      <w:r w:rsidR="00040FC5" w:rsidRPr="00DB0639">
        <w:t>theme</w:t>
      </w:r>
      <w:r w:rsidR="009A57DE">
        <w:t>:</w:t>
      </w:r>
      <w:r w:rsidR="00040FC5" w:rsidRPr="00DB0639">
        <w:t xml:space="preserve"> </w:t>
      </w:r>
    </w:p>
    <w:p w:rsidR="005E409F" w:rsidRDefault="00040FC5" w:rsidP="00DB0639">
      <w:pPr>
        <w:spacing w:after="0"/>
        <w:jc w:val="center"/>
      </w:pPr>
      <w:r w:rsidRPr="00DB0639">
        <w:t>“</w:t>
      </w:r>
      <w:r w:rsidR="00840AEB" w:rsidRPr="00DB0639">
        <w:rPr>
          <w:b/>
        </w:rPr>
        <w:t>Public Policies and cross-sectional agendas: implementation of the Program to Prevent and Face Violence against Persons with Disabilities – a gender perspective</w:t>
      </w:r>
      <w:r w:rsidR="001D159C">
        <w:t xml:space="preserve">”. </w:t>
      </w:r>
    </w:p>
    <w:p w:rsidR="005E409F" w:rsidRDefault="005E409F" w:rsidP="00DB0639">
      <w:pPr>
        <w:spacing w:after="0"/>
        <w:jc w:val="center"/>
      </w:pPr>
    </w:p>
    <w:p w:rsidR="009A19D4" w:rsidRPr="009A19D4" w:rsidRDefault="009A19D4" w:rsidP="009A19D4">
      <w:pPr>
        <w:jc w:val="both"/>
        <w:rPr>
          <w:color w:val="C00000"/>
        </w:rPr>
      </w:pPr>
      <w:r w:rsidRPr="00040FC5">
        <w:t>The workshop aim</w:t>
      </w:r>
      <w:r>
        <w:t xml:space="preserve">s to </w:t>
      </w:r>
      <w:r w:rsidRPr="00040FC5">
        <w:t xml:space="preserve">promote </w:t>
      </w:r>
      <w:r>
        <w:t xml:space="preserve">a multi-stakeholder </w:t>
      </w:r>
      <w:r w:rsidRPr="00040FC5">
        <w:t>dialogue</w:t>
      </w:r>
      <w:r>
        <w:t xml:space="preserve"> –</w:t>
      </w:r>
      <w:r w:rsidRPr="00040FC5">
        <w:t xml:space="preserve"> </w:t>
      </w:r>
      <w:r>
        <w:t xml:space="preserve">including civil society organizations, </w:t>
      </w:r>
      <w:r w:rsidRPr="00532A7D">
        <w:t>governments, and the private sector on how to translate the commitments made in the CRDP and other international, regional, and national instruments into action to ensure the full exercise of rights among women and girls with disabilities, centering on the area</w:t>
      </w:r>
      <w:r w:rsidR="005E409F">
        <w:t xml:space="preserve"> of </w:t>
      </w:r>
      <w:r w:rsidRPr="00532A7D">
        <w:t>violence prevention and advancing leadership and participation.</w:t>
      </w:r>
      <w:r w:rsidRPr="009A19D4">
        <w:rPr>
          <w:color w:val="C00000"/>
        </w:rPr>
        <w:t xml:space="preserve"> </w:t>
      </w:r>
    </w:p>
    <w:p w:rsidR="00040FC5" w:rsidRPr="00F91F41" w:rsidRDefault="00040FC5" w:rsidP="009A19D4">
      <w:r>
        <w:t xml:space="preserve">The workshop </w:t>
      </w:r>
      <w:r w:rsidR="00D4556C">
        <w:t xml:space="preserve">will have </w:t>
      </w:r>
      <w:r>
        <w:t>following objectives:</w:t>
      </w:r>
    </w:p>
    <w:p w:rsidR="00805FDE" w:rsidRDefault="00040FC5" w:rsidP="009A19D4">
      <w:pPr>
        <w:pStyle w:val="PargrafodaLista"/>
        <w:numPr>
          <w:ilvl w:val="0"/>
          <w:numId w:val="14"/>
        </w:numPr>
      </w:pPr>
      <w:r w:rsidRPr="00040FC5">
        <w:t xml:space="preserve">Exchange experiences and take stock of progress in promoting existing measures and mechanisms to further the </w:t>
      </w:r>
      <w:r w:rsidR="00D4556C">
        <w:t>rights</w:t>
      </w:r>
      <w:r w:rsidRPr="00040FC5">
        <w:t xml:space="preserve"> of wom</w:t>
      </w:r>
      <w:r w:rsidR="00D4556C">
        <w:t>en and girls with disabilities;</w:t>
      </w:r>
    </w:p>
    <w:p w:rsidR="00F96D75" w:rsidRDefault="00040FC5" w:rsidP="009A19D4">
      <w:pPr>
        <w:pStyle w:val="PargrafodaLista"/>
        <w:numPr>
          <w:ilvl w:val="0"/>
          <w:numId w:val="14"/>
        </w:numPr>
      </w:pPr>
      <w:r w:rsidRPr="00040FC5">
        <w:t xml:space="preserve">Identify </w:t>
      </w:r>
      <w:r w:rsidR="00D4556C">
        <w:t xml:space="preserve">obstacles </w:t>
      </w:r>
      <w:r w:rsidR="00F96D75">
        <w:t>and challenges to furthering the</w:t>
      </w:r>
      <w:r w:rsidR="009A19D4">
        <w:t xml:space="preserve"> economic and productive</w:t>
      </w:r>
      <w:r w:rsidR="00F96D75">
        <w:t xml:space="preserve"> inclusion of women and girls with disabilities;</w:t>
      </w:r>
    </w:p>
    <w:p w:rsidR="00945732" w:rsidRDefault="00945732" w:rsidP="009A19D4">
      <w:pPr>
        <w:pStyle w:val="PargrafodaLista"/>
        <w:numPr>
          <w:ilvl w:val="0"/>
          <w:numId w:val="14"/>
        </w:numPr>
      </w:pPr>
      <w:r w:rsidRPr="009A19D4">
        <w:t>Dialogue about strategies to face and prevent violence against women and girls with disabilities;</w:t>
      </w:r>
    </w:p>
    <w:p w:rsidR="009A19D4" w:rsidRPr="009A19D4" w:rsidRDefault="009A19D4" w:rsidP="009A19D4">
      <w:pPr>
        <w:pStyle w:val="PargrafodaLista"/>
        <w:numPr>
          <w:ilvl w:val="0"/>
          <w:numId w:val="14"/>
        </w:numPr>
      </w:pPr>
      <w:r>
        <w:t xml:space="preserve">Propose </w:t>
      </w:r>
      <w:r w:rsidRPr="009A19D4">
        <w:t>solutions to overcoming the obstacles to advance the situation of women and girls with disabilities;</w:t>
      </w:r>
    </w:p>
    <w:p w:rsidR="00040FC5" w:rsidRPr="00F91F41" w:rsidRDefault="00F96D75" w:rsidP="009A19D4">
      <w:pPr>
        <w:pStyle w:val="PargrafodaLista"/>
        <w:numPr>
          <w:ilvl w:val="0"/>
          <w:numId w:val="14"/>
        </w:numPr>
      </w:pPr>
      <w:r>
        <w:t>Stre</w:t>
      </w:r>
      <w:r w:rsidR="00040FC5" w:rsidRPr="00040FC5">
        <w:t>ngthen networks of women and girls with disabilities, drawing on experiences of women leaders with disabilities and partner organizations.</w:t>
      </w:r>
    </w:p>
    <w:p w:rsidR="00F91F41" w:rsidRPr="00805FDE" w:rsidRDefault="00F91F41" w:rsidP="00F91F41">
      <w:pPr>
        <w:pStyle w:val="PargrafodaLista"/>
        <w:ind w:left="1080"/>
        <w:rPr>
          <w:rFonts w:ascii="Times New Roman" w:hAnsi="Times New Roman" w:cs="Times New Roman"/>
          <w:sz w:val="24"/>
          <w:szCs w:val="24"/>
        </w:rPr>
      </w:pPr>
    </w:p>
    <w:p w:rsidR="00805FDE" w:rsidRDefault="00CC4F8A" w:rsidP="00C111BB">
      <w:pPr>
        <w:pStyle w:val="PargrafodaLista"/>
        <w:rPr>
          <w:b/>
        </w:rPr>
      </w:pPr>
      <w:r>
        <w:rPr>
          <w:b/>
        </w:rPr>
        <w:t>Speakers:</w:t>
      </w:r>
    </w:p>
    <w:p w:rsidR="00CC4F8A" w:rsidRDefault="00CC4F8A" w:rsidP="00C111BB">
      <w:pPr>
        <w:pStyle w:val="PargrafodaLista"/>
        <w:rPr>
          <w:b/>
        </w:rPr>
      </w:pPr>
    </w:p>
    <w:p w:rsidR="00CC4F8A" w:rsidRDefault="00CC4F8A" w:rsidP="00DB0639">
      <w:pPr>
        <w:pStyle w:val="PargrafodaLista"/>
        <w:numPr>
          <w:ilvl w:val="0"/>
          <w:numId w:val="15"/>
        </w:numPr>
        <w:rPr>
          <w:sz w:val="24"/>
          <w:szCs w:val="24"/>
        </w:rPr>
      </w:pPr>
      <w:r w:rsidRPr="003F015D">
        <w:rPr>
          <w:sz w:val="24"/>
          <w:szCs w:val="24"/>
        </w:rPr>
        <w:t xml:space="preserve">Dr. Linamara Rizzo Battistella, </w:t>
      </w:r>
      <w:r w:rsidR="00307014">
        <w:rPr>
          <w:sz w:val="24"/>
          <w:szCs w:val="24"/>
        </w:rPr>
        <w:t xml:space="preserve">Secretary </w:t>
      </w:r>
      <w:r w:rsidRPr="003F015D">
        <w:rPr>
          <w:sz w:val="24"/>
          <w:szCs w:val="24"/>
        </w:rPr>
        <w:t>for the Rights of the Person with Disabilit</w:t>
      </w:r>
      <w:r w:rsidR="00307014">
        <w:rPr>
          <w:sz w:val="24"/>
          <w:szCs w:val="24"/>
        </w:rPr>
        <w:t>y</w:t>
      </w:r>
      <w:r w:rsidRPr="003F015D">
        <w:rPr>
          <w:sz w:val="24"/>
          <w:szCs w:val="24"/>
        </w:rPr>
        <w:t xml:space="preserve">, </w:t>
      </w:r>
      <w:r>
        <w:rPr>
          <w:sz w:val="24"/>
          <w:szCs w:val="24"/>
        </w:rPr>
        <w:t xml:space="preserve">State of </w:t>
      </w:r>
      <w:r w:rsidRPr="003F015D">
        <w:rPr>
          <w:sz w:val="24"/>
          <w:szCs w:val="24"/>
        </w:rPr>
        <w:t>São Paulo, Brazil</w:t>
      </w:r>
    </w:p>
    <w:p w:rsidR="00CC4F8A" w:rsidRDefault="00CC4F8A" w:rsidP="00DB0639">
      <w:pPr>
        <w:pStyle w:val="PargrafodaLista"/>
        <w:numPr>
          <w:ilvl w:val="0"/>
          <w:numId w:val="15"/>
        </w:numPr>
        <w:rPr>
          <w:sz w:val="24"/>
          <w:szCs w:val="24"/>
        </w:rPr>
      </w:pPr>
      <w:r>
        <w:rPr>
          <w:sz w:val="24"/>
          <w:szCs w:val="24"/>
        </w:rPr>
        <w:t>M</w:t>
      </w:r>
      <w:r w:rsidRPr="003F015D">
        <w:rPr>
          <w:sz w:val="24"/>
          <w:szCs w:val="24"/>
        </w:rPr>
        <w:t xml:space="preserve">r. Luiz Carlos Lopes, </w:t>
      </w:r>
      <w:r>
        <w:rPr>
          <w:sz w:val="24"/>
          <w:szCs w:val="24"/>
        </w:rPr>
        <w:t>Deputy Secretary</w:t>
      </w:r>
      <w:r w:rsidRPr="003F015D">
        <w:rPr>
          <w:sz w:val="24"/>
          <w:szCs w:val="24"/>
        </w:rPr>
        <w:t xml:space="preserve"> for the Rights of the Person with Disabilit</w:t>
      </w:r>
      <w:r w:rsidR="00307014">
        <w:rPr>
          <w:sz w:val="24"/>
          <w:szCs w:val="24"/>
        </w:rPr>
        <w:t>y</w:t>
      </w:r>
      <w:r w:rsidRPr="003F015D">
        <w:rPr>
          <w:sz w:val="24"/>
          <w:szCs w:val="24"/>
        </w:rPr>
        <w:t xml:space="preserve">, </w:t>
      </w:r>
      <w:r>
        <w:rPr>
          <w:sz w:val="24"/>
          <w:szCs w:val="24"/>
        </w:rPr>
        <w:t xml:space="preserve">State of </w:t>
      </w:r>
      <w:r w:rsidRPr="003F015D">
        <w:rPr>
          <w:sz w:val="24"/>
          <w:szCs w:val="24"/>
        </w:rPr>
        <w:t>São Paulo, Brazil</w:t>
      </w:r>
    </w:p>
    <w:p w:rsidR="0065781F" w:rsidRDefault="0065781F" w:rsidP="0065781F">
      <w:pPr>
        <w:pStyle w:val="PargrafodaLista"/>
        <w:numPr>
          <w:ilvl w:val="0"/>
          <w:numId w:val="15"/>
        </w:numPr>
        <w:rPr>
          <w:sz w:val="24"/>
          <w:szCs w:val="24"/>
          <w:lang w:val="pt-BR"/>
        </w:rPr>
      </w:pPr>
      <w:r w:rsidRPr="00DB0639">
        <w:rPr>
          <w:sz w:val="24"/>
          <w:szCs w:val="24"/>
          <w:lang w:val="pt-BR"/>
        </w:rPr>
        <w:t xml:space="preserve">Ms. Mara Gabrilli, </w:t>
      </w:r>
      <w:r>
        <w:rPr>
          <w:sz w:val="24"/>
          <w:szCs w:val="24"/>
          <w:lang w:val="pt-BR"/>
        </w:rPr>
        <w:t>Brazilian Congresswoman</w:t>
      </w:r>
    </w:p>
    <w:p w:rsidR="0065781F" w:rsidRDefault="0065781F" w:rsidP="0065781F">
      <w:pPr>
        <w:pStyle w:val="PargrafodaLista"/>
        <w:numPr>
          <w:ilvl w:val="0"/>
          <w:numId w:val="15"/>
        </w:numPr>
        <w:rPr>
          <w:sz w:val="24"/>
          <w:szCs w:val="24"/>
        </w:rPr>
      </w:pPr>
      <w:r>
        <w:rPr>
          <w:sz w:val="24"/>
          <w:szCs w:val="24"/>
        </w:rPr>
        <w:t>Ms. Flávia Cintra, Advisor, Secretar</w:t>
      </w:r>
      <w:r w:rsidR="0014205F">
        <w:rPr>
          <w:sz w:val="24"/>
          <w:szCs w:val="24"/>
        </w:rPr>
        <w:t>iat</w:t>
      </w:r>
      <w:r w:rsidRPr="003F015D">
        <w:rPr>
          <w:sz w:val="24"/>
          <w:szCs w:val="24"/>
        </w:rPr>
        <w:t xml:space="preserve"> for the Rights of the Person with Disabilit</w:t>
      </w:r>
      <w:r>
        <w:rPr>
          <w:sz w:val="24"/>
          <w:szCs w:val="24"/>
        </w:rPr>
        <w:t>y</w:t>
      </w:r>
      <w:r w:rsidRPr="003F015D">
        <w:rPr>
          <w:sz w:val="24"/>
          <w:szCs w:val="24"/>
        </w:rPr>
        <w:t xml:space="preserve">, </w:t>
      </w:r>
      <w:r>
        <w:rPr>
          <w:sz w:val="24"/>
          <w:szCs w:val="24"/>
        </w:rPr>
        <w:t xml:space="preserve">State of </w:t>
      </w:r>
      <w:r w:rsidRPr="003F015D">
        <w:rPr>
          <w:sz w:val="24"/>
          <w:szCs w:val="24"/>
        </w:rPr>
        <w:t>São Paulo, Brazil</w:t>
      </w:r>
    </w:p>
    <w:p w:rsidR="0065781F" w:rsidRDefault="0065781F" w:rsidP="0065781F">
      <w:pPr>
        <w:pStyle w:val="PargrafodaLista"/>
        <w:numPr>
          <w:ilvl w:val="0"/>
          <w:numId w:val="15"/>
        </w:numPr>
        <w:rPr>
          <w:sz w:val="24"/>
          <w:szCs w:val="24"/>
        </w:rPr>
      </w:pPr>
      <w:r w:rsidRPr="0065781F">
        <w:rPr>
          <w:sz w:val="24"/>
          <w:szCs w:val="24"/>
        </w:rPr>
        <w:t xml:space="preserve">Mr. Rafael Antonio Batini, </w:t>
      </w:r>
      <w:r>
        <w:rPr>
          <w:sz w:val="24"/>
          <w:szCs w:val="24"/>
        </w:rPr>
        <w:t>Advisor, Secretar</w:t>
      </w:r>
      <w:r w:rsidR="0014205F">
        <w:rPr>
          <w:sz w:val="24"/>
          <w:szCs w:val="24"/>
        </w:rPr>
        <w:t>iat</w:t>
      </w:r>
      <w:r w:rsidRPr="003F015D">
        <w:rPr>
          <w:sz w:val="24"/>
          <w:szCs w:val="24"/>
        </w:rPr>
        <w:t xml:space="preserve"> for the Rights of the Person with Disabilit</w:t>
      </w:r>
      <w:r>
        <w:rPr>
          <w:sz w:val="24"/>
          <w:szCs w:val="24"/>
        </w:rPr>
        <w:t>y</w:t>
      </w:r>
      <w:r w:rsidRPr="003F015D">
        <w:rPr>
          <w:sz w:val="24"/>
          <w:szCs w:val="24"/>
        </w:rPr>
        <w:t xml:space="preserve">, </w:t>
      </w:r>
      <w:r>
        <w:rPr>
          <w:sz w:val="24"/>
          <w:szCs w:val="24"/>
        </w:rPr>
        <w:t>State of São Paulo, Brazil</w:t>
      </w:r>
    </w:p>
    <w:p w:rsidR="0065781F" w:rsidRPr="0065781F" w:rsidRDefault="0065781F" w:rsidP="0065781F">
      <w:pPr>
        <w:ind w:left="1080"/>
        <w:rPr>
          <w:sz w:val="24"/>
          <w:szCs w:val="24"/>
        </w:rPr>
      </w:pPr>
    </w:p>
    <w:p w:rsidR="00CC4F8A" w:rsidRPr="0065781F" w:rsidRDefault="00CC4F8A" w:rsidP="00C111BB">
      <w:pPr>
        <w:pStyle w:val="PargrafodaLista"/>
        <w:rPr>
          <w:b/>
        </w:rPr>
      </w:pPr>
    </w:p>
    <w:tbl>
      <w:tblPr>
        <w:tblStyle w:val="Tabelacomgrade"/>
        <w:tblW w:w="0" w:type="auto"/>
        <w:tblInd w:w="-147" w:type="dxa"/>
        <w:tblLook w:val="04A0" w:firstRow="1" w:lastRow="0" w:firstColumn="1" w:lastColumn="0" w:noHBand="0" w:noVBand="1"/>
      </w:tblPr>
      <w:tblGrid>
        <w:gridCol w:w="2828"/>
        <w:gridCol w:w="7389"/>
      </w:tblGrid>
      <w:tr w:rsidR="00D4556C" w:rsidRPr="00326C34" w:rsidTr="0065781F">
        <w:tc>
          <w:tcPr>
            <w:tcW w:w="10217" w:type="dxa"/>
            <w:gridSpan w:val="2"/>
            <w:shd w:val="clear" w:color="auto" w:fill="9CC2E5" w:themeFill="accent1" w:themeFillTint="99"/>
          </w:tcPr>
          <w:p w:rsidR="00D4556C" w:rsidRPr="00326C34" w:rsidRDefault="00DB0639" w:rsidP="00DB0639">
            <w:pPr>
              <w:pStyle w:val="PargrafodaLista"/>
              <w:ind w:left="0"/>
              <w:jc w:val="center"/>
              <w:rPr>
                <w:b/>
                <w:sz w:val="44"/>
              </w:rPr>
            </w:pPr>
            <w:r w:rsidRPr="00326C34">
              <w:rPr>
                <w:b/>
                <w:sz w:val="44"/>
              </w:rPr>
              <w:lastRenderedPageBreak/>
              <w:t>P</w:t>
            </w:r>
            <w:r w:rsidR="0065781F" w:rsidRPr="00326C34">
              <w:rPr>
                <w:b/>
                <w:sz w:val="44"/>
              </w:rPr>
              <w:t>rogram</w:t>
            </w:r>
          </w:p>
        </w:tc>
      </w:tr>
      <w:tr w:rsidR="00D4556C" w:rsidRPr="00326C34" w:rsidTr="0065781F">
        <w:tc>
          <w:tcPr>
            <w:tcW w:w="2828" w:type="dxa"/>
            <w:shd w:val="clear" w:color="auto" w:fill="DEEAF6" w:themeFill="accent1" w:themeFillTint="33"/>
          </w:tcPr>
          <w:p w:rsidR="00D4556C" w:rsidRPr="00326C34" w:rsidRDefault="00D4556C" w:rsidP="00D4556C">
            <w:pPr>
              <w:pStyle w:val="PargrafodaLista"/>
              <w:ind w:left="0"/>
              <w:jc w:val="center"/>
              <w:rPr>
                <w:b/>
                <w:sz w:val="28"/>
              </w:rPr>
            </w:pPr>
            <w:r w:rsidRPr="00326C34">
              <w:rPr>
                <w:b/>
                <w:sz w:val="28"/>
              </w:rPr>
              <w:t>Time</w:t>
            </w:r>
          </w:p>
        </w:tc>
        <w:tc>
          <w:tcPr>
            <w:tcW w:w="7389" w:type="dxa"/>
            <w:shd w:val="clear" w:color="auto" w:fill="DEEAF6" w:themeFill="accent1" w:themeFillTint="33"/>
          </w:tcPr>
          <w:p w:rsidR="00D4556C" w:rsidRPr="00326C34" w:rsidRDefault="00D4556C" w:rsidP="00D4556C">
            <w:pPr>
              <w:pStyle w:val="PargrafodaLista"/>
              <w:ind w:left="0"/>
              <w:jc w:val="center"/>
              <w:rPr>
                <w:b/>
                <w:sz w:val="28"/>
              </w:rPr>
            </w:pPr>
            <w:r w:rsidRPr="00326C34">
              <w:rPr>
                <w:b/>
                <w:sz w:val="28"/>
              </w:rPr>
              <w:t>Activity</w:t>
            </w:r>
          </w:p>
        </w:tc>
      </w:tr>
      <w:tr w:rsidR="00D4556C" w:rsidRPr="00326C34" w:rsidTr="0065781F">
        <w:tc>
          <w:tcPr>
            <w:tcW w:w="2828" w:type="dxa"/>
          </w:tcPr>
          <w:p w:rsidR="00D4556C" w:rsidRPr="00326C34" w:rsidRDefault="00D4556C" w:rsidP="00D4556C">
            <w:pPr>
              <w:pStyle w:val="PargrafodaLista"/>
              <w:ind w:left="0"/>
              <w:jc w:val="center"/>
              <w:rPr>
                <w:b/>
                <w:sz w:val="36"/>
              </w:rPr>
            </w:pPr>
            <w:r w:rsidRPr="00326C34">
              <w:rPr>
                <w:b/>
                <w:sz w:val="36"/>
              </w:rPr>
              <w:t>15:00-15:30</w:t>
            </w:r>
          </w:p>
        </w:tc>
        <w:tc>
          <w:tcPr>
            <w:tcW w:w="7389" w:type="dxa"/>
          </w:tcPr>
          <w:p w:rsidR="00D4556C" w:rsidRPr="00326C34" w:rsidRDefault="00D4556C" w:rsidP="00C111BB">
            <w:pPr>
              <w:pStyle w:val="PargrafodaLista"/>
              <w:ind w:left="0"/>
              <w:rPr>
                <w:b/>
                <w:sz w:val="36"/>
              </w:rPr>
            </w:pPr>
            <w:r w:rsidRPr="00326C34">
              <w:rPr>
                <w:b/>
                <w:sz w:val="36"/>
              </w:rPr>
              <w:t>Introduction to workshop, its objectives and introduction of participants</w:t>
            </w:r>
          </w:p>
        </w:tc>
      </w:tr>
      <w:tr w:rsidR="00D4556C" w:rsidRPr="00326C34" w:rsidTr="0065781F">
        <w:tc>
          <w:tcPr>
            <w:tcW w:w="2828" w:type="dxa"/>
          </w:tcPr>
          <w:p w:rsidR="00D4556C" w:rsidRPr="00326C34" w:rsidRDefault="009323A1" w:rsidP="009D3501">
            <w:pPr>
              <w:pStyle w:val="PargrafodaLista"/>
              <w:ind w:left="0"/>
              <w:jc w:val="center"/>
              <w:rPr>
                <w:b/>
                <w:sz w:val="36"/>
              </w:rPr>
            </w:pPr>
            <w:r w:rsidRPr="00326C34">
              <w:rPr>
                <w:b/>
                <w:sz w:val="36"/>
              </w:rPr>
              <w:t>1</w:t>
            </w:r>
            <w:r w:rsidR="009D3501" w:rsidRPr="00326C34">
              <w:rPr>
                <w:b/>
                <w:sz w:val="36"/>
              </w:rPr>
              <w:t>5</w:t>
            </w:r>
            <w:r w:rsidRPr="00326C34">
              <w:rPr>
                <w:b/>
                <w:sz w:val="36"/>
              </w:rPr>
              <w:t>:</w:t>
            </w:r>
            <w:r w:rsidR="009D3501" w:rsidRPr="00326C34">
              <w:rPr>
                <w:b/>
                <w:sz w:val="36"/>
              </w:rPr>
              <w:t>30</w:t>
            </w:r>
            <w:r w:rsidRPr="00326C34">
              <w:rPr>
                <w:b/>
                <w:sz w:val="36"/>
              </w:rPr>
              <w:t>-16:45</w:t>
            </w:r>
          </w:p>
        </w:tc>
        <w:tc>
          <w:tcPr>
            <w:tcW w:w="7389" w:type="dxa"/>
          </w:tcPr>
          <w:p w:rsidR="00D4556C" w:rsidRPr="00326C34" w:rsidRDefault="009323A1" w:rsidP="00C111BB">
            <w:pPr>
              <w:pStyle w:val="PargrafodaLista"/>
              <w:ind w:left="0"/>
              <w:rPr>
                <w:b/>
                <w:sz w:val="36"/>
              </w:rPr>
            </w:pPr>
            <w:r w:rsidRPr="00326C34">
              <w:rPr>
                <w:b/>
                <w:sz w:val="36"/>
              </w:rPr>
              <w:t>Plenary and workshop-wide discussion</w:t>
            </w:r>
          </w:p>
        </w:tc>
      </w:tr>
      <w:tr w:rsidR="00D4556C" w:rsidRPr="00326C34" w:rsidTr="0065781F">
        <w:tc>
          <w:tcPr>
            <w:tcW w:w="2828" w:type="dxa"/>
          </w:tcPr>
          <w:p w:rsidR="00D4556C" w:rsidRPr="00326C34" w:rsidRDefault="009323A1" w:rsidP="009323A1">
            <w:pPr>
              <w:pStyle w:val="PargrafodaLista"/>
              <w:ind w:left="0"/>
              <w:jc w:val="center"/>
              <w:rPr>
                <w:b/>
                <w:sz w:val="36"/>
              </w:rPr>
            </w:pPr>
            <w:r w:rsidRPr="00326C34">
              <w:rPr>
                <w:b/>
                <w:sz w:val="36"/>
              </w:rPr>
              <w:t>16:45-17:00</w:t>
            </w:r>
          </w:p>
        </w:tc>
        <w:tc>
          <w:tcPr>
            <w:tcW w:w="7389" w:type="dxa"/>
          </w:tcPr>
          <w:p w:rsidR="00D4556C" w:rsidRPr="00326C34" w:rsidRDefault="009323A1" w:rsidP="00C111BB">
            <w:pPr>
              <w:pStyle w:val="PargrafodaLista"/>
              <w:ind w:left="0"/>
              <w:rPr>
                <w:b/>
                <w:sz w:val="36"/>
              </w:rPr>
            </w:pPr>
            <w:r w:rsidRPr="00326C34">
              <w:rPr>
                <w:b/>
                <w:sz w:val="36"/>
              </w:rPr>
              <w:t>Wrap up and next steps</w:t>
            </w:r>
          </w:p>
        </w:tc>
      </w:tr>
    </w:tbl>
    <w:p w:rsidR="00D4556C" w:rsidRDefault="00D4556C" w:rsidP="009323A1">
      <w:pPr>
        <w:pStyle w:val="PargrafodaLista"/>
        <w:rPr>
          <w:b/>
        </w:rPr>
      </w:pPr>
    </w:p>
    <w:p w:rsidR="00F91F41" w:rsidRDefault="00F91F41" w:rsidP="009323A1">
      <w:pPr>
        <w:pStyle w:val="PargrafodaLista"/>
        <w:rPr>
          <w:b/>
        </w:rPr>
      </w:pPr>
    </w:p>
    <w:p w:rsidR="00326C34" w:rsidRDefault="00326C34" w:rsidP="009323A1">
      <w:pPr>
        <w:pStyle w:val="PargrafodaLista"/>
        <w:rPr>
          <w:b/>
        </w:rPr>
      </w:pPr>
    </w:p>
    <w:p w:rsidR="00326C34" w:rsidRDefault="00326C34" w:rsidP="009323A1">
      <w:pPr>
        <w:pStyle w:val="PargrafodaLista"/>
        <w:rPr>
          <w:b/>
        </w:rPr>
      </w:pPr>
    </w:p>
    <w:p w:rsidR="00F91F41" w:rsidRPr="00326C34" w:rsidRDefault="00326C34" w:rsidP="009323A1">
      <w:pPr>
        <w:pStyle w:val="PargrafodaLista"/>
        <w:rPr>
          <w:b/>
          <w:sz w:val="28"/>
        </w:rPr>
      </w:pPr>
      <w:r w:rsidRPr="00326C34">
        <w:rPr>
          <w:b/>
          <w:sz w:val="28"/>
        </w:rPr>
        <w:t>Please answer:</w:t>
      </w:r>
    </w:p>
    <w:p w:rsidR="00F91F41" w:rsidRPr="00DB0639" w:rsidRDefault="00F91F41" w:rsidP="00F91F41">
      <w:pPr>
        <w:pStyle w:val="Cabealho"/>
        <w:jc w:val="center"/>
      </w:pPr>
    </w:p>
    <w:tbl>
      <w:tblPr>
        <w:tblStyle w:val="Tabelacomgrade"/>
        <w:tblW w:w="10222" w:type="dxa"/>
        <w:tblInd w:w="-162" w:type="dxa"/>
        <w:tblLayout w:type="fixed"/>
        <w:tblLook w:val="04A0" w:firstRow="1" w:lastRow="0" w:firstColumn="1" w:lastColumn="0" w:noHBand="0" w:noVBand="1"/>
      </w:tblPr>
      <w:tblGrid>
        <w:gridCol w:w="1575"/>
        <w:gridCol w:w="2977"/>
        <w:gridCol w:w="2835"/>
        <w:gridCol w:w="2835"/>
      </w:tblGrid>
      <w:tr w:rsidR="00511366" w:rsidTr="0065781F">
        <w:trPr>
          <w:trHeight w:val="350"/>
        </w:trPr>
        <w:tc>
          <w:tcPr>
            <w:tcW w:w="1575" w:type="dxa"/>
            <w:vMerge w:val="restart"/>
            <w:shd w:val="clear" w:color="auto" w:fill="E2EFD9" w:themeFill="accent6" w:themeFillTint="33"/>
          </w:tcPr>
          <w:p w:rsidR="00DB0639" w:rsidRDefault="00DB0639" w:rsidP="00500618">
            <w:pPr>
              <w:rPr>
                <w:b/>
              </w:rPr>
            </w:pPr>
          </w:p>
          <w:p w:rsidR="00DB0639" w:rsidRDefault="00DB0639" w:rsidP="00500618">
            <w:pPr>
              <w:rPr>
                <w:b/>
              </w:rPr>
            </w:pPr>
          </w:p>
          <w:p w:rsidR="00DB0639" w:rsidRDefault="00DB0639" w:rsidP="00500618">
            <w:pPr>
              <w:rPr>
                <w:b/>
              </w:rPr>
            </w:pPr>
          </w:p>
          <w:p w:rsidR="00DB0639" w:rsidRDefault="00DB0639" w:rsidP="00500618">
            <w:pPr>
              <w:rPr>
                <w:b/>
              </w:rPr>
            </w:pPr>
          </w:p>
          <w:p w:rsidR="00511366" w:rsidRPr="00DB0639" w:rsidRDefault="00511366" w:rsidP="00500618">
            <w:pPr>
              <w:rPr>
                <w:b/>
              </w:rPr>
            </w:pPr>
            <w:r w:rsidRPr="00326C34">
              <w:rPr>
                <w:b/>
                <w:sz w:val="32"/>
              </w:rPr>
              <w:t>Questions</w:t>
            </w:r>
          </w:p>
        </w:tc>
        <w:tc>
          <w:tcPr>
            <w:tcW w:w="2977" w:type="dxa"/>
            <w:vMerge w:val="restart"/>
            <w:shd w:val="clear" w:color="auto" w:fill="E2EFD9" w:themeFill="accent6" w:themeFillTint="33"/>
          </w:tcPr>
          <w:p w:rsidR="00DB0639" w:rsidRDefault="00DB0639" w:rsidP="00DB0639">
            <w:pPr>
              <w:ind w:left="360"/>
              <w:jc w:val="center"/>
              <w:rPr>
                <w:b/>
              </w:rPr>
            </w:pPr>
          </w:p>
          <w:p w:rsidR="00511366" w:rsidRPr="00DB0639" w:rsidRDefault="00511366" w:rsidP="00DB0639">
            <w:pPr>
              <w:ind w:left="360"/>
              <w:jc w:val="center"/>
              <w:rPr>
                <w:rFonts w:ascii="Arial" w:hAnsi="Arial" w:cs="Arial"/>
                <w:b/>
                <w:bCs/>
                <w:sz w:val="20"/>
                <w:szCs w:val="20"/>
                <w:u w:val="single"/>
              </w:rPr>
            </w:pPr>
            <w:r w:rsidRPr="00DB0639">
              <w:rPr>
                <w:b/>
              </w:rPr>
              <w:t xml:space="preserve">Successful examples and good practices in </w:t>
            </w:r>
            <w:r w:rsidRPr="00DB0639">
              <w:rPr>
                <w:b/>
                <w:u w:val="single"/>
              </w:rPr>
              <w:t>p</w:t>
            </w:r>
            <w:r w:rsidRPr="00DB0639">
              <w:rPr>
                <w:rFonts w:ascii="Arial" w:hAnsi="Arial" w:cs="Arial"/>
                <w:b/>
                <w:bCs/>
                <w:sz w:val="20"/>
                <w:szCs w:val="20"/>
                <w:u w:val="single"/>
              </w:rPr>
              <w:t xml:space="preserve">reventing and </w:t>
            </w:r>
            <w:r>
              <w:rPr>
                <w:rFonts w:ascii="Arial" w:hAnsi="Arial" w:cs="Arial"/>
                <w:b/>
                <w:bCs/>
                <w:sz w:val="20"/>
                <w:szCs w:val="20"/>
                <w:u w:val="single"/>
              </w:rPr>
              <w:t>f</w:t>
            </w:r>
            <w:r w:rsidRPr="00DB0639">
              <w:rPr>
                <w:rFonts w:ascii="Arial" w:hAnsi="Arial" w:cs="Arial"/>
                <w:b/>
                <w:bCs/>
                <w:sz w:val="20"/>
                <w:szCs w:val="20"/>
                <w:u w:val="single"/>
              </w:rPr>
              <w:t>acing violence against persons with disabilities</w:t>
            </w:r>
          </w:p>
          <w:p w:rsidR="00511366" w:rsidRDefault="00511366" w:rsidP="00DB0639">
            <w:pPr>
              <w:jc w:val="center"/>
              <w:rPr>
                <w:b/>
              </w:rPr>
            </w:pPr>
          </w:p>
          <w:p w:rsidR="00511366" w:rsidRPr="00DB0639" w:rsidRDefault="00511366" w:rsidP="00DB0639">
            <w:pPr>
              <w:jc w:val="center"/>
              <w:rPr>
                <w:b/>
              </w:rPr>
            </w:pPr>
            <w:r w:rsidRPr="008A6BDF">
              <w:rPr>
                <w:b/>
              </w:rPr>
              <w:t>Global level</w:t>
            </w:r>
          </w:p>
        </w:tc>
        <w:tc>
          <w:tcPr>
            <w:tcW w:w="2835" w:type="dxa"/>
            <w:vMerge w:val="restart"/>
            <w:shd w:val="clear" w:color="auto" w:fill="E2EFD9" w:themeFill="accent6" w:themeFillTint="33"/>
          </w:tcPr>
          <w:p w:rsidR="00DB0639" w:rsidRDefault="00DB0639" w:rsidP="00DB0639">
            <w:pPr>
              <w:ind w:left="210"/>
              <w:jc w:val="center"/>
              <w:rPr>
                <w:b/>
              </w:rPr>
            </w:pPr>
          </w:p>
          <w:p w:rsidR="00511366" w:rsidRPr="00E05CBE" w:rsidRDefault="00511366" w:rsidP="00DB0639">
            <w:pPr>
              <w:ind w:left="210"/>
              <w:jc w:val="center"/>
              <w:rPr>
                <w:rFonts w:ascii="Arial" w:hAnsi="Arial" w:cs="Arial"/>
                <w:b/>
                <w:bCs/>
                <w:sz w:val="20"/>
                <w:szCs w:val="20"/>
                <w:u w:val="single"/>
              </w:rPr>
            </w:pPr>
            <w:r w:rsidRPr="00E05CBE">
              <w:rPr>
                <w:b/>
              </w:rPr>
              <w:t>Success</w:t>
            </w:r>
            <w:r w:rsidR="00DB0639">
              <w:rPr>
                <w:b/>
              </w:rPr>
              <w:t xml:space="preserve">ful examples and good practices </w:t>
            </w:r>
            <w:r w:rsidRPr="00E05CBE">
              <w:rPr>
                <w:b/>
              </w:rPr>
              <w:t xml:space="preserve">in </w:t>
            </w:r>
            <w:r w:rsidRPr="00E05CBE">
              <w:rPr>
                <w:b/>
                <w:u w:val="single"/>
              </w:rPr>
              <w:t>p</w:t>
            </w:r>
            <w:r w:rsidRPr="00E05CBE">
              <w:rPr>
                <w:rFonts w:ascii="Arial" w:hAnsi="Arial" w:cs="Arial"/>
                <w:b/>
                <w:bCs/>
                <w:sz w:val="20"/>
                <w:szCs w:val="20"/>
                <w:u w:val="single"/>
              </w:rPr>
              <w:t xml:space="preserve">reventing and </w:t>
            </w:r>
            <w:r>
              <w:rPr>
                <w:rFonts w:ascii="Arial" w:hAnsi="Arial" w:cs="Arial"/>
                <w:b/>
                <w:bCs/>
                <w:sz w:val="20"/>
                <w:szCs w:val="20"/>
                <w:u w:val="single"/>
              </w:rPr>
              <w:t>f</w:t>
            </w:r>
            <w:r w:rsidRPr="00E05CBE">
              <w:rPr>
                <w:rFonts w:ascii="Arial" w:hAnsi="Arial" w:cs="Arial"/>
                <w:b/>
                <w:bCs/>
                <w:sz w:val="20"/>
                <w:szCs w:val="20"/>
                <w:u w:val="single"/>
              </w:rPr>
              <w:t>acing violence against persons with disabilities</w:t>
            </w:r>
          </w:p>
          <w:p w:rsidR="00511366" w:rsidRDefault="00511366" w:rsidP="00DB0639">
            <w:pPr>
              <w:jc w:val="center"/>
              <w:rPr>
                <w:b/>
              </w:rPr>
            </w:pPr>
          </w:p>
          <w:p w:rsidR="00511366" w:rsidRPr="00DF7D4C" w:rsidRDefault="00511366" w:rsidP="00DB0639">
            <w:pPr>
              <w:jc w:val="center"/>
              <w:rPr>
                <w:b/>
              </w:rPr>
            </w:pPr>
            <w:r>
              <w:rPr>
                <w:b/>
              </w:rPr>
              <w:t>Regional</w:t>
            </w:r>
            <w:r w:rsidRPr="008A6BDF">
              <w:rPr>
                <w:b/>
              </w:rPr>
              <w:t xml:space="preserve"> level</w:t>
            </w:r>
          </w:p>
        </w:tc>
        <w:tc>
          <w:tcPr>
            <w:tcW w:w="2835" w:type="dxa"/>
            <w:vMerge w:val="restart"/>
            <w:shd w:val="clear" w:color="auto" w:fill="E2EFD9" w:themeFill="accent6" w:themeFillTint="33"/>
          </w:tcPr>
          <w:p w:rsidR="00DB0639" w:rsidRDefault="00DB0639" w:rsidP="00DB0639">
            <w:pPr>
              <w:ind w:left="360"/>
              <w:jc w:val="center"/>
              <w:rPr>
                <w:b/>
              </w:rPr>
            </w:pPr>
          </w:p>
          <w:p w:rsidR="00511366" w:rsidRPr="00E05CBE" w:rsidRDefault="00511366" w:rsidP="00DB0639">
            <w:pPr>
              <w:ind w:left="214"/>
              <w:jc w:val="center"/>
              <w:rPr>
                <w:rFonts w:ascii="Arial" w:hAnsi="Arial" w:cs="Arial"/>
                <w:b/>
                <w:bCs/>
                <w:sz w:val="20"/>
                <w:szCs w:val="20"/>
                <w:u w:val="single"/>
              </w:rPr>
            </w:pPr>
            <w:r w:rsidRPr="00E05CBE">
              <w:rPr>
                <w:b/>
              </w:rPr>
              <w:t>Success</w:t>
            </w:r>
            <w:r w:rsidR="00DB0639">
              <w:rPr>
                <w:b/>
              </w:rPr>
              <w:t>ful examples and good practices i</w:t>
            </w:r>
            <w:r w:rsidRPr="00E05CBE">
              <w:rPr>
                <w:b/>
              </w:rPr>
              <w:t xml:space="preserve">n </w:t>
            </w:r>
            <w:r w:rsidRPr="00E05CBE">
              <w:rPr>
                <w:b/>
                <w:u w:val="single"/>
              </w:rPr>
              <w:t>p</w:t>
            </w:r>
            <w:r w:rsidRPr="00E05CBE">
              <w:rPr>
                <w:rFonts w:ascii="Arial" w:hAnsi="Arial" w:cs="Arial"/>
                <w:b/>
                <w:bCs/>
                <w:sz w:val="20"/>
                <w:szCs w:val="20"/>
                <w:u w:val="single"/>
              </w:rPr>
              <w:t xml:space="preserve">reventing and </w:t>
            </w:r>
            <w:r>
              <w:rPr>
                <w:rFonts w:ascii="Arial" w:hAnsi="Arial" w:cs="Arial"/>
                <w:b/>
                <w:bCs/>
                <w:sz w:val="20"/>
                <w:szCs w:val="20"/>
                <w:u w:val="single"/>
              </w:rPr>
              <w:t>f</w:t>
            </w:r>
            <w:r w:rsidRPr="00E05CBE">
              <w:rPr>
                <w:rFonts w:ascii="Arial" w:hAnsi="Arial" w:cs="Arial"/>
                <w:b/>
                <w:bCs/>
                <w:sz w:val="20"/>
                <w:szCs w:val="20"/>
                <w:u w:val="single"/>
              </w:rPr>
              <w:t>acing violence against persons with disabilities</w:t>
            </w:r>
          </w:p>
          <w:p w:rsidR="00511366" w:rsidRDefault="00511366" w:rsidP="00DB0639">
            <w:pPr>
              <w:jc w:val="center"/>
              <w:rPr>
                <w:b/>
              </w:rPr>
            </w:pPr>
          </w:p>
          <w:p w:rsidR="00511366" w:rsidRPr="00DF7D4C" w:rsidRDefault="00511366" w:rsidP="00DB0639">
            <w:pPr>
              <w:jc w:val="center"/>
              <w:rPr>
                <w:b/>
              </w:rPr>
            </w:pPr>
            <w:r>
              <w:rPr>
                <w:b/>
              </w:rPr>
              <w:t>L</w:t>
            </w:r>
            <w:r w:rsidRPr="008A6BDF">
              <w:rPr>
                <w:b/>
              </w:rPr>
              <w:t>o</w:t>
            </w:r>
            <w:r>
              <w:rPr>
                <w:b/>
              </w:rPr>
              <w:t>c</w:t>
            </w:r>
            <w:r w:rsidRPr="008A6BDF">
              <w:rPr>
                <w:b/>
              </w:rPr>
              <w:t>al level</w:t>
            </w:r>
          </w:p>
        </w:tc>
      </w:tr>
      <w:tr w:rsidR="00511366" w:rsidTr="0065781F">
        <w:trPr>
          <w:trHeight w:val="1344"/>
        </w:trPr>
        <w:tc>
          <w:tcPr>
            <w:tcW w:w="1575" w:type="dxa"/>
            <w:vMerge/>
            <w:shd w:val="clear" w:color="auto" w:fill="E2EFD9" w:themeFill="accent6" w:themeFillTint="33"/>
          </w:tcPr>
          <w:p w:rsidR="00511366" w:rsidRPr="00530998" w:rsidRDefault="00511366" w:rsidP="00500618"/>
        </w:tc>
        <w:tc>
          <w:tcPr>
            <w:tcW w:w="2977" w:type="dxa"/>
            <w:vMerge/>
            <w:shd w:val="clear" w:color="auto" w:fill="E2EFD9" w:themeFill="accent6" w:themeFillTint="33"/>
          </w:tcPr>
          <w:p w:rsidR="00511366" w:rsidRPr="00530998" w:rsidRDefault="00511366" w:rsidP="00500618"/>
        </w:tc>
        <w:tc>
          <w:tcPr>
            <w:tcW w:w="2835" w:type="dxa"/>
            <w:vMerge/>
            <w:shd w:val="clear" w:color="auto" w:fill="E2EFD9" w:themeFill="accent6" w:themeFillTint="33"/>
          </w:tcPr>
          <w:p w:rsidR="00511366" w:rsidRPr="00530998" w:rsidRDefault="00511366" w:rsidP="00500618"/>
        </w:tc>
        <w:tc>
          <w:tcPr>
            <w:tcW w:w="2835" w:type="dxa"/>
            <w:vMerge/>
            <w:shd w:val="clear" w:color="auto" w:fill="E2EFD9" w:themeFill="accent6" w:themeFillTint="33"/>
          </w:tcPr>
          <w:p w:rsidR="00511366" w:rsidRPr="00530998" w:rsidRDefault="00511366" w:rsidP="00500618"/>
        </w:tc>
      </w:tr>
      <w:tr w:rsidR="00511366" w:rsidTr="0065781F">
        <w:trPr>
          <w:trHeight w:val="2411"/>
        </w:trPr>
        <w:tc>
          <w:tcPr>
            <w:tcW w:w="1575" w:type="dxa"/>
            <w:shd w:val="clear" w:color="auto" w:fill="E2EFD9" w:themeFill="accent6" w:themeFillTint="33"/>
          </w:tcPr>
          <w:p w:rsidR="00511366" w:rsidRPr="00DB0639" w:rsidRDefault="00511366" w:rsidP="00500618">
            <w:pPr>
              <w:rPr>
                <w:b/>
              </w:rPr>
            </w:pPr>
            <w:r w:rsidRPr="00DB0639">
              <w:rPr>
                <w:b/>
              </w:rPr>
              <w:t>CRPD – which articles do the actions contribute to?</w:t>
            </w:r>
          </w:p>
        </w:tc>
        <w:tc>
          <w:tcPr>
            <w:tcW w:w="2977" w:type="dxa"/>
          </w:tcPr>
          <w:p w:rsidR="00511366" w:rsidRDefault="00511366" w:rsidP="00500618"/>
        </w:tc>
        <w:tc>
          <w:tcPr>
            <w:tcW w:w="2835" w:type="dxa"/>
          </w:tcPr>
          <w:p w:rsidR="00511366" w:rsidRDefault="00511366" w:rsidP="00500618">
            <w:pPr>
              <w:ind w:left="360"/>
            </w:pPr>
          </w:p>
        </w:tc>
        <w:tc>
          <w:tcPr>
            <w:tcW w:w="2835" w:type="dxa"/>
          </w:tcPr>
          <w:p w:rsidR="00511366" w:rsidRDefault="00511366" w:rsidP="00500618"/>
        </w:tc>
      </w:tr>
      <w:tr w:rsidR="00511366" w:rsidTr="0065781F">
        <w:trPr>
          <w:trHeight w:val="2429"/>
        </w:trPr>
        <w:tc>
          <w:tcPr>
            <w:tcW w:w="1575" w:type="dxa"/>
            <w:shd w:val="clear" w:color="auto" w:fill="E2EFD9" w:themeFill="accent6" w:themeFillTint="33"/>
          </w:tcPr>
          <w:p w:rsidR="00511366" w:rsidRPr="00DB0639" w:rsidRDefault="00511366" w:rsidP="00500618">
            <w:pPr>
              <w:rPr>
                <w:b/>
              </w:rPr>
            </w:pPr>
            <w:r w:rsidRPr="00DB0639">
              <w:rPr>
                <w:b/>
              </w:rPr>
              <w:t>SDGs – which goals do the actions contribute to?</w:t>
            </w:r>
          </w:p>
        </w:tc>
        <w:tc>
          <w:tcPr>
            <w:tcW w:w="2977" w:type="dxa"/>
          </w:tcPr>
          <w:p w:rsidR="00511366" w:rsidRDefault="00511366" w:rsidP="00500618"/>
        </w:tc>
        <w:tc>
          <w:tcPr>
            <w:tcW w:w="2835" w:type="dxa"/>
          </w:tcPr>
          <w:p w:rsidR="00511366" w:rsidRDefault="00511366" w:rsidP="00500618"/>
        </w:tc>
        <w:tc>
          <w:tcPr>
            <w:tcW w:w="2835" w:type="dxa"/>
          </w:tcPr>
          <w:p w:rsidR="00511366" w:rsidRDefault="00511366" w:rsidP="00500618"/>
        </w:tc>
      </w:tr>
    </w:tbl>
    <w:p w:rsidR="00F91F41" w:rsidRDefault="00F91F41" w:rsidP="00D55F36">
      <w:pPr>
        <w:pStyle w:val="PargrafodaLista"/>
        <w:rPr>
          <w:b/>
        </w:rPr>
      </w:pPr>
    </w:p>
    <w:sectPr w:rsidR="00F91F41" w:rsidSect="00BF34B2">
      <w:pgSz w:w="12240" w:h="15840"/>
      <w:pgMar w:top="990" w:right="1170" w:bottom="126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FD" w:rsidRDefault="007731FD" w:rsidP="00B377D1">
      <w:pPr>
        <w:spacing w:after="0" w:line="240" w:lineRule="auto"/>
      </w:pPr>
      <w:r>
        <w:separator/>
      </w:r>
    </w:p>
  </w:endnote>
  <w:endnote w:type="continuationSeparator" w:id="0">
    <w:p w:rsidR="007731FD" w:rsidRDefault="007731FD" w:rsidP="00B3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FD" w:rsidRDefault="007731FD" w:rsidP="00B377D1">
      <w:pPr>
        <w:spacing w:after="0" w:line="240" w:lineRule="auto"/>
      </w:pPr>
      <w:r>
        <w:separator/>
      </w:r>
    </w:p>
  </w:footnote>
  <w:footnote w:type="continuationSeparator" w:id="0">
    <w:p w:rsidR="007731FD" w:rsidRDefault="007731FD" w:rsidP="00B37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A3A"/>
    <w:multiLevelType w:val="hybridMultilevel"/>
    <w:tmpl w:val="1D4A29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BD8187F"/>
    <w:multiLevelType w:val="hybridMultilevel"/>
    <w:tmpl w:val="257C69F2"/>
    <w:lvl w:ilvl="0" w:tplc="5E461F4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A421FB"/>
    <w:multiLevelType w:val="hybridMultilevel"/>
    <w:tmpl w:val="5C4E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4312"/>
    <w:multiLevelType w:val="hybridMultilevel"/>
    <w:tmpl w:val="B0A06E1E"/>
    <w:lvl w:ilvl="0" w:tplc="5624FCAA">
      <w:numFmt w:val="bullet"/>
      <w:lvlText w:val=""/>
      <w:lvlJc w:val="left"/>
      <w:pPr>
        <w:tabs>
          <w:tab w:val="num" w:pos="360"/>
        </w:tabs>
        <w:ind w:left="360" w:hanging="360"/>
      </w:pPr>
      <w:rPr>
        <w:rFonts w:ascii="Symbol" w:eastAsia="SimSu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8602AC3"/>
    <w:multiLevelType w:val="hybridMultilevel"/>
    <w:tmpl w:val="D716E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659FF"/>
    <w:multiLevelType w:val="hybridMultilevel"/>
    <w:tmpl w:val="C0366DDA"/>
    <w:lvl w:ilvl="0" w:tplc="D40EC40E">
      <w:start w:val="1"/>
      <w:numFmt w:val="bullet"/>
      <w:lvlText w:val="•"/>
      <w:lvlJc w:val="left"/>
      <w:pPr>
        <w:tabs>
          <w:tab w:val="num" w:pos="720"/>
        </w:tabs>
        <w:ind w:left="720" w:hanging="360"/>
      </w:pPr>
      <w:rPr>
        <w:rFonts w:ascii="Times New Roman" w:hAnsi="Times New Roman" w:hint="default"/>
      </w:rPr>
    </w:lvl>
    <w:lvl w:ilvl="1" w:tplc="CF06BEB4" w:tentative="1">
      <w:start w:val="1"/>
      <w:numFmt w:val="bullet"/>
      <w:lvlText w:val="•"/>
      <w:lvlJc w:val="left"/>
      <w:pPr>
        <w:tabs>
          <w:tab w:val="num" w:pos="1440"/>
        </w:tabs>
        <w:ind w:left="1440" w:hanging="360"/>
      </w:pPr>
      <w:rPr>
        <w:rFonts w:ascii="Times New Roman" w:hAnsi="Times New Roman" w:hint="default"/>
      </w:rPr>
    </w:lvl>
    <w:lvl w:ilvl="2" w:tplc="A828BA4C" w:tentative="1">
      <w:start w:val="1"/>
      <w:numFmt w:val="bullet"/>
      <w:lvlText w:val="•"/>
      <w:lvlJc w:val="left"/>
      <w:pPr>
        <w:tabs>
          <w:tab w:val="num" w:pos="2160"/>
        </w:tabs>
        <w:ind w:left="2160" w:hanging="360"/>
      </w:pPr>
      <w:rPr>
        <w:rFonts w:ascii="Times New Roman" w:hAnsi="Times New Roman" w:hint="default"/>
      </w:rPr>
    </w:lvl>
    <w:lvl w:ilvl="3" w:tplc="B03EE372" w:tentative="1">
      <w:start w:val="1"/>
      <w:numFmt w:val="bullet"/>
      <w:lvlText w:val="•"/>
      <w:lvlJc w:val="left"/>
      <w:pPr>
        <w:tabs>
          <w:tab w:val="num" w:pos="2880"/>
        </w:tabs>
        <w:ind w:left="2880" w:hanging="360"/>
      </w:pPr>
      <w:rPr>
        <w:rFonts w:ascii="Times New Roman" w:hAnsi="Times New Roman" w:hint="default"/>
      </w:rPr>
    </w:lvl>
    <w:lvl w:ilvl="4" w:tplc="2BA49278" w:tentative="1">
      <w:start w:val="1"/>
      <w:numFmt w:val="bullet"/>
      <w:lvlText w:val="•"/>
      <w:lvlJc w:val="left"/>
      <w:pPr>
        <w:tabs>
          <w:tab w:val="num" w:pos="3600"/>
        </w:tabs>
        <w:ind w:left="3600" w:hanging="360"/>
      </w:pPr>
      <w:rPr>
        <w:rFonts w:ascii="Times New Roman" w:hAnsi="Times New Roman" w:hint="default"/>
      </w:rPr>
    </w:lvl>
    <w:lvl w:ilvl="5" w:tplc="B2F636C0" w:tentative="1">
      <w:start w:val="1"/>
      <w:numFmt w:val="bullet"/>
      <w:lvlText w:val="•"/>
      <w:lvlJc w:val="left"/>
      <w:pPr>
        <w:tabs>
          <w:tab w:val="num" w:pos="4320"/>
        </w:tabs>
        <w:ind w:left="4320" w:hanging="360"/>
      </w:pPr>
      <w:rPr>
        <w:rFonts w:ascii="Times New Roman" w:hAnsi="Times New Roman" w:hint="default"/>
      </w:rPr>
    </w:lvl>
    <w:lvl w:ilvl="6" w:tplc="BD865088" w:tentative="1">
      <w:start w:val="1"/>
      <w:numFmt w:val="bullet"/>
      <w:lvlText w:val="•"/>
      <w:lvlJc w:val="left"/>
      <w:pPr>
        <w:tabs>
          <w:tab w:val="num" w:pos="5040"/>
        </w:tabs>
        <w:ind w:left="5040" w:hanging="360"/>
      </w:pPr>
      <w:rPr>
        <w:rFonts w:ascii="Times New Roman" w:hAnsi="Times New Roman" w:hint="default"/>
      </w:rPr>
    </w:lvl>
    <w:lvl w:ilvl="7" w:tplc="F4BC6EAA" w:tentative="1">
      <w:start w:val="1"/>
      <w:numFmt w:val="bullet"/>
      <w:lvlText w:val="•"/>
      <w:lvlJc w:val="left"/>
      <w:pPr>
        <w:tabs>
          <w:tab w:val="num" w:pos="5760"/>
        </w:tabs>
        <w:ind w:left="5760" w:hanging="360"/>
      </w:pPr>
      <w:rPr>
        <w:rFonts w:ascii="Times New Roman" w:hAnsi="Times New Roman" w:hint="default"/>
      </w:rPr>
    </w:lvl>
    <w:lvl w:ilvl="8" w:tplc="ED183E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E81C9A"/>
    <w:multiLevelType w:val="hybridMultilevel"/>
    <w:tmpl w:val="04D60044"/>
    <w:lvl w:ilvl="0" w:tplc="89A03390">
      <w:start w:val="1"/>
      <w:numFmt w:val="bullet"/>
      <w:lvlText w:val="•"/>
      <w:lvlJc w:val="left"/>
      <w:pPr>
        <w:tabs>
          <w:tab w:val="num" w:pos="720"/>
        </w:tabs>
        <w:ind w:left="720" w:hanging="360"/>
      </w:pPr>
      <w:rPr>
        <w:rFonts w:ascii="Arial" w:hAnsi="Arial" w:hint="default"/>
      </w:rPr>
    </w:lvl>
    <w:lvl w:ilvl="1" w:tplc="7132EEBE" w:tentative="1">
      <w:start w:val="1"/>
      <w:numFmt w:val="bullet"/>
      <w:lvlText w:val="•"/>
      <w:lvlJc w:val="left"/>
      <w:pPr>
        <w:tabs>
          <w:tab w:val="num" w:pos="1440"/>
        </w:tabs>
        <w:ind w:left="1440" w:hanging="360"/>
      </w:pPr>
      <w:rPr>
        <w:rFonts w:ascii="Arial" w:hAnsi="Arial" w:hint="default"/>
      </w:rPr>
    </w:lvl>
    <w:lvl w:ilvl="2" w:tplc="7ABA9AF2" w:tentative="1">
      <w:start w:val="1"/>
      <w:numFmt w:val="bullet"/>
      <w:lvlText w:val="•"/>
      <w:lvlJc w:val="left"/>
      <w:pPr>
        <w:tabs>
          <w:tab w:val="num" w:pos="2160"/>
        </w:tabs>
        <w:ind w:left="2160" w:hanging="360"/>
      </w:pPr>
      <w:rPr>
        <w:rFonts w:ascii="Arial" w:hAnsi="Arial" w:hint="default"/>
      </w:rPr>
    </w:lvl>
    <w:lvl w:ilvl="3" w:tplc="D3E8F358" w:tentative="1">
      <w:start w:val="1"/>
      <w:numFmt w:val="bullet"/>
      <w:lvlText w:val="•"/>
      <w:lvlJc w:val="left"/>
      <w:pPr>
        <w:tabs>
          <w:tab w:val="num" w:pos="2880"/>
        </w:tabs>
        <w:ind w:left="2880" w:hanging="360"/>
      </w:pPr>
      <w:rPr>
        <w:rFonts w:ascii="Arial" w:hAnsi="Arial" w:hint="default"/>
      </w:rPr>
    </w:lvl>
    <w:lvl w:ilvl="4" w:tplc="287453AC" w:tentative="1">
      <w:start w:val="1"/>
      <w:numFmt w:val="bullet"/>
      <w:lvlText w:val="•"/>
      <w:lvlJc w:val="left"/>
      <w:pPr>
        <w:tabs>
          <w:tab w:val="num" w:pos="3600"/>
        </w:tabs>
        <w:ind w:left="3600" w:hanging="360"/>
      </w:pPr>
      <w:rPr>
        <w:rFonts w:ascii="Arial" w:hAnsi="Arial" w:hint="default"/>
      </w:rPr>
    </w:lvl>
    <w:lvl w:ilvl="5" w:tplc="584607A0" w:tentative="1">
      <w:start w:val="1"/>
      <w:numFmt w:val="bullet"/>
      <w:lvlText w:val="•"/>
      <w:lvlJc w:val="left"/>
      <w:pPr>
        <w:tabs>
          <w:tab w:val="num" w:pos="4320"/>
        </w:tabs>
        <w:ind w:left="4320" w:hanging="360"/>
      </w:pPr>
      <w:rPr>
        <w:rFonts w:ascii="Arial" w:hAnsi="Arial" w:hint="default"/>
      </w:rPr>
    </w:lvl>
    <w:lvl w:ilvl="6" w:tplc="BF582800" w:tentative="1">
      <w:start w:val="1"/>
      <w:numFmt w:val="bullet"/>
      <w:lvlText w:val="•"/>
      <w:lvlJc w:val="left"/>
      <w:pPr>
        <w:tabs>
          <w:tab w:val="num" w:pos="5040"/>
        </w:tabs>
        <w:ind w:left="5040" w:hanging="360"/>
      </w:pPr>
      <w:rPr>
        <w:rFonts w:ascii="Arial" w:hAnsi="Arial" w:hint="default"/>
      </w:rPr>
    </w:lvl>
    <w:lvl w:ilvl="7" w:tplc="D17E59D6" w:tentative="1">
      <w:start w:val="1"/>
      <w:numFmt w:val="bullet"/>
      <w:lvlText w:val="•"/>
      <w:lvlJc w:val="left"/>
      <w:pPr>
        <w:tabs>
          <w:tab w:val="num" w:pos="5760"/>
        </w:tabs>
        <w:ind w:left="5760" w:hanging="360"/>
      </w:pPr>
      <w:rPr>
        <w:rFonts w:ascii="Arial" w:hAnsi="Arial" w:hint="default"/>
      </w:rPr>
    </w:lvl>
    <w:lvl w:ilvl="8" w:tplc="E25C6DE8" w:tentative="1">
      <w:start w:val="1"/>
      <w:numFmt w:val="bullet"/>
      <w:lvlText w:val="•"/>
      <w:lvlJc w:val="left"/>
      <w:pPr>
        <w:tabs>
          <w:tab w:val="num" w:pos="6480"/>
        </w:tabs>
        <w:ind w:left="6480" w:hanging="360"/>
      </w:pPr>
      <w:rPr>
        <w:rFonts w:ascii="Arial" w:hAnsi="Arial" w:hint="default"/>
      </w:rPr>
    </w:lvl>
  </w:abstractNum>
  <w:abstractNum w:abstractNumId="7">
    <w:nsid w:val="478B5E5B"/>
    <w:multiLevelType w:val="hybridMultilevel"/>
    <w:tmpl w:val="3D2296CE"/>
    <w:lvl w:ilvl="0" w:tplc="F4D07E7A">
      <w:numFmt w:val="bullet"/>
      <w:lvlText w:val="-"/>
      <w:lvlJc w:val="left"/>
      <w:pPr>
        <w:ind w:left="1440" w:hanging="360"/>
      </w:pPr>
      <w:rPr>
        <w:rFonts w:ascii="Helv" w:eastAsiaTheme="minorHAnsi" w:hAnsi="Helv" w:cs="Helv"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704DC7"/>
    <w:multiLevelType w:val="hybridMultilevel"/>
    <w:tmpl w:val="BA5CEAE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560D098A"/>
    <w:multiLevelType w:val="hybridMultilevel"/>
    <w:tmpl w:val="3564C6A0"/>
    <w:lvl w:ilvl="0" w:tplc="4A12E85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74762D"/>
    <w:multiLevelType w:val="hybridMultilevel"/>
    <w:tmpl w:val="C5DC3B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23568B4"/>
    <w:multiLevelType w:val="hybridMultilevel"/>
    <w:tmpl w:val="994EF4F0"/>
    <w:lvl w:ilvl="0" w:tplc="D8920BA8">
      <w:start w:val="1"/>
      <w:numFmt w:val="decimal"/>
      <w:lvlText w:val="%1."/>
      <w:lvlJc w:val="left"/>
      <w:pPr>
        <w:ind w:left="720" w:hanging="360"/>
      </w:pPr>
      <w:rPr>
        <w:rFonts w:asciiTheme="minorHAnsi" w:hAnsiTheme="minorHAnsi" w:cstheme="minorBidi" w:hint="default"/>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9C86CED"/>
    <w:multiLevelType w:val="hybridMultilevel"/>
    <w:tmpl w:val="FC223F0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D966544"/>
    <w:multiLevelType w:val="hybridMultilevel"/>
    <w:tmpl w:val="3A567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54970"/>
    <w:multiLevelType w:val="hybridMultilevel"/>
    <w:tmpl w:val="124A0DE8"/>
    <w:lvl w:ilvl="0" w:tplc="502AC4A2">
      <w:start w:val="2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DB4729"/>
    <w:multiLevelType w:val="hybridMultilevel"/>
    <w:tmpl w:val="AFB4158E"/>
    <w:lvl w:ilvl="0" w:tplc="5E461F46">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7"/>
  </w:num>
  <w:num w:numId="4">
    <w:abstractNumId w:val="15"/>
  </w:num>
  <w:num w:numId="5">
    <w:abstractNumId w:val="0"/>
  </w:num>
  <w:num w:numId="6">
    <w:abstractNumId w:val="13"/>
  </w:num>
  <w:num w:numId="7">
    <w:abstractNumId w:val="12"/>
  </w:num>
  <w:num w:numId="8">
    <w:abstractNumId w:val="10"/>
  </w:num>
  <w:num w:numId="9">
    <w:abstractNumId w:val="6"/>
  </w:num>
  <w:num w:numId="10">
    <w:abstractNumId w:val="5"/>
  </w:num>
  <w:num w:numId="11">
    <w:abstractNumId w:val="4"/>
  </w:num>
  <w:num w:numId="12">
    <w:abstractNumId w:val="9"/>
  </w:num>
  <w:num w:numId="13">
    <w:abstractNumId w:val="3"/>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C5"/>
    <w:rsid w:val="00017AD6"/>
    <w:rsid w:val="000320E7"/>
    <w:rsid w:val="00040FC5"/>
    <w:rsid w:val="00053162"/>
    <w:rsid w:val="0007234C"/>
    <w:rsid w:val="00083481"/>
    <w:rsid w:val="0009053F"/>
    <w:rsid w:val="000A5B61"/>
    <w:rsid w:val="000D763C"/>
    <w:rsid w:val="000E5BBC"/>
    <w:rsid w:val="000E67A0"/>
    <w:rsid w:val="001146E7"/>
    <w:rsid w:val="00117530"/>
    <w:rsid w:val="0014205F"/>
    <w:rsid w:val="0018356F"/>
    <w:rsid w:val="001C1F1F"/>
    <w:rsid w:val="001C7EBD"/>
    <w:rsid w:val="001D159C"/>
    <w:rsid w:val="00241D8F"/>
    <w:rsid w:val="002610E1"/>
    <w:rsid w:val="00297EF4"/>
    <w:rsid w:val="002B29F6"/>
    <w:rsid w:val="002B6AAD"/>
    <w:rsid w:val="002C1C88"/>
    <w:rsid w:val="002D30D8"/>
    <w:rsid w:val="002F7D0D"/>
    <w:rsid w:val="00307014"/>
    <w:rsid w:val="00317CDE"/>
    <w:rsid w:val="00326C34"/>
    <w:rsid w:val="0036526C"/>
    <w:rsid w:val="00370E22"/>
    <w:rsid w:val="003811A5"/>
    <w:rsid w:val="00382742"/>
    <w:rsid w:val="00386C7C"/>
    <w:rsid w:val="003C4D61"/>
    <w:rsid w:val="003D6A4C"/>
    <w:rsid w:val="00421D19"/>
    <w:rsid w:val="00422C9F"/>
    <w:rsid w:val="0044191D"/>
    <w:rsid w:val="004A5C64"/>
    <w:rsid w:val="004B2453"/>
    <w:rsid w:val="004B41E3"/>
    <w:rsid w:val="004E148C"/>
    <w:rsid w:val="004E4214"/>
    <w:rsid w:val="00511366"/>
    <w:rsid w:val="00515680"/>
    <w:rsid w:val="005156CA"/>
    <w:rsid w:val="00525ABD"/>
    <w:rsid w:val="005308F5"/>
    <w:rsid w:val="00530998"/>
    <w:rsid w:val="00532A7D"/>
    <w:rsid w:val="00567D7E"/>
    <w:rsid w:val="0058382A"/>
    <w:rsid w:val="005E409F"/>
    <w:rsid w:val="00607C13"/>
    <w:rsid w:val="00652B59"/>
    <w:rsid w:val="00654DA7"/>
    <w:rsid w:val="0065781F"/>
    <w:rsid w:val="00692DC7"/>
    <w:rsid w:val="006A0094"/>
    <w:rsid w:val="006F4DD0"/>
    <w:rsid w:val="006F6682"/>
    <w:rsid w:val="007043F9"/>
    <w:rsid w:val="007044F5"/>
    <w:rsid w:val="0074686E"/>
    <w:rsid w:val="00755A06"/>
    <w:rsid w:val="007731FD"/>
    <w:rsid w:val="0079288A"/>
    <w:rsid w:val="007A2F3E"/>
    <w:rsid w:val="007A7498"/>
    <w:rsid w:val="007E1EF1"/>
    <w:rsid w:val="00800323"/>
    <w:rsid w:val="00805FDE"/>
    <w:rsid w:val="00815CE7"/>
    <w:rsid w:val="008328B1"/>
    <w:rsid w:val="00840AEB"/>
    <w:rsid w:val="00843DBA"/>
    <w:rsid w:val="0084638E"/>
    <w:rsid w:val="008831E6"/>
    <w:rsid w:val="00883908"/>
    <w:rsid w:val="008B5121"/>
    <w:rsid w:val="008F1E92"/>
    <w:rsid w:val="00903748"/>
    <w:rsid w:val="00922903"/>
    <w:rsid w:val="009233EF"/>
    <w:rsid w:val="009323A1"/>
    <w:rsid w:val="00945732"/>
    <w:rsid w:val="0095066B"/>
    <w:rsid w:val="0096020D"/>
    <w:rsid w:val="009616F3"/>
    <w:rsid w:val="009731BB"/>
    <w:rsid w:val="00975B34"/>
    <w:rsid w:val="00976F2C"/>
    <w:rsid w:val="0098125A"/>
    <w:rsid w:val="009A19D4"/>
    <w:rsid w:val="009A57DE"/>
    <w:rsid w:val="009B5128"/>
    <w:rsid w:val="009D3501"/>
    <w:rsid w:val="009E535A"/>
    <w:rsid w:val="00A55003"/>
    <w:rsid w:val="00A733C0"/>
    <w:rsid w:val="00A836C5"/>
    <w:rsid w:val="00A94188"/>
    <w:rsid w:val="00A97138"/>
    <w:rsid w:val="00AD6810"/>
    <w:rsid w:val="00AE5C4E"/>
    <w:rsid w:val="00B00549"/>
    <w:rsid w:val="00B200D8"/>
    <w:rsid w:val="00B377D1"/>
    <w:rsid w:val="00B37860"/>
    <w:rsid w:val="00B4720E"/>
    <w:rsid w:val="00B772D2"/>
    <w:rsid w:val="00BC1A6C"/>
    <w:rsid w:val="00BC272F"/>
    <w:rsid w:val="00BD076D"/>
    <w:rsid w:val="00BD0EE8"/>
    <w:rsid w:val="00BF34B2"/>
    <w:rsid w:val="00C04E9D"/>
    <w:rsid w:val="00C111BB"/>
    <w:rsid w:val="00C13102"/>
    <w:rsid w:val="00C62DE3"/>
    <w:rsid w:val="00C80EB7"/>
    <w:rsid w:val="00C83969"/>
    <w:rsid w:val="00C97F02"/>
    <w:rsid w:val="00CC4F8A"/>
    <w:rsid w:val="00CD506B"/>
    <w:rsid w:val="00CE45B1"/>
    <w:rsid w:val="00CF2E5E"/>
    <w:rsid w:val="00D05DC5"/>
    <w:rsid w:val="00D05FE6"/>
    <w:rsid w:val="00D13F11"/>
    <w:rsid w:val="00D4556C"/>
    <w:rsid w:val="00D55F36"/>
    <w:rsid w:val="00D65596"/>
    <w:rsid w:val="00D7144A"/>
    <w:rsid w:val="00D94880"/>
    <w:rsid w:val="00DA1149"/>
    <w:rsid w:val="00DB0639"/>
    <w:rsid w:val="00DB5773"/>
    <w:rsid w:val="00DB7CF7"/>
    <w:rsid w:val="00DF1DAF"/>
    <w:rsid w:val="00E05B43"/>
    <w:rsid w:val="00E072A2"/>
    <w:rsid w:val="00E32D02"/>
    <w:rsid w:val="00EA498F"/>
    <w:rsid w:val="00ED5C1E"/>
    <w:rsid w:val="00EE2736"/>
    <w:rsid w:val="00EE3C1F"/>
    <w:rsid w:val="00EE76E5"/>
    <w:rsid w:val="00EF39DF"/>
    <w:rsid w:val="00F038B1"/>
    <w:rsid w:val="00F10EF6"/>
    <w:rsid w:val="00F529BA"/>
    <w:rsid w:val="00F9069E"/>
    <w:rsid w:val="00F91F41"/>
    <w:rsid w:val="00F96D75"/>
    <w:rsid w:val="00F97331"/>
    <w:rsid w:val="00FE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CDC07-EE8F-4171-BE55-9C130F54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7860"/>
    <w:pPr>
      <w:ind w:left="720"/>
      <w:contextualSpacing/>
    </w:pPr>
  </w:style>
  <w:style w:type="paragraph" w:styleId="Textodenotaderodap">
    <w:name w:val="footnote text"/>
    <w:basedOn w:val="Normal"/>
    <w:link w:val="TextodenotaderodapChar"/>
    <w:uiPriority w:val="99"/>
    <w:semiHidden/>
    <w:unhideWhenUsed/>
    <w:rsid w:val="00B377D1"/>
    <w:pPr>
      <w:spacing w:after="0" w:line="240" w:lineRule="auto"/>
    </w:pPr>
    <w:rPr>
      <w:rFonts w:ascii="Times New Roman" w:hAnsi="Times New Roman" w:cs="Times New Roman"/>
      <w:sz w:val="20"/>
      <w:szCs w:val="20"/>
      <w:lang w:val="en-ZA" w:eastAsia="en-ZA"/>
    </w:rPr>
  </w:style>
  <w:style w:type="character" w:customStyle="1" w:styleId="TextodenotaderodapChar">
    <w:name w:val="Texto de nota de rodapé Char"/>
    <w:basedOn w:val="Fontepargpadro"/>
    <w:link w:val="Textodenotaderodap"/>
    <w:uiPriority w:val="99"/>
    <w:semiHidden/>
    <w:rsid w:val="00B377D1"/>
    <w:rPr>
      <w:rFonts w:ascii="Times New Roman" w:hAnsi="Times New Roman" w:cs="Times New Roman"/>
      <w:sz w:val="20"/>
      <w:szCs w:val="20"/>
      <w:lang w:val="en-ZA" w:eastAsia="en-ZA"/>
    </w:rPr>
  </w:style>
  <w:style w:type="character" w:styleId="Refdenotaderodap">
    <w:name w:val="footnote reference"/>
    <w:basedOn w:val="Fontepargpadro"/>
    <w:uiPriority w:val="99"/>
    <w:semiHidden/>
    <w:unhideWhenUsed/>
    <w:rsid w:val="00B377D1"/>
    <w:rPr>
      <w:vertAlign w:val="superscript"/>
    </w:rPr>
  </w:style>
  <w:style w:type="paragraph" w:styleId="NormalWeb">
    <w:name w:val="Normal (Web)"/>
    <w:basedOn w:val="Normal"/>
    <w:uiPriority w:val="99"/>
    <w:semiHidden/>
    <w:unhideWhenUsed/>
    <w:rsid w:val="00B377D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pple-converted-space">
    <w:name w:val="apple-converted-space"/>
    <w:basedOn w:val="Fontepargpadro"/>
    <w:rsid w:val="00B377D1"/>
  </w:style>
  <w:style w:type="table" w:styleId="Tabelacomgrade">
    <w:name w:val="Table Grid"/>
    <w:basedOn w:val="Tabelanormal"/>
    <w:uiPriority w:val="39"/>
    <w:rsid w:val="0011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91F4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91F41"/>
  </w:style>
  <w:style w:type="paragraph" w:styleId="Textodebalo">
    <w:name w:val="Balloon Text"/>
    <w:basedOn w:val="Normal"/>
    <w:link w:val="TextodebaloChar"/>
    <w:uiPriority w:val="99"/>
    <w:semiHidden/>
    <w:unhideWhenUsed/>
    <w:rsid w:val="00BF34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34B2"/>
    <w:rPr>
      <w:rFonts w:ascii="Tahoma" w:hAnsi="Tahoma" w:cs="Tahoma"/>
      <w:sz w:val="16"/>
      <w:szCs w:val="16"/>
    </w:rPr>
  </w:style>
  <w:style w:type="paragraph" w:styleId="Rodap">
    <w:name w:val="footer"/>
    <w:basedOn w:val="Normal"/>
    <w:link w:val="RodapChar"/>
    <w:uiPriority w:val="99"/>
    <w:unhideWhenUsed/>
    <w:rsid w:val="009A57DE"/>
    <w:pPr>
      <w:tabs>
        <w:tab w:val="center" w:pos="4252"/>
        <w:tab w:val="right" w:pos="8504"/>
      </w:tabs>
      <w:spacing w:after="0" w:line="240" w:lineRule="auto"/>
    </w:pPr>
  </w:style>
  <w:style w:type="character" w:customStyle="1" w:styleId="RodapChar">
    <w:name w:val="Rodapé Char"/>
    <w:basedOn w:val="Fontepargpadro"/>
    <w:link w:val="Rodap"/>
    <w:uiPriority w:val="99"/>
    <w:rsid w:val="009A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9F0C-D085-413D-A7E7-6BB40CD5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Mirjahon Turdiev</dc:creator>
  <cp:lastModifiedBy>Ana Lúcia Segamarchi</cp:lastModifiedBy>
  <cp:revision>3</cp:revision>
  <dcterms:created xsi:type="dcterms:W3CDTF">2017-06-06T21:59:00Z</dcterms:created>
  <dcterms:modified xsi:type="dcterms:W3CDTF">2017-06-06T21:59:00Z</dcterms:modified>
</cp:coreProperties>
</file>