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D7" w:rsidRDefault="001561D7" w:rsidP="001561D7">
      <w:pPr>
        <w:spacing w:line="240" w:lineRule="auto"/>
        <w:jc w:val="left"/>
        <w:rPr>
          <w:szCs w:val="6"/>
          <w:rtl/>
        </w:rPr>
        <w:sectPr w:rsidR="001561D7" w:rsidSect="001561D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bookmarkStart w:id="0" w:name="_GoBack"/>
      <w:bookmarkEnd w:id="0"/>
    </w:p>
    <w:p w:rsidR="003C6AA4" w:rsidRPr="003C6AA4" w:rsidRDefault="003C6AA4" w:rsidP="00483BE8">
      <w:pPr>
        <w:pStyle w:val="H1"/>
        <w:tabs>
          <w:tab w:val="right" w:pos="1022"/>
          <w:tab w:val="left" w:pos="1267"/>
          <w:tab w:val="left" w:pos="1930"/>
          <w:tab w:val="left" w:pos="2592"/>
          <w:tab w:val="left" w:pos="3254"/>
          <w:tab w:val="right" w:pos="3360"/>
          <w:tab w:val="left" w:pos="3917"/>
          <w:tab w:val="left" w:pos="4579"/>
          <w:tab w:val="left" w:pos="5242"/>
          <w:tab w:val="left" w:pos="5904"/>
          <w:tab w:val="left" w:pos="6566"/>
        </w:tabs>
        <w:ind w:right="6570"/>
        <w:rPr>
          <w:rtl/>
        </w:rPr>
      </w:pPr>
      <w:r w:rsidRPr="003C6AA4">
        <w:rPr>
          <w:rtl/>
        </w:rPr>
        <w:lastRenderedPageBreak/>
        <w:t>مؤتمر الدول الأطراف في اتفاقية</w:t>
      </w:r>
      <w:r w:rsidR="00B86455">
        <w:t xml:space="preserve"> </w:t>
      </w:r>
      <w:r w:rsidRPr="003C6AA4">
        <w:rPr>
          <w:rtl/>
        </w:rPr>
        <w:t>حقوق الأشخاص ذوي الإعاقة</w:t>
      </w:r>
    </w:p>
    <w:p w:rsidR="003C6AA4" w:rsidRPr="003C6AA4" w:rsidRDefault="003C6AA4" w:rsidP="007A28E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3C6AA4">
        <w:rPr>
          <w:rtl/>
        </w:rPr>
        <w:t>الدورة التاسعة</w:t>
      </w:r>
    </w:p>
    <w:p w:rsidR="003C6AA4" w:rsidRPr="003C6AA4" w:rsidRDefault="003C6AA4" w:rsidP="007A28EF">
      <w:pPr>
        <w:tabs>
          <w:tab w:val="left" w:pos="662"/>
          <w:tab w:val="left" w:pos="1267"/>
          <w:tab w:val="left" w:pos="1987"/>
          <w:tab w:val="left" w:pos="2650"/>
        </w:tabs>
        <w:rPr>
          <w:rtl/>
        </w:rPr>
      </w:pPr>
      <w:r w:rsidRPr="003C6AA4">
        <w:rPr>
          <w:rtl/>
        </w:rPr>
        <w:t>نيويورك، 14-16 حزيران/يونيه 2016</w:t>
      </w:r>
    </w:p>
    <w:p w:rsidR="00102D71" w:rsidRPr="00B462E7" w:rsidRDefault="00102D71" w:rsidP="007A28EF">
      <w:pPr>
        <w:framePr w:w="9792" w:h="432" w:hSpace="187" w:wrap="around" w:hAnchor="page" w:x="1196" w:yAlign="bottom"/>
        <w:spacing w:line="240" w:lineRule="auto"/>
        <w:rPr>
          <w:szCs w:val="10"/>
          <w:rtl/>
        </w:rPr>
      </w:pPr>
    </w:p>
    <w:p w:rsidR="00102D71" w:rsidRPr="00B462E7" w:rsidRDefault="00102D71" w:rsidP="007A28EF">
      <w:pPr>
        <w:framePr w:w="9792" w:h="432" w:hSpace="187" w:wrap="around" w:hAnchor="page" w:x="1196" w:yAlign="bottom"/>
        <w:spacing w:line="240" w:lineRule="auto"/>
        <w:rPr>
          <w:szCs w:val="6"/>
          <w:rtl/>
        </w:rPr>
      </w:pPr>
      <w:r w:rsidRPr="00B462E7">
        <w:rPr>
          <w:noProof/>
          <w:w w:val="100"/>
          <w:szCs w:val="6"/>
          <w:rtl/>
          <w:lang w:val="en-GB" w:eastAsia="zh-CN"/>
        </w:rPr>
        <mc:AlternateContent>
          <mc:Choice Requires="wps">
            <w:drawing>
              <wp:anchor distT="0" distB="0" distL="114300" distR="114300" simplePos="0" relativeHeight="251659264" behindDoc="0" locked="0" layoutInCell="1" allowOverlap="1" wp14:anchorId="623B08F4" wp14:editId="0DD355EE">
                <wp:simplePos x="0" y="0"/>
                <wp:positionH relativeFrom="column">
                  <wp:posOffset>5029327</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EQpqjPRAQAAAwQA&#10;AA4AAAAAAAAAAAAAAAAALgIAAGRycy9lMm9Eb2MueG1sUEsBAi0AFAAGAAgAAAAhAPIk/q3dAAAA&#10;CQEAAA8AAAAAAAAAAAAAAAAAKwQAAGRycy9kb3ducmV2LnhtbFBLBQYAAAAABAAEAPMAAAA1BQAA&#10;AAA=&#10;" strokecolor="#010000"/>
            </w:pict>
          </mc:Fallback>
        </mc:AlternateContent>
      </w:r>
    </w:p>
    <w:p w:rsidR="00102D71" w:rsidRPr="00B462E7" w:rsidRDefault="00102D71" w:rsidP="007A28EF">
      <w:pPr>
        <w:framePr w:w="9792" w:h="432" w:hSpace="187" w:wrap="around" w:hAnchor="page" w:x="1196" w:yAlign="bottom"/>
        <w:tabs>
          <w:tab w:val="right" w:pos="1195"/>
          <w:tab w:val="left" w:pos="1267"/>
        </w:tabs>
        <w:spacing w:line="300" w:lineRule="exact"/>
        <w:ind w:left="1267" w:right="1267" w:hanging="547"/>
        <w:rPr>
          <w:sz w:val="17"/>
          <w:szCs w:val="26"/>
        </w:rPr>
      </w:pPr>
      <w:r>
        <w:rPr>
          <w:rFonts w:hint="cs"/>
          <w:sz w:val="17"/>
          <w:szCs w:val="26"/>
          <w:rtl/>
        </w:rPr>
        <w:tab/>
        <w:t>*</w:t>
      </w:r>
      <w:r>
        <w:rPr>
          <w:rFonts w:hint="cs"/>
          <w:sz w:val="17"/>
          <w:szCs w:val="26"/>
          <w:rtl/>
        </w:rPr>
        <w:tab/>
      </w:r>
      <w:hyperlink r:id="rId15" w:history="1">
        <w:r w:rsidRPr="00830DC6">
          <w:rPr>
            <w:rStyle w:val="Hyperlink"/>
            <w:sz w:val="17"/>
            <w:szCs w:val="26"/>
          </w:rPr>
          <w:t>CRPD/CSP/2016/1</w:t>
        </w:r>
      </w:hyperlink>
      <w:r w:rsidRPr="00102D71">
        <w:rPr>
          <w:rFonts w:hint="cs"/>
          <w:sz w:val="17"/>
          <w:szCs w:val="26"/>
          <w:rtl/>
        </w:rPr>
        <w:t>.</w:t>
      </w:r>
    </w:p>
    <w:p w:rsidR="003C6AA4" w:rsidRPr="003C6AA4" w:rsidRDefault="003C6AA4" w:rsidP="007A28EF">
      <w:pPr>
        <w:tabs>
          <w:tab w:val="left" w:pos="662"/>
          <w:tab w:val="left" w:pos="1267"/>
          <w:tab w:val="left" w:pos="1987"/>
          <w:tab w:val="left" w:pos="2650"/>
        </w:tabs>
        <w:rPr>
          <w:rtl/>
        </w:rPr>
      </w:pPr>
      <w:r w:rsidRPr="003C6AA4">
        <w:rPr>
          <w:rFonts w:hint="cs"/>
          <w:rtl/>
        </w:rPr>
        <w:t>البند 5 (د) من جدول الأعمال المؤقت</w:t>
      </w:r>
      <w:r w:rsidR="006934CC">
        <w:t>*</w:t>
      </w:r>
    </w:p>
    <w:p w:rsidR="003C6AA4" w:rsidRPr="008D78FC" w:rsidRDefault="003C6AA4" w:rsidP="008D78FC">
      <w:pPr>
        <w:tabs>
          <w:tab w:val="left" w:pos="662"/>
          <w:tab w:val="left" w:pos="1267"/>
          <w:tab w:val="left" w:pos="1987"/>
          <w:tab w:val="left" w:pos="2650"/>
        </w:tabs>
        <w:ind w:right="6570"/>
        <w:rPr>
          <w:b/>
          <w:bCs/>
          <w:rtl/>
        </w:rPr>
      </w:pPr>
      <w:r w:rsidRPr="008D78FC">
        <w:rPr>
          <w:b/>
          <w:bCs/>
          <w:rtl/>
        </w:rPr>
        <w:t>مسائل تتعلق بتنفيذ الاتفاقية</w:t>
      </w:r>
      <w:r w:rsidRPr="008D78FC">
        <w:rPr>
          <w:rFonts w:hint="cs"/>
          <w:b/>
          <w:bCs/>
          <w:rtl/>
        </w:rPr>
        <w:t xml:space="preserve">: </w:t>
      </w:r>
      <w:r w:rsidRPr="008D78FC">
        <w:rPr>
          <w:b/>
          <w:bCs/>
          <w:rtl/>
        </w:rPr>
        <w:t>اجتماع المائدة المستديرة 3</w:t>
      </w:r>
    </w:p>
    <w:p w:rsidR="003C6AA4" w:rsidRPr="003C6AA4" w:rsidRDefault="003C6AA4" w:rsidP="003C6AA4">
      <w:pPr>
        <w:pStyle w:val="SingleTxt"/>
        <w:spacing w:after="0" w:line="120" w:lineRule="exact"/>
        <w:rPr>
          <w:sz w:val="10"/>
          <w:rtl/>
        </w:rPr>
      </w:pPr>
    </w:p>
    <w:p w:rsidR="003C6AA4" w:rsidRPr="0026384C" w:rsidRDefault="003C6AA4" w:rsidP="0026384C">
      <w:pPr>
        <w:pStyle w:val="SingleTxt"/>
        <w:spacing w:after="0" w:line="120" w:lineRule="exact"/>
        <w:rPr>
          <w:sz w:val="10"/>
          <w:rtl/>
        </w:rPr>
      </w:pPr>
    </w:p>
    <w:p w:rsidR="0026384C" w:rsidRPr="003C6AA4" w:rsidRDefault="0026384C" w:rsidP="003C6AA4">
      <w:pPr>
        <w:pStyle w:val="SingleTxt"/>
        <w:spacing w:after="0" w:line="120" w:lineRule="exact"/>
        <w:rPr>
          <w:sz w:val="10"/>
          <w:rtl/>
        </w:rPr>
      </w:pPr>
    </w:p>
    <w:p w:rsidR="003C6AA4" w:rsidRDefault="003C6AA4" w:rsidP="0026384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sidRPr="003C6AA4">
        <w:rPr>
          <w:rFonts w:hint="cs"/>
          <w:rtl/>
        </w:rPr>
        <w:tab/>
      </w:r>
      <w:r w:rsidRPr="003C6AA4">
        <w:rPr>
          <w:rFonts w:hint="cs"/>
          <w:rtl/>
        </w:rPr>
        <w:tab/>
      </w:r>
      <w:r w:rsidRPr="003C6AA4">
        <w:rPr>
          <w:rtl/>
        </w:rPr>
        <w:t>تعزيز إمكانية الوصول إلى المعلومات والتكنولوجيا والتنمية الشاملة</w:t>
      </w:r>
      <w:r w:rsidR="0026384C">
        <w:t> </w:t>
      </w:r>
      <w:r w:rsidRPr="003C6AA4">
        <w:rPr>
          <w:rtl/>
        </w:rPr>
        <w:t>للجميع</w:t>
      </w:r>
    </w:p>
    <w:p w:rsidR="00F543EB" w:rsidRPr="0026384C" w:rsidRDefault="00F543EB" w:rsidP="0026384C">
      <w:pPr>
        <w:pStyle w:val="SingleTxt"/>
        <w:spacing w:after="0" w:line="120" w:lineRule="exact"/>
        <w:rPr>
          <w:sz w:val="10"/>
          <w:rtl/>
        </w:rPr>
      </w:pPr>
    </w:p>
    <w:p w:rsidR="0026384C" w:rsidRPr="00F543EB" w:rsidRDefault="0026384C" w:rsidP="00F543EB">
      <w:pPr>
        <w:pStyle w:val="SingleTxt"/>
        <w:spacing w:after="0" w:line="120" w:lineRule="exact"/>
        <w:rPr>
          <w:sz w:val="10"/>
        </w:rPr>
      </w:pPr>
    </w:p>
    <w:p w:rsidR="003C6AA4" w:rsidRPr="003C6AA4" w:rsidRDefault="003C6AA4" w:rsidP="003C6AA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3C6AA4">
        <w:rPr>
          <w:rFonts w:hint="cs"/>
          <w:rtl/>
        </w:rPr>
        <w:t>مذكرة من الأمانة العامة</w:t>
      </w:r>
    </w:p>
    <w:p w:rsidR="003C6AA4" w:rsidRPr="003C6AA4" w:rsidRDefault="003C6AA4" w:rsidP="003C6AA4">
      <w:pPr>
        <w:pStyle w:val="SingleTxt"/>
        <w:spacing w:after="0" w:line="120" w:lineRule="exact"/>
        <w:rPr>
          <w:sz w:val="10"/>
          <w:rtl/>
        </w:rPr>
      </w:pPr>
    </w:p>
    <w:p w:rsidR="003C6AA4" w:rsidRPr="003C6AA4" w:rsidRDefault="003C6AA4" w:rsidP="003C6AA4">
      <w:pPr>
        <w:pStyle w:val="SingleTxt"/>
        <w:rPr>
          <w:rtl/>
        </w:rPr>
      </w:pPr>
      <w:r>
        <w:rPr>
          <w:rFonts w:hint="cs"/>
          <w:rtl/>
        </w:rPr>
        <w:tab/>
      </w:r>
      <w:r w:rsidRPr="003C6AA4">
        <w:rPr>
          <w:rtl/>
        </w:rPr>
        <w:t xml:space="preserve">أعدَّت الأمانة العامة هذه الوثيقة استنادا إلى </w:t>
      </w:r>
      <w:r w:rsidRPr="003C6AA4">
        <w:rPr>
          <w:rFonts w:hint="cs"/>
          <w:rtl/>
        </w:rPr>
        <w:t>ما هو متاح من معلومات وذلك</w:t>
      </w:r>
      <w:r w:rsidRPr="003C6AA4">
        <w:rPr>
          <w:rtl/>
        </w:rPr>
        <w:t xml:space="preserve"> من أجل تيسير مناقشات اجتماع المائدة المستديرة </w:t>
      </w:r>
      <w:r w:rsidRPr="003C6AA4">
        <w:rPr>
          <w:rFonts w:hint="cs"/>
          <w:rtl/>
        </w:rPr>
        <w:t>حول</w:t>
      </w:r>
      <w:r w:rsidRPr="003C6AA4">
        <w:rPr>
          <w:rtl/>
        </w:rPr>
        <w:t xml:space="preserve"> موضوع </w:t>
      </w:r>
      <w:r w:rsidRPr="003C6AA4">
        <w:rPr>
          <w:rFonts w:hint="cs"/>
          <w:rtl/>
        </w:rPr>
        <w:t>’’</w:t>
      </w:r>
      <w:r w:rsidRPr="003C6AA4">
        <w:rPr>
          <w:rtl/>
        </w:rPr>
        <w:t>تعزيز إمكانية الوصول إلى المعلومات والتكنولوجيا والتنمية الشاملة للجميع“، المقر</w:t>
      </w:r>
      <w:r w:rsidRPr="003C6AA4">
        <w:rPr>
          <w:rFonts w:hint="cs"/>
          <w:rtl/>
        </w:rPr>
        <w:t>ّ</w:t>
      </w:r>
      <w:r w:rsidRPr="003C6AA4">
        <w:rPr>
          <w:rtl/>
        </w:rPr>
        <w:t>ر عقده</w:t>
      </w:r>
      <w:r w:rsidRPr="003C6AA4">
        <w:rPr>
          <w:rFonts w:hint="cs"/>
          <w:rtl/>
        </w:rPr>
        <w:t xml:space="preserve">ا خلال </w:t>
      </w:r>
      <w:r w:rsidRPr="003C6AA4">
        <w:rPr>
          <w:rtl/>
        </w:rPr>
        <w:t>الدورة التاسعة لمؤتمر الدول الأطراف في اتفاقية حقوق الأشخاص ذوي الإعاقة.</w:t>
      </w:r>
    </w:p>
    <w:p w:rsidR="003C6AA4" w:rsidRPr="003C6AA4" w:rsidRDefault="003C6AA4" w:rsidP="003C6AA4">
      <w:pPr>
        <w:pStyle w:val="SingleTxt"/>
        <w:rPr>
          <w:rtl/>
        </w:rPr>
      </w:pPr>
      <w:r w:rsidRPr="003C6AA4">
        <w:rPr>
          <w:rtl/>
        </w:rPr>
        <w:br w:type="page"/>
      </w:r>
    </w:p>
    <w:p w:rsidR="003C6AA4" w:rsidRDefault="00295DD8" w:rsidP="003C6AA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003C6AA4" w:rsidRPr="003C6AA4">
        <w:rPr>
          <w:rFonts w:hint="cs"/>
          <w:rtl/>
        </w:rPr>
        <w:t>مقدّمة</w:t>
      </w:r>
    </w:p>
    <w:p w:rsidR="003C6AA4" w:rsidRPr="003C6AA4" w:rsidRDefault="003C6AA4" w:rsidP="003C6AA4">
      <w:pPr>
        <w:pStyle w:val="SingleTxt"/>
        <w:spacing w:after="0" w:line="120" w:lineRule="exact"/>
        <w:rPr>
          <w:sz w:val="10"/>
          <w:rtl/>
        </w:rPr>
      </w:pPr>
    </w:p>
    <w:p w:rsidR="003C6AA4" w:rsidRPr="003C6AA4" w:rsidRDefault="003C6AA4" w:rsidP="00295DD8">
      <w:pPr>
        <w:pStyle w:val="SingleTxt"/>
        <w:rPr>
          <w:rtl/>
        </w:rPr>
      </w:pPr>
      <w:r w:rsidRPr="003C6AA4">
        <w:rPr>
          <w:rFonts w:hint="cs"/>
          <w:rtl/>
        </w:rPr>
        <w:t>1 -</w:t>
      </w:r>
      <w:r w:rsidRPr="003C6AA4">
        <w:rPr>
          <w:rFonts w:hint="cs"/>
          <w:rtl/>
        </w:rPr>
        <w:tab/>
        <w:t>تُعطي</w:t>
      </w:r>
      <w:r w:rsidRPr="003C6AA4">
        <w:rPr>
          <w:rtl/>
        </w:rPr>
        <w:t xml:space="preserve"> هذه الورقة لمحة عامة </w:t>
      </w:r>
      <w:r w:rsidRPr="003C6AA4">
        <w:rPr>
          <w:rFonts w:hint="cs"/>
          <w:rtl/>
        </w:rPr>
        <w:t>توضّح كيف أنّ إمكانية الوصول</w:t>
      </w:r>
      <w:r w:rsidRPr="003C6AA4">
        <w:rPr>
          <w:rtl/>
        </w:rPr>
        <w:t xml:space="preserve">، بما في ذلك الوصول إلى المعلومات والتكنولوجيا، </w:t>
      </w:r>
      <w:r w:rsidRPr="003C6AA4">
        <w:rPr>
          <w:rFonts w:hint="cs"/>
          <w:rtl/>
        </w:rPr>
        <w:t xml:space="preserve">هي من الأمور الأساسية </w:t>
      </w:r>
      <w:r w:rsidRPr="003C6AA4">
        <w:rPr>
          <w:rtl/>
        </w:rPr>
        <w:t xml:space="preserve">لتحقيق خطة التنمية المستدامة لعام 2030 للجميع، </w:t>
      </w:r>
      <w:r w:rsidRPr="003C6AA4">
        <w:rPr>
          <w:rFonts w:hint="cs"/>
          <w:rtl/>
        </w:rPr>
        <w:t>ومنهم</w:t>
      </w:r>
      <w:r w:rsidRPr="003C6AA4">
        <w:rPr>
          <w:rtl/>
        </w:rPr>
        <w:t xml:space="preserve"> الأشخاص ذوو الإعاقة</w:t>
      </w:r>
      <w:r w:rsidRPr="003C6AA4">
        <w:rPr>
          <w:rFonts w:hint="cs"/>
          <w:rtl/>
        </w:rPr>
        <w:t xml:space="preserve">. ومصطلح </w:t>
      </w:r>
      <w:r w:rsidR="00295DD8">
        <w:rPr>
          <w:rFonts w:hint="eastAsia"/>
          <w:rtl/>
        </w:rPr>
        <w:t>”</w:t>
      </w:r>
      <w:r w:rsidRPr="003C6AA4">
        <w:rPr>
          <w:rFonts w:hint="cs"/>
          <w:rtl/>
        </w:rPr>
        <w:t>إمكانية الوصول</w:t>
      </w:r>
      <w:r w:rsidR="00295DD8">
        <w:rPr>
          <w:rFonts w:hint="eastAsia"/>
          <w:rtl/>
        </w:rPr>
        <w:t>“</w:t>
      </w:r>
      <w:r w:rsidRPr="003C6AA4">
        <w:rPr>
          <w:rFonts w:hint="cs"/>
          <w:rtl/>
        </w:rPr>
        <w:t>، بمعناه المستخدم في هذه الورقة، يصف القدر من اليسر الذي يتيح لأكبر عدد ممكن من الأفراد، بمن فيهم الأشخاص ذوو الإعاقة، الوصول إلى بيئة من البيئات أو خدمة من الخدمات أو منتوج من المنتجات. وهناك إمكانيات وفرص هائلة متأتية من تعزيز إمكانية الوصول الميسور، باعتبارها جزءا لا يتجزأ من سياسات وبرامج التنمية الحضرية والريفية. ومع التّسليم بمختلف مستويات التنمية وتفاوت الصعوبات الاقتصادية التي تواجهها الحكومات في النهوض بالتنمية الشاملة للجميع، لا بد كخطوة أولى، وفي سياق التخطيط والتنمية الحضريين، من التشجيع بفعالية على الأخذ بالمفاهيم التصميمية العامة</w:t>
      </w:r>
      <w:r w:rsidR="00295DD8" w:rsidRPr="00295DD8">
        <w:rPr>
          <w:vertAlign w:val="superscript"/>
          <w:rtl/>
        </w:rPr>
        <w:t>(</w:t>
      </w:r>
      <w:r w:rsidR="00295DD8" w:rsidRPr="00295DD8">
        <w:rPr>
          <w:rStyle w:val="FootnoteReference"/>
          <w:szCs w:val="30"/>
          <w:rtl/>
        </w:rPr>
        <w:footnoteReference w:id="1"/>
      </w:r>
      <w:r w:rsidR="00295DD8" w:rsidRPr="00295DD8">
        <w:rPr>
          <w:vertAlign w:val="superscript"/>
          <w:rtl/>
        </w:rPr>
        <w:t>)</w:t>
      </w:r>
      <w:r w:rsidR="00295DD8">
        <w:rPr>
          <w:rFonts w:hint="cs"/>
          <w:vertAlign w:val="superscript"/>
          <w:rtl/>
        </w:rPr>
        <w:t xml:space="preserve"> </w:t>
      </w:r>
      <w:r w:rsidRPr="003C6AA4">
        <w:rPr>
          <w:rFonts w:hint="cs"/>
          <w:rtl/>
        </w:rPr>
        <w:t>وبالمعايير التقنية ذات الصلة فيما يتعلق بتيسير إمكانية الوصول.</w:t>
      </w:r>
    </w:p>
    <w:p w:rsidR="003C6AA4" w:rsidRPr="003C6AA4" w:rsidRDefault="003C6AA4" w:rsidP="00BC302C">
      <w:pPr>
        <w:pStyle w:val="SingleTxt"/>
        <w:rPr>
          <w:rtl/>
        </w:rPr>
      </w:pPr>
      <w:r w:rsidRPr="003C6AA4">
        <w:rPr>
          <w:rFonts w:hint="cs"/>
          <w:rtl/>
        </w:rPr>
        <w:t>2 -</w:t>
      </w:r>
      <w:r w:rsidRPr="003C6AA4">
        <w:rPr>
          <w:rFonts w:hint="cs"/>
          <w:rtl/>
        </w:rPr>
        <w:tab/>
        <w:t>والبيئات يمكن أن تكون عنصرا معطّلا أو عنصرا مساعدا، وهي بذلك إما تكرّس الإقصاء أو تعزّز المشاركة والإدماج. وينطبق هذا الأمر بالأخصّ على مسألة الوصول إلى تكنولوجيات المعلومات والاتصالات. ف</w:t>
      </w:r>
      <w:r w:rsidRPr="003C6AA4">
        <w:rPr>
          <w:rtl/>
        </w:rPr>
        <w:t>في كثير من الأحيان،</w:t>
      </w:r>
      <w:r w:rsidRPr="003C6AA4">
        <w:rPr>
          <w:rFonts w:hint="cs"/>
          <w:rtl/>
        </w:rPr>
        <w:t xml:space="preserve"> تشكّل العراقيل المنتشرة على نطاق واسع، أو غياب إمكانية الوصول إلى البيئات التي توفّر تكنولوجيات المعلومات والاتصالات وخدماتها، صعوبات كبرى للأشخاص ذوي الإعاقة، البالغ عددهم بليون شخص عبر العالم، لأنّها تحول دون تمتعهم بحقوق الإنسان العالمية ومشاركتهم بالكامل، وعلى قدم المساواة مع الآخرين، في المجتمع وفي تحقيق التنمية</w:t>
      </w:r>
      <w:r w:rsidR="00BC302C" w:rsidRPr="00BC302C">
        <w:rPr>
          <w:vertAlign w:val="superscript"/>
          <w:rtl/>
        </w:rPr>
        <w:t>(</w:t>
      </w:r>
      <w:r w:rsidR="00BC302C" w:rsidRPr="00BC302C">
        <w:rPr>
          <w:rStyle w:val="FootnoteReference"/>
          <w:szCs w:val="30"/>
          <w:rtl/>
        </w:rPr>
        <w:footnoteReference w:id="2"/>
      </w:r>
      <w:r w:rsidR="00BC302C" w:rsidRPr="00BC302C">
        <w:rPr>
          <w:vertAlign w:val="superscript"/>
          <w:rtl/>
        </w:rPr>
        <w:t>)</w:t>
      </w:r>
      <w:r w:rsidRPr="003C6AA4">
        <w:rPr>
          <w:rFonts w:hint="cs"/>
          <w:rtl/>
        </w:rPr>
        <w:t>.</w:t>
      </w:r>
    </w:p>
    <w:p w:rsidR="00AF4722" w:rsidRDefault="00AF4722">
      <w:pPr>
        <w:bidi w:val="0"/>
        <w:spacing w:line="240" w:lineRule="auto"/>
        <w:jc w:val="left"/>
        <w:rPr>
          <w:b/>
          <w:bCs/>
          <w:rtl/>
        </w:rPr>
      </w:pPr>
      <w:r>
        <w:rPr>
          <w:b/>
          <w:bCs/>
          <w:rtl/>
        </w:rPr>
        <w:br w:type="page"/>
      </w:r>
    </w:p>
    <w:p w:rsidR="003C6AA4" w:rsidRPr="003C6AA4" w:rsidRDefault="0096643C" w:rsidP="0096643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vertAlign w:val="superscript"/>
          <w:rtl/>
        </w:rPr>
      </w:pPr>
      <w:r>
        <w:rPr>
          <w:rFonts w:hint="cs"/>
          <w:rtl/>
        </w:rPr>
        <w:lastRenderedPageBreak/>
        <w:tab/>
      </w:r>
      <w:r>
        <w:rPr>
          <w:rFonts w:hint="cs"/>
          <w:rtl/>
        </w:rPr>
        <w:tab/>
      </w:r>
      <w:r w:rsidR="003C6AA4" w:rsidRPr="003C6AA4">
        <w:rPr>
          <w:rFonts w:hint="cs"/>
          <w:rtl/>
        </w:rPr>
        <w:t>الأطر المعيارية الدولية</w:t>
      </w:r>
      <w:r w:rsidRPr="0096643C">
        <w:rPr>
          <w:szCs w:val="30"/>
          <w:vertAlign w:val="superscript"/>
          <w:rtl/>
        </w:rPr>
        <w:t>(</w:t>
      </w:r>
      <w:r w:rsidRPr="0096643C">
        <w:rPr>
          <w:rStyle w:val="FootnoteReference"/>
          <w:szCs w:val="30"/>
          <w:rtl/>
        </w:rPr>
        <w:footnoteReference w:id="3"/>
      </w:r>
      <w:r w:rsidRPr="0096643C">
        <w:rPr>
          <w:szCs w:val="30"/>
          <w:vertAlign w:val="superscript"/>
          <w:rtl/>
        </w:rPr>
        <w:t>)</w:t>
      </w:r>
    </w:p>
    <w:p w:rsidR="003C6AA4" w:rsidRPr="003C6AA4" w:rsidRDefault="003C6AA4" w:rsidP="00BE63B3">
      <w:pPr>
        <w:pStyle w:val="SingleTxt"/>
        <w:rPr>
          <w:rtl/>
        </w:rPr>
      </w:pPr>
      <w:r w:rsidRPr="003C6AA4">
        <w:rPr>
          <w:rFonts w:hint="cs"/>
          <w:rtl/>
        </w:rPr>
        <w:t>3 -</w:t>
      </w:r>
      <w:r w:rsidRPr="003C6AA4">
        <w:rPr>
          <w:rFonts w:hint="cs"/>
          <w:rtl/>
        </w:rPr>
        <w:tab/>
        <w:t xml:space="preserve">تُعتبر إمكانية الوصول، وفقا لأحكام </w:t>
      </w:r>
      <w:r w:rsidRPr="003C6AA4">
        <w:rPr>
          <w:rtl/>
        </w:rPr>
        <w:t>اتفاقية حقوق الأشخاص ذوي الإعاقة</w:t>
      </w:r>
      <w:r w:rsidRPr="003C6AA4">
        <w:rPr>
          <w:rFonts w:hint="cs"/>
          <w:rtl/>
        </w:rPr>
        <w:t>، عنصرا مساعدا</w:t>
      </w:r>
      <w:r w:rsidRPr="003C6AA4">
        <w:rPr>
          <w:rtl/>
        </w:rPr>
        <w:t xml:space="preserve"> </w:t>
      </w:r>
      <w:r w:rsidRPr="003C6AA4">
        <w:rPr>
          <w:rFonts w:hint="cs"/>
          <w:rtl/>
        </w:rPr>
        <w:t>ل</w:t>
      </w:r>
      <w:r w:rsidRPr="003C6AA4">
        <w:rPr>
          <w:rtl/>
        </w:rPr>
        <w:t>لأشخاص ذو</w:t>
      </w:r>
      <w:r w:rsidRPr="003C6AA4">
        <w:rPr>
          <w:rFonts w:hint="cs"/>
          <w:rtl/>
        </w:rPr>
        <w:t>ي</w:t>
      </w:r>
      <w:r w:rsidRPr="003C6AA4">
        <w:rPr>
          <w:rtl/>
        </w:rPr>
        <w:t xml:space="preserve"> الإعاقة </w:t>
      </w:r>
      <w:r w:rsidRPr="003C6AA4">
        <w:rPr>
          <w:rFonts w:hint="cs"/>
          <w:rtl/>
        </w:rPr>
        <w:t xml:space="preserve">على العيش </w:t>
      </w:r>
      <w:r w:rsidRPr="003C6AA4">
        <w:rPr>
          <w:rtl/>
        </w:rPr>
        <w:t xml:space="preserve">باستقلالية </w:t>
      </w:r>
      <w:r w:rsidRPr="003C6AA4">
        <w:rPr>
          <w:rFonts w:hint="cs"/>
          <w:rtl/>
        </w:rPr>
        <w:t xml:space="preserve">وعلى المشاركة الكاملة </w:t>
      </w:r>
      <w:r w:rsidRPr="003C6AA4">
        <w:rPr>
          <w:rtl/>
        </w:rPr>
        <w:t xml:space="preserve">في </w:t>
      </w:r>
      <w:r w:rsidRPr="003C6AA4">
        <w:rPr>
          <w:rFonts w:hint="cs"/>
          <w:rtl/>
        </w:rPr>
        <w:t xml:space="preserve">المجتمع والتنمية من جميع الجوانب. وهي تشكّل، من حيث أنها مسألة شاملة، أحد المبادئ العامة (المادة 3) والالتزامات العامة (المادة 4) التي تقتضي من الدول أن تعزز بشكل استباقي إمكانية الوصول ضمن إطار تصميم وتطوير التكنولوجيات الجديدة، ومنها تكنولوجيات المعلومات والاتصالات، وتعمل أيضا على توافر هذه التكنولوجيات للأشخاص ذوي الإعاقة. وتنطوي الاتفاقية على مادة مستقلة بشأن إمكانية الوصول (المادة 9). </w:t>
      </w:r>
      <w:r w:rsidR="00BE63B3" w:rsidRPr="003C6AA4">
        <w:rPr>
          <w:rFonts w:hint="cs"/>
          <w:rtl/>
        </w:rPr>
        <w:t>أما</w:t>
      </w:r>
      <w:r w:rsidR="00BE63B3">
        <w:rPr>
          <w:rFonts w:hint="eastAsia"/>
          <w:rtl/>
        </w:rPr>
        <w:t> </w:t>
      </w:r>
      <w:r w:rsidRPr="003C6AA4">
        <w:rPr>
          <w:rFonts w:hint="cs"/>
          <w:rtl/>
        </w:rPr>
        <w:t>المادة</w:t>
      </w:r>
      <w:r w:rsidR="005E15D7">
        <w:rPr>
          <w:rFonts w:hint="eastAsia"/>
          <w:rtl/>
        </w:rPr>
        <w:t> </w:t>
      </w:r>
      <w:r w:rsidRPr="003C6AA4">
        <w:rPr>
          <w:rFonts w:hint="cs"/>
          <w:rtl/>
        </w:rPr>
        <w:t>21، المكرّسة بالتحديد لمسألة حرية التعبير والرأي والحصول على المعلومات، فهي تقتضي من الدول أن تُعزّز فرص استفادة هؤلاء الأشخاص من التكنولوجيات والنظم الجديدة في مجال المعلومات والاتصالات، بما في ذلك الإنترنت.</w:t>
      </w:r>
    </w:p>
    <w:p w:rsidR="003C6AA4" w:rsidRPr="003C6AA4" w:rsidRDefault="003C6AA4" w:rsidP="00BE63B3">
      <w:pPr>
        <w:pStyle w:val="SingleTxt"/>
        <w:rPr>
          <w:rtl/>
        </w:rPr>
      </w:pPr>
      <w:r w:rsidRPr="003C6AA4">
        <w:rPr>
          <w:rFonts w:hint="cs"/>
          <w:rtl/>
        </w:rPr>
        <w:t xml:space="preserve">4 </w:t>
      </w:r>
      <w:r w:rsidR="005E15D7">
        <w:rPr>
          <w:rFonts w:hint="cs"/>
          <w:rtl/>
        </w:rPr>
        <w:t>-</w:t>
      </w:r>
      <w:r w:rsidRPr="003C6AA4">
        <w:rPr>
          <w:rFonts w:hint="cs"/>
          <w:rtl/>
        </w:rPr>
        <w:tab/>
        <w:t xml:space="preserve">وفي الآونة الأخيرة، أسفر </w:t>
      </w:r>
      <w:r w:rsidRPr="003C6AA4">
        <w:rPr>
          <w:rtl/>
        </w:rPr>
        <w:t>اجتماع الجمعية العامة الرفيع المستوى المعني بتحقيق الأهداف الإنمائية للألفية وسائر الأهداف الإنمائية المتفق عليها دولياً فيما يتعلق بالأشخاص ذوي الإعاقة</w:t>
      </w:r>
      <w:r w:rsidRPr="003C6AA4">
        <w:rPr>
          <w:rFonts w:hint="cs"/>
          <w:rtl/>
        </w:rPr>
        <w:t xml:space="preserve"> عن </w:t>
      </w:r>
      <w:r w:rsidRPr="003C6AA4">
        <w:rPr>
          <w:rtl/>
        </w:rPr>
        <w:t>وثيقة ختامية عملية</w:t>
      </w:r>
      <w:r w:rsidR="00BE63B3">
        <w:rPr>
          <w:rFonts w:hint="cs"/>
          <w:rtl/>
        </w:rPr>
        <w:t xml:space="preserve"> </w:t>
      </w:r>
      <w:r w:rsidR="00BE63B3" w:rsidRPr="003C6AA4">
        <w:rPr>
          <w:rtl/>
        </w:rPr>
        <w:t>المنحى</w:t>
      </w:r>
      <w:r w:rsidR="005E15D7" w:rsidRPr="005E15D7">
        <w:rPr>
          <w:vertAlign w:val="superscript"/>
          <w:rtl/>
        </w:rPr>
        <w:t>(</w:t>
      </w:r>
      <w:r w:rsidR="005E15D7" w:rsidRPr="005E15D7">
        <w:rPr>
          <w:rStyle w:val="FootnoteReference"/>
          <w:szCs w:val="30"/>
          <w:rtl/>
        </w:rPr>
        <w:footnoteReference w:id="4"/>
      </w:r>
      <w:r w:rsidR="005E15D7" w:rsidRPr="005E15D7">
        <w:rPr>
          <w:vertAlign w:val="superscript"/>
          <w:rtl/>
        </w:rPr>
        <w:t>)</w:t>
      </w:r>
      <w:r w:rsidR="00BE63B3" w:rsidRPr="00483BE8">
        <w:rPr>
          <w:rtl/>
        </w:rPr>
        <w:t xml:space="preserve"> </w:t>
      </w:r>
      <w:r w:rsidRPr="003C6AA4">
        <w:rPr>
          <w:rFonts w:hint="cs"/>
          <w:rtl/>
        </w:rPr>
        <w:t xml:space="preserve">تمّ التشديد فيها على </w:t>
      </w:r>
      <w:r w:rsidRPr="003C6AA4">
        <w:rPr>
          <w:rtl/>
        </w:rPr>
        <w:t>أهمية كفالة استفادة الأشخاص ذوي الإعاقة من التنمية بجميع جوانبها وإشراكهم فيها</w:t>
      </w:r>
      <w:r w:rsidRPr="003C6AA4">
        <w:rPr>
          <w:rFonts w:hint="cs"/>
          <w:rtl/>
        </w:rPr>
        <w:t xml:space="preserve">، بما في ذلك ضمن </w:t>
      </w:r>
      <w:r w:rsidRPr="003C6AA4">
        <w:rPr>
          <w:rtl/>
        </w:rPr>
        <w:t>سياق خطة التنمية المستدامة لعام 203</w:t>
      </w:r>
      <w:r w:rsidRPr="003C6AA4">
        <w:rPr>
          <w:rFonts w:hint="cs"/>
          <w:rtl/>
        </w:rPr>
        <w:t xml:space="preserve">0. ودعا رؤساء الدول والحكومات في هذه الوثيقة إلى </w:t>
      </w:r>
      <w:r w:rsidRPr="003C6AA4">
        <w:rPr>
          <w:rtl/>
        </w:rPr>
        <w:t xml:space="preserve">كفالة توفير التسهيلات الخاصة بالأشخاص ذوي الإعاقة، باتباع نهج التصميم العام، عن طريق إزالة الحواجز التي تعيق وصول الأشخاص ذوي الإعاقة إلى المرافق ووسائل النقل والعمالة والتعليم والرعاية الصحية والخدمات والمعلومات والأجهزة المساعدة، مثل تكنولوجيات المعلومات </w:t>
      </w:r>
      <w:r w:rsidRPr="003C6AA4">
        <w:rPr>
          <w:rtl/>
        </w:rPr>
        <w:lastRenderedPageBreak/>
        <w:t>والاتصالات، في جميع المناطق، بما فيها المناطق النائية أو الريفية، للاستفادة على نحو تام من إمكانات الأشخاص ذوي الإعاقة في جميع مراحل حياتهم</w:t>
      </w:r>
      <w:r w:rsidRPr="003C6AA4">
        <w:rPr>
          <w:rFonts w:hint="cs"/>
          <w:rtl/>
        </w:rPr>
        <w:t>.</w:t>
      </w:r>
    </w:p>
    <w:p w:rsidR="003C6AA4" w:rsidRPr="003C6AA4" w:rsidRDefault="003C6AA4" w:rsidP="0082705B">
      <w:pPr>
        <w:pStyle w:val="SingleTxt"/>
        <w:rPr>
          <w:rtl/>
        </w:rPr>
      </w:pPr>
      <w:r w:rsidRPr="003C6AA4">
        <w:rPr>
          <w:rFonts w:hint="cs"/>
          <w:rtl/>
        </w:rPr>
        <w:t>5 -</w:t>
      </w:r>
      <w:r w:rsidRPr="003C6AA4">
        <w:rPr>
          <w:rFonts w:hint="cs"/>
          <w:rtl/>
        </w:rPr>
        <w:tab/>
        <w:t xml:space="preserve">وتُلزم </w:t>
      </w:r>
      <w:r w:rsidRPr="003C6AA4">
        <w:rPr>
          <w:rtl/>
        </w:rPr>
        <w:t>خطة التنمية المستدامة لعام 2030</w:t>
      </w:r>
      <w:r w:rsidR="0082705B" w:rsidRPr="0082705B">
        <w:rPr>
          <w:vertAlign w:val="superscript"/>
          <w:rtl/>
        </w:rPr>
        <w:t>(</w:t>
      </w:r>
      <w:r w:rsidR="0082705B" w:rsidRPr="0082705B">
        <w:rPr>
          <w:rStyle w:val="FootnoteReference"/>
          <w:szCs w:val="30"/>
          <w:rtl/>
        </w:rPr>
        <w:footnoteReference w:id="5"/>
      </w:r>
      <w:r w:rsidR="0082705B" w:rsidRPr="0082705B">
        <w:rPr>
          <w:vertAlign w:val="superscript"/>
          <w:rtl/>
        </w:rPr>
        <w:t>)</w:t>
      </w:r>
      <w:r w:rsidRPr="003C6AA4">
        <w:rPr>
          <w:rFonts w:hint="cs"/>
          <w:rtl/>
        </w:rPr>
        <w:t xml:space="preserve">، في مواطن كثيرة منها، الدُّولَ الأعضاء بتعزيز إمكانية الوصول؛ ويقتضي الهدف 11 من الدول أن توفّر </w:t>
      </w:r>
      <w:r w:rsidRPr="003C6AA4">
        <w:rPr>
          <w:rtl/>
        </w:rPr>
        <w:t xml:space="preserve">إمكانية وصول الجميع إلى نظم نقل مأمونة وميسورة التكلفة </w:t>
      </w:r>
      <w:r w:rsidRPr="003C6AA4">
        <w:rPr>
          <w:rFonts w:hint="cs"/>
          <w:rtl/>
        </w:rPr>
        <w:t>والوصول</w:t>
      </w:r>
      <w:r w:rsidRPr="003C6AA4">
        <w:rPr>
          <w:rtl/>
        </w:rPr>
        <w:t xml:space="preserve"> ومستدامة، مع إيلاء اهتمام خاص لاحتياجات الأشخاص الذين يعيشون في ظل ظروف هشة </w:t>
      </w:r>
      <w:r w:rsidRPr="003C6AA4">
        <w:rPr>
          <w:rFonts w:hint="cs"/>
          <w:rtl/>
        </w:rPr>
        <w:t>ك</w:t>
      </w:r>
      <w:r w:rsidRPr="003C6AA4">
        <w:rPr>
          <w:rtl/>
        </w:rPr>
        <w:t xml:space="preserve">الأشخاص ذوي الإعاقة </w:t>
      </w:r>
      <w:r w:rsidRPr="003C6AA4">
        <w:rPr>
          <w:rFonts w:hint="cs"/>
          <w:rtl/>
        </w:rPr>
        <w:t>(الهدف 11-2)؛ و</w:t>
      </w:r>
      <w:r w:rsidRPr="003C6AA4">
        <w:rPr>
          <w:rtl/>
        </w:rPr>
        <w:t xml:space="preserve">توفير سبل استفادة الجميع من مساحات خضراء وأماكن عامة، آمنة وشاملة للجميع ويمكن الوصول إليها، ولا سيما بالنسبة </w:t>
      </w:r>
      <w:r w:rsidRPr="003C6AA4">
        <w:rPr>
          <w:rFonts w:hint="cs"/>
          <w:rtl/>
        </w:rPr>
        <w:t>ل</w:t>
      </w:r>
      <w:r w:rsidRPr="003C6AA4">
        <w:rPr>
          <w:rtl/>
        </w:rPr>
        <w:t>لأشخاص ذوي الإعاقة</w:t>
      </w:r>
      <w:r w:rsidRPr="003C6AA4">
        <w:rPr>
          <w:rFonts w:hint="cs"/>
          <w:rtl/>
        </w:rPr>
        <w:t xml:space="preserve"> (الهدف 11-7). وتتضمن خطة التنمية المستدامة، في مواطن أخرى، أهدافا عالمية تنطبق على الأشخاص ذوي الإعاقة، ومن ذلك مثلا الهدف 3-8 (</w:t>
      </w:r>
      <w:r w:rsidRPr="003C6AA4">
        <w:rPr>
          <w:rtl/>
        </w:rPr>
        <w:t>تحقيق التغطية الصحية الشاملة</w:t>
      </w:r>
      <w:r w:rsidRPr="003C6AA4">
        <w:rPr>
          <w:rFonts w:hint="cs"/>
          <w:rtl/>
        </w:rPr>
        <w:t>)، والهدف 9-ج (</w:t>
      </w:r>
      <w:r w:rsidRPr="003C6AA4">
        <w:rPr>
          <w:rtl/>
        </w:rPr>
        <w:t>تحقيق زيادة كبيرة في فرص الحصول على تكنولوجيا المعلومات والاتصالات، والسعي إلى توفير فرص الوصول الشامل والميسور إلى شبكة الإنترنت في أقل البلدان نموا بحلول عام 2020</w:t>
      </w:r>
      <w:r w:rsidRPr="003C6AA4">
        <w:rPr>
          <w:rFonts w:hint="cs"/>
          <w:rtl/>
        </w:rPr>
        <w:t>)، والهدف 11-1 (</w:t>
      </w:r>
      <w:r w:rsidRPr="003C6AA4">
        <w:rPr>
          <w:rtl/>
        </w:rPr>
        <w:t>ضمان حصول الجميع على مساكن وخدمات أساسية ملائمة وآمنة وميسورة التكلفة، ورفع مستوى الأحياء الفقيرة</w:t>
      </w:r>
      <w:r w:rsidRPr="003C6AA4">
        <w:rPr>
          <w:rFonts w:hint="cs"/>
          <w:rtl/>
        </w:rPr>
        <w:t>).</w:t>
      </w:r>
    </w:p>
    <w:p w:rsidR="003C6AA4" w:rsidRPr="0082705B" w:rsidRDefault="003C6AA4" w:rsidP="0082705B">
      <w:pPr>
        <w:pStyle w:val="SingleTxt"/>
        <w:spacing w:after="0" w:line="120" w:lineRule="exact"/>
        <w:rPr>
          <w:sz w:val="10"/>
          <w:rtl/>
        </w:rPr>
      </w:pPr>
    </w:p>
    <w:p w:rsidR="003C6AA4" w:rsidRPr="003C6AA4" w:rsidRDefault="0082705B" w:rsidP="0082705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3C6AA4" w:rsidRPr="003C6AA4">
        <w:rPr>
          <w:rFonts w:hint="cs"/>
          <w:rtl/>
        </w:rPr>
        <w:t>القضايا والتحديات</w:t>
      </w:r>
    </w:p>
    <w:p w:rsidR="003C6AA4" w:rsidRPr="003C6AA4" w:rsidRDefault="003C6AA4" w:rsidP="003C6AA4">
      <w:pPr>
        <w:pStyle w:val="SingleTxt"/>
        <w:rPr>
          <w:rtl/>
        </w:rPr>
      </w:pPr>
      <w:r w:rsidRPr="003C6AA4">
        <w:rPr>
          <w:rFonts w:hint="cs"/>
          <w:rtl/>
        </w:rPr>
        <w:t>6 -</w:t>
      </w:r>
      <w:r w:rsidRPr="003C6AA4">
        <w:rPr>
          <w:rFonts w:hint="cs"/>
          <w:rtl/>
        </w:rPr>
        <w:tab/>
        <w:t xml:space="preserve"> تـُمكّن المعلومات الأفراد من اتخاذ قراراتهم ومن المشاركة والإسهام بشكل مفيد في المجتمع والتنمية. لذلك، تكتسي إمكانية الوصول إلى المع</w:t>
      </w:r>
      <w:r w:rsidR="00553172">
        <w:rPr>
          <w:rFonts w:hint="cs"/>
          <w:rtl/>
        </w:rPr>
        <w:t>ل</w:t>
      </w:r>
      <w:r w:rsidRPr="003C6AA4">
        <w:rPr>
          <w:rFonts w:hint="cs"/>
          <w:rtl/>
        </w:rPr>
        <w:t>ومات والتكنولوجيات ذات الصلة أهمية حاسمة في عصر مجتمع المعلومات. فهي ت</w:t>
      </w:r>
      <w:r w:rsidRPr="003C6AA4">
        <w:rPr>
          <w:rtl/>
        </w:rPr>
        <w:t xml:space="preserve">نطوي على إمكانات </w:t>
      </w:r>
      <w:r w:rsidRPr="003C6AA4">
        <w:rPr>
          <w:rFonts w:hint="cs"/>
          <w:rtl/>
        </w:rPr>
        <w:t>لخلق</w:t>
      </w:r>
      <w:r w:rsidRPr="003C6AA4">
        <w:rPr>
          <w:rtl/>
        </w:rPr>
        <w:t xml:space="preserve"> فرص جديدة </w:t>
      </w:r>
      <w:r w:rsidRPr="003C6AA4">
        <w:rPr>
          <w:rFonts w:hint="cs"/>
          <w:rtl/>
        </w:rPr>
        <w:t>للأفراد</w:t>
      </w:r>
      <w:r w:rsidRPr="003C6AA4">
        <w:rPr>
          <w:rtl/>
        </w:rPr>
        <w:t>، ولا سيما الأشخاص ذوي الإعاقة</w:t>
      </w:r>
      <w:r w:rsidRPr="003C6AA4">
        <w:rPr>
          <w:rFonts w:hint="cs"/>
          <w:rtl/>
        </w:rPr>
        <w:t xml:space="preserve"> الذين يواجهون في كثير من الأحيان</w:t>
      </w:r>
      <w:r w:rsidRPr="003C6AA4">
        <w:rPr>
          <w:rtl/>
        </w:rPr>
        <w:t xml:space="preserve"> </w:t>
      </w:r>
      <w:r w:rsidRPr="003C6AA4">
        <w:rPr>
          <w:rFonts w:hint="cs"/>
          <w:rtl/>
        </w:rPr>
        <w:t>صعوبات</w:t>
      </w:r>
      <w:r w:rsidRPr="003C6AA4">
        <w:rPr>
          <w:rtl/>
        </w:rPr>
        <w:t xml:space="preserve"> بسبب الحواجز التي تحول دون </w:t>
      </w:r>
      <w:r w:rsidRPr="003C6AA4">
        <w:rPr>
          <w:rFonts w:hint="cs"/>
          <w:rtl/>
        </w:rPr>
        <w:t xml:space="preserve">حصولهم على </w:t>
      </w:r>
      <w:r w:rsidRPr="003C6AA4">
        <w:rPr>
          <w:rtl/>
        </w:rPr>
        <w:t>تكنولوجيات المعلومات والاتصالات</w:t>
      </w:r>
      <w:r w:rsidRPr="003C6AA4">
        <w:rPr>
          <w:rFonts w:hint="cs"/>
          <w:rtl/>
        </w:rPr>
        <w:t xml:space="preserve"> ووصولهم إلى</w:t>
      </w:r>
      <w:r w:rsidRPr="003C6AA4">
        <w:rPr>
          <w:rtl/>
        </w:rPr>
        <w:t xml:space="preserve"> البيئات المادية والافتراضية.</w:t>
      </w:r>
    </w:p>
    <w:p w:rsidR="003C6AA4" w:rsidRPr="003C6AA4" w:rsidRDefault="003C6AA4" w:rsidP="007F6EDF">
      <w:pPr>
        <w:pStyle w:val="SingleTxt"/>
        <w:keepNext/>
        <w:keepLines/>
        <w:ind w:left="1267" w:right="1267"/>
        <w:rPr>
          <w:rtl/>
        </w:rPr>
      </w:pPr>
      <w:r w:rsidRPr="003C6AA4">
        <w:rPr>
          <w:rFonts w:hint="cs"/>
          <w:rtl/>
        </w:rPr>
        <w:lastRenderedPageBreak/>
        <w:t>7 -</w:t>
      </w:r>
      <w:r w:rsidRPr="003C6AA4">
        <w:rPr>
          <w:rFonts w:hint="cs"/>
          <w:rtl/>
        </w:rPr>
        <w:tab/>
      </w:r>
      <w:r w:rsidRPr="003C6AA4">
        <w:rPr>
          <w:rtl/>
        </w:rPr>
        <w:t xml:space="preserve">وعلى الرغم من إحراز تقدم كبير في إذكاء الوعي بحقوق الأشخاص ذوي الإعاقة في أعقاب اعتماد اتفاقية حقوق الأشخاص ذوي الإعاقة في عام 2006، لا تزال هناك ثغرات كبيرة في إمكانية </w:t>
      </w:r>
      <w:r w:rsidRPr="003C6AA4">
        <w:rPr>
          <w:rFonts w:hint="cs"/>
          <w:rtl/>
        </w:rPr>
        <w:t>الوصول إلى</w:t>
      </w:r>
      <w:r w:rsidRPr="003C6AA4">
        <w:rPr>
          <w:rtl/>
        </w:rPr>
        <w:t xml:space="preserve"> المعلومات والتكنولوجيات ذات الصلة.</w:t>
      </w:r>
      <w:r w:rsidRPr="003C6AA4">
        <w:rPr>
          <w:rFonts w:hint="cs"/>
          <w:rtl/>
        </w:rPr>
        <w:t xml:space="preserve"> </w:t>
      </w:r>
      <w:r w:rsidRPr="003C6AA4">
        <w:rPr>
          <w:rtl/>
        </w:rPr>
        <w:t xml:space="preserve">وفي أنحاء كثيرة من العالم، لا يزال الأشخاص ذوو الإعاقة يواجهون حواجز أو </w:t>
      </w:r>
      <w:r w:rsidRPr="003C6AA4">
        <w:rPr>
          <w:rFonts w:hint="cs"/>
          <w:rtl/>
        </w:rPr>
        <w:t xml:space="preserve">معوّقات ضمن </w:t>
      </w:r>
      <w:r w:rsidRPr="003C6AA4">
        <w:rPr>
          <w:rtl/>
        </w:rPr>
        <w:t>البيئات المادية و</w:t>
      </w:r>
      <w:r w:rsidRPr="003C6AA4">
        <w:rPr>
          <w:rFonts w:hint="cs"/>
          <w:rtl/>
        </w:rPr>
        <w:t>البيئات المتعلقة ب</w:t>
      </w:r>
      <w:r w:rsidRPr="003C6AA4">
        <w:rPr>
          <w:rtl/>
        </w:rPr>
        <w:t xml:space="preserve">المعلومات والاتصالات، مثل صعوبة الوصول إلى المعلومات أو الافتقار إلى المعلومات </w:t>
      </w:r>
      <w:r w:rsidRPr="003C6AA4">
        <w:rPr>
          <w:rFonts w:hint="cs"/>
          <w:rtl/>
        </w:rPr>
        <w:t>ب</w:t>
      </w:r>
      <w:r w:rsidRPr="003C6AA4">
        <w:rPr>
          <w:rtl/>
        </w:rPr>
        <w:t xml:space="preserve">أشكال ميسرة، </w:t>
      </w:r>
      <w:r w:rsidRPr="003C6AA4">
        <w:rPr>
          <w:rFonts w:hint="cs"/>
          <w:rtl/>
        </w:rPr>
        <w:t>كالكتابة ب</w:t>
      </w:r>
      <w:r w:rsidRPr="003C6AA4">
        <w:rPr>
          <w:rtl/>
        </w:rPr>
        <w:t xml:space="preserve">طريقة برايل، </w:t>
      </w:r>
      <w:r w:rsidRPr="003C6AA4">
        <w:rPr>
          <w:rFonts w:hint="cs"/>
          <w:rtl/>
        </w:rPr>
        <w:t xml:space="preserve">أو </w:t>
      </w:r>
      <w:r w:rsidRPr="003C6AA4">
        <w:rPr>
          <w:rtl/>
        </w:rPr>
        <w:t xml:space="preserve">لغة الإشارة، أو المواقع الشبكية </w:t>
      </w:r>
      <w:r w:rsidRPr="003C6AA4">
        <w:rPr>
          <w:rFonts w:hint="cs"/>
          <w:rtl/>
        </w:rPr>
        <w:t>التي يسهل قراءة محتوياتها على الشاشة.</w:t>
      </w:r>
    </w:p>
    <w:p w:rsidR="003C6AA4" w:rsidRPr="003C6AA4" w:rsidRDefault="003C6AA4" w:rsidP="008E54AB">
      <w:pPr>
        <w:pStyle w:val="SingleTxt"/>
        <w:rPr>
          <w:rtl/>
        </w:rPr>
      </w:pPr>
      <w:r w:rsidRPr="003C6AA4">
        <w:rPr>
          <w:rFonts w:hint="cs"/>
          <w:rtl/>
        </w:rPr>
        <w:t>8 -</w:t>
      </w:r>
      <w:r w:rsidRPr="003C6AA4">
        <w:rPr>
          <w:rFonts w:hint="cs"/>
          <w:rtl/>
        </w:rPr>
        <w:tab/>
        <w:t xml:space="preserve">ومن الأمثلة الصارخة عن هذه المعوّقات قلّة فرص الحصول على </w:t>
      </w:r>
      <w:r w:rsidRPr="003C6AA4">
        <w:rPr>
          <w:rtl/>
        </w:rPr>
        <w:t xml:space="preserve">الكتب المنشورة </w:t>
      </w:r>
      <w:r w:rsidRPr="003C6AA4">
        <w:rPr>
          <w:rFonts w:hint="cs"/>
          <w:rtl/>
        </w:rPr>
        <w:t>بالنسبة</w:t>
      </w:r>
      <w:r w:rsidRPr="003C6AA4">
        <w:rPr>
          <w:rtl/>
        </w:rPr>
        <w:t xml:space="preserve"> </w:t>
      </w:r>
      <w:r w:rsidRPr="003C6AA4">
        <w:rPr>
          <w:rFonts w:hint="cs"/>
          <w:rtl/>
        </w:rPr>
        <w:t>ل</w:t>
      </w:r>
      <w:r w:rsidRPr="003C6AA4">
        <w:rPr>
          <w:rtl/>
        </w:rPr>
        <w:t xml:space="preserve">لمكفوفين والأشخاص ذوي العاهات البصرية </w:t>
      </w:r>
      <w:r w:rsidRPr="003C6AA4">
        <w:rPr>
          <w:rFonts w:hint="cs"/>
          <w:rtl/>
        </w:rPr>
        <w:t>والإعاقات الأخرى في</w:t>
      </w:r>
      <w:r w:rsidRPr="003C6AA4">
        <w:rPr>
          <w:rtl/>
        </w:rPr>
        <w:t xml:space="preserve"> قراءة المطبوعات</w:t>
      </w:r>
      <w:r w:rsidRPr="003C6AA4">
        <w:rPr>
          <w:rFonts w:hint="cs"/>
          <w:rtl/>
        </w:rPr>
        <w:t>. وقد أورد ا</w:t>
      </w:r>
      <w:r w:rsidRPr="003C6AA4">
        <w:rPr>
          <w:rtl/>
        </w:rPr>
        <w:t>لاتحاد العالمي للمكفوفين</w:t>
      </w:r>
      <w:r w:rsidRPr="003C6AA4">
        <w:rPr>
          <w:rFonts w:hint="cs"/>
          <w:rtl/>
        </w:rPr>
        <w:t xml:space="preserve"> أنّ نسبة الكتب المنشورة التي توضع في متناول هؤلاء الأشخاص (مثلا بصيغة </w:t>
      </w:r>
      <w:r w:rsidR="003B500D">
        <w:rPr>
          <w:rFonts w:hint="eastAsia"/>
          <w:rtl/>
        </w:rPr>
        <w:t>”</w:t>
      </w:r>
      <w:r w:rsidRPr="003C6AA4">
        <w:rPr>
          <w:rFonts w:hint="cs"/>
          <w:rtl/>
        </w:rPr>
        <w:t>بر</w:t>
      </w:r>
      <w:r w:rsidR="003B500D">
        <w:rPr>
          <w:rFonts w:hint="cs"/>
          <w:rtl/>
        </w:rPr>
        <w:t>ا</w:t>
      </w:r>
      <w:r w:rsidRPr="003C6AA4">
        <w:rPr>
          <w:rFonts w:hint="cs"/>
          <w:rtl/>
        </w:rPr>
        <w:t>يل</w:t>
      </w:r>
      <w:r w:rsidR="003B500D">
        <w:rPr>
          <w:rFonts w:hint="eastAsia"/>
          <w:rtl/>
        </w:rPr>
        <w:t>“</w:t>
      </w:r>
      <w:r w:rsidRPr="003C6AA4">
        <w:rPr>
          <w:rFonts w:hint="cs"/>
          <w:rtl/>
        </w:rPr>
        <w:t>، وبصيغة مسموعة، وبخط غليظ) لم تكن قبل سنة 2013 تتعدى نسبة 7</w:t>
      </w:r>
      <w:r w:rsidRPr="003C6AA4">
        <w:rPr>
          <w:rtl/>
        </w:rPr>
        <w:t xml:space="preserve"> المائة في أغنى بلدان العالم، </w:t>
      </w:r>
      <w:r w:rsidRPr="003C6AA4">
        <w:rPr>
          <w:rFonts w:hint="cs"/>
          <w:rtl/>
        </w:rPr>
        <w:t>هي أقلّ من 1</w:t>
      </w:r>
      <w:r w:rsidRPr="003C6AA4">
        <w:rPr>
          <w:rtl/>
        </w:rPr>
        <w:t xml:space="preserve"> المائة في البلدان </w:t>
      </w:r>
      <w:r w:rsidRPr="003C6AA4">
        <w:rPr>
          <w:rFonts w:hint="cs"/>
          <w:rtl/>
        </w:rPr>
        <w:t>الأكثر فقرا</w:t>
      </w:r>
      <w:r w:rsidR="008E54AB" w:rsidRPr="008E54AB">
        <w:rPr>
          <w:vertAlign w:val="superscript"/>
          <w:rtl/>
        </w:rPr>
        <w:t>(</w:t>
      </w:r>
      <w:r w:rsidR="008E54AB" w:rsidRPr="008E54AB">
        <w:rPr>
          <w:rStyle w:val="FootnoteReference"/>
          <w:szCs w:val="30"/>
          <w:rtl/>
        </w:rPr>
        <w:footnoteReference w:id="6"/>
      </w:r>
      <w:r w:rsidR="008E54AB" w:rsidRPr="008E54AB">
        <w:rPr>
          <w:vertAlign w:val="superscript"/>
          <w:rtl/>
        </w:rPr>
        <w:t>)</w:t>
      </w:r>
      <w:r w:rsidRPr="003C6AA4">
        <w:rPr>
          <w:rFonts w:hint="cs"/>
          <w:rtl/>
        </w:rPr>
        <w:t>.</w:t>
      </w:r>
      <w:r w:rsidR="008E54AB">
        <w:rPr>
          <w:rFonts w:hint="cs"/>
          <w:rtl/>
        </w:rPr>
        <w:t xml:space="preserve"> </w:t>
      </w:r>
      <w:r w:rsidRPr="003C6AA4">
        <w:rPr>
          <w:rFonts w:hint="cs"/>
          <w:rtl/>
        </w:rPr>
        <w:t>ومن أجل معالجة هذا الوضع، تسعى المعاهدة التي اعتمدتها المنظمة العالمية للملكية الفكرية في عام 2013</w:t>
      </w:r>
      <w:r w:rsidR="008E54AB" w:rsidRPr="008E54AB">
        <w:rPr>
          <w:vertAlign w:val="superscript"/>
          <w:rtl/>
        </w:rPr>
        <w:t>(</w:t>
      </w:r>
      <w:r w:rsidR="008E54AB" w:rsidRPr="008E54AB">
        <w:rPr>
          <w:rStyle w:val="FootnoteReference"/>
          <w:szCs w:val="30"/>
          <w:rtl/>
        </w:rPr>
        <w:footnoteReference w:id="7"/>
      </w:r>
      <w:r w:rsidR="008E54AB" w:rsidRPr="008E54AB">
        <w:rPr>
          <w:vertAlign w:val="superscript"/>
          <w:rtl/>
        </w:rPr>
        <w:t>)</w:t>
      </w:r>
      <w:r w:rsidRPr="003C6AA4">
        <w:rPr>
          <w:rFonts w:hint="cs"/>
          <w:rtl/>
        </w:rPr>
        <w:t xml:space="preserve">، والتي سيبدأ نفاذها بعد حصولها على 20 تصديقًا، إلى تجاوز هذا </w:t>
      </w:r>
      <w:r w:rsidR="008E54AB">
        <w:rPr>
          <w:rFonts w:hint="eastAsia"/>
          <w:rtl/>
        </w:rPr>
        <w:t>”</w:t>
      </w:r>
      <w:r w:rsidRPr="003C6AA4">
        <w:rPr>
          <w:rFonts w:hint="cs"/>
          <w:rtl/>
        </w:rPr>
        <w:t>العطش للكتاب</w:t>
      </w:r>
      <w:r w:rsidR="008E54AB">
        <w:rPr>
          <w:rFonts w:hint="eastAsia"/>
          <w:rtl/>
        </w:rPr>
        <w:t>“</w:t>
      </w:r>
      <w:r w:rsidRPr="003C6AA4">
        <w:rPr>
          <w:rFonts w:hint="cs"/>
          <w:rtl/>
        </w:rPr>
        <w:t xml:space="preserve"> بإدراج استثناءات من حقوق التأليف والنشر حتى يتسنى نقل الكتب عبر الحدود إلى أزيد من 280 </w:t>
      </w:r>
      <w:r w:rsidR="003D65B4">
        <w:rPr>
          <w:rFonts w:hint="cs"/>
          <w:rtl/>
        </w:rPr>
        <w:t xml:space="preserve">مليون </w:t>
      </w:r>
      <w:r w:rsidRPr="003C6AA4">
        <w:rPr>
          <w:rFonts w:hint="cs"/>
          <w:rtl/>
        </w:rPr>
        <w:t>من المكفوفين وذوي العاهات البصرية والإعاقات الأخرى في</w:t>
      </w:r>
      <w:r w:rsidRPr="003C6AA4">
        <w:rPr>
          <w:rtl/>
        </w:rPr>
        <w:t xml:space="preserve"> قراءة المطبوعات</w:t>
      </w:r>
      <w:r w:rsidRPr="003C6AA4">
        <w:rPr>
          <w:rFonts w:hint="cs"/>
          <w:rtl/>
        </w:rPr>
        <w:t>.</w:t>
      </w:r>
    </w:p>
    <w:p w:rsidR="003C6AA4" w:rsidRPr="003C6AA4" w:rsidRDefault="003C6AA4" w:rsidP="003D65B4">
      <w:pPr>
        <w:pStyle w:val="SingleTxt"/>
        <w:rPr>
          <w:rtl/>
        </w:rPr>
      </w:pPr>
      <w:r w:rsidRPr="003C6AA4">
        <w:rPr>
          <w:rFonts w:hint="cs"/>
          <w:rtl/>
        </w:rPr>
        <w:t>9 -</w:t>
      </w:r>
      <w:r w:rsidRPr="003C6AA4">
        <w:rPr>
          <w:rFonts w:hint="cs"/>
          <w:rtl/>
        </w:rPr>
        <w:tab/>
        <w:t>هذا، ولا</w:t>
      </w:r>
      <w:r w:rsidR="003D65B4">
        <w:rPr>
          <w:rFonts w:hint="cs"/>
          <w:rtl/>
        </w:rPr>
        <w:t xml:space="preserve"> </w:t>
      </w:r>
      <w:r w:rsidRPr="003C6AA4">
        <w:rPr>
          <w:rFonts w:hint="cs"/>
          <w:rtl/>
        </w:rPr>
        <w:t xml:space="preserve">يزال نسق </w:t>
      </w:r>
      <w:r w:rsidRPr="003C6AA4">
        <w:rPr>
          <w:rtl/>
        </w:rPr>
        <w:t xml:space="preserve">التقدم في ربط الأشخاص ذوي الإعاقة </w:t>
      </w:r>
      <w:r w:rsidRPr="003C6AA4">
        <w:rPr>
          <w:rFonts w:hint="cs"/>
          <w:rtl/>
        </w:rPr>
        <w:t>بالوسائل الرقمية بطيئا</w:t>
      </w:r>
      <w:r w:rsidRPr="003C6AA4">
        <w:rPr>
          <w:rtl/>
        </w:rPr>
        <w:t>، لا سيما في العديد من البلدان النامية.</w:t>
      </w:r>
      <w:r w:rsidRPr="003C6AA4">
        <w:rPr>
          <w:rFonts w:hint="cs"/>
          <w:rtl/>
        </w:rPr>
        <w:t xml:space="preserve"> ففي أفريقيا، مثلا، ظلّ مستوى الخدمات الشبكية المقدمة للفئات المحرومة والضعيفة متدنيا، حيث لا تقوم سوى نسبة 4 في المائة من البلدان بتوفير هذه الخدمات للفقراء وللأشخاص ذوي الإعاقة. وتصل هذه النسبة في أوقيانوسيا إلى 14 في المائة فيما يتعلق بكبار السّن والأشخاص ذوي الإعاقة وإلى 21 في المائة فيما يتعلق بالفقراء. </w:t>
      </w:r>
      <w:r w:rsidRPr="003C6AA4">
        <w:rPr>
          <w:rFonts w:hint="cs"/>
          <w:rtl/>
        </w:rPr>
        <w:lastRenderedPageBreak/>
        <w:t xml:space="preserve">وأخيرا، تقوم نسبة 31 في المائة من البلدان في </w:t>
      </w:r>
      <w:r w:rsidR="00F93885" w:rsidRPr="003C6AA4">
        <w:rPr>
          <w:rFonts w:hint="cs"/>
          <w:rtl/>
        </w:rPr>
        <w:t>الأمريكتين</w:t>
      </w:r>
      <w:r w:rsidRPr="003C6AA4">
        <w:rPr>
          <w:rFonts w:hint="cs"/>
          <w:rtl/>
        </w:rPr>
        <w:t xml:space="preserve"> بتوفير تلك الخدمات إلى الأشخاص ذوي الإعاقة وإلى كبار السن</w:t>
      </w:r>
      <w:r w:rsidR="00173D8A" w:rsidRPr="00173D8A">
        <w:rPr>
          <w:vertAlign w:val="superscript"/>
          <w:rtl/>
        </w:rPr>
        <w:t>(</w:t>
      </w:r>
      <w:r w:rsidR="00173D8A" w:rsidRPr="00173D8A">
        <w:rPr>
          <w:rStyle w:val="FootnoteReference"/>
          <w:szCs w:val="30"/>
          <w:rtl/>
        </w:rPr>
        <w:footnoteReference w:id="8"/>
      </w:r>
      <w:r w:rsidR="00173D8A" w:rsidRPr="00173D8A">
        <w:rPr>
          <w:vertAlign w:val="superscript"/>
          <w:rtl/>
        </w:rPr>
        <w:t>)</w:t>
      </w:r>
      <w:r w:rsidRPr="003C6AA4">
        <w:rPr>
          <w:rFonts w:hint="cs"/>
          <w:rtl/>
        </w:rPr>
        <w:t>.</w:t>
      </w:r>
    </w:p>
    <w:p w:rsidR="003C6AA4" w:rsidRPr="003C6AA4" w:rsidRDefault="003C6AA4" w:rsidP="00B611CA">
      <w:pPr>
        <w:pStyle w:val="SingleTxt"/>
        <w:rPr>
          <w:rtl/>
        </w:rPr>
      </w:pPr>
      <w:r w:rsidRPr="003C6AA4">
        <w:rPr>
          <w:rFonts w:hint="cs"/>
          <w:rtl/>
        </w:rPr>
        <w:t>10 -</w:t>
      </w:r>
      <w:r w:rsidRPr="003C6AA4">
        <w:rPr>
          <w:rFonts w:hint="cs"/>
          <w:rtl/>
        </w:rPr>
        <w:tab/>
      </w:r>
      <w:r w:rsidRPr="003C6AA4">
        <w:rPr>
          <w:rtl/>
        </w:rPr>
        <w:t>وهناك عدد من العوامل ال</w:t>
      </w:r>
      <w:bookmarkStart w:id="1" w:name="TmpSave"/>
      <w:bookmarkEnd w:id="1"/>
      <w:r w:rsidRPr="003C6AA4">
        <w:rPr>
          <w:rtl/>
        </w:rPr>
        <w:t xml:space="preserve">تي تسهم في </w:t>
      </w:r>
      <w:r w:rsidRPr="003C6AA4">
        <w:rPr>
          <w:rFonts w:hint="cs"/>
          <w:rtl/>
        </w:rPr>
        <w:t>تعذّر</w:t>
      </w:r>
      <w:r w:rsidRPr="003C6AA4">
        <w:rPr>
          <w:rtl/>
        </w:rPr>
        <w:t xml:space="preserve"> إمكانية الوصول أو انعدام إمكانية الوصول إلى تكنولوجيات المعلومات والاتصالات.</w:t>
      </w:r>
      <w:r w:rsidRPr="003C6AA4">
        <w:rPr>
          <w:rFonts w:hint="cs"/>
          <w:rtl/>
        </w:rPr>
        <w:t xml:space="preserve"> وأوّل هذه العوامل مقررو السياسات وأصحاب المصلحة الآخرون الذين لم يدركوا بعد أنّ إمكانية الوصول ليست مسألة توفير بعض الإضافات أو مجرّد الوفاء باحتياجات محددة </w:t>
      </w:r>
      <w:r w:rsidR="00B611CA">
        <w:rPr>
          <w:rFonts w:hint="eastAsia"/>
          <w:rtl/>
        </w:rPr>
        <w:t>”</w:t>
      </w:r>
      <w:r w:rsidRPr="003C6AA4">
        <w:rPr>
          <w:rFonts w:hint="cs"/>
          <w:rtl/>
        </w:rPr>
        <w:t>لمجموعات خاصة</w:t>
      </w:r>
      <w:r w:rsidR="00B611CA">
        <w:rPr>
          <w:rFonts w:hint="eastAsia"/>
          <w:rtl/>
        </w:rPr>
        <w:t>“</w:t>
      </w:r>
      <w:r w:rsidRPr="003C6AA4">
        <w:rPr>
          <w:rFonts w:hint="cs"/>
          <w:rtl/>
        </w:rPr>
        <w:t xml:space="preserve">. فالتصميم العام وتطبيقاته على مرافق وخدمات تكنولوجيا المعلومات والاتصالات تعود بالفائدة على الجميع، وهي لذلك ينبغي أن تشكل جزءا لا يتجزّأ من سياسات التنمية. أما العامل الثاني، فهو قطاعات تكنولوجيا المعلومات والاتصالات التي لم تشملها كلها التشريعات المتعلقة بالأشخاص ذوي الإعاقة وذلك على الرغم من أنّ العديد من البلدان قد سنّت هذه التشريعات. والعامل الثالث هو التطوّر السريع في قطاع تكنولوجيا المعلومات والاتصالات الذي يجعل القوانين السارية تتخلّف عن الركب. فهذه القوانين مثلا لا تتطرق في معظم الأحيان للهواتف المحمولة وللخدمات القائمة على الإنترنت. وبذلك، تتأخّر المعايير التقنية المتعلقة بتطوير هذه التكنولوجيات. </w:t>
      </w:r>
      <w:r w:rsidRPr="003C6AA4">
        <w:rPr>
          <w:rtl/>
        </w:rPr>
        <w:t xml:space="preserve">وبالإضافة إلى ذلك، </w:t>
      </w:r>
      <w:r w:rsidRPr="003C6AA4">
        <w:rPr>
          <w:rFonts w:hint="cs"/>
          <w:rtl/>
        </w:rPr>
        <w:t>قد يصبح ما هو متوفر من</w:t>
      </w:r>
      <w:r w:rsidRPr="003C6AA4">
        <w:rPr>
          <w:rtl/>
        </w:rPr>
        <w:t xml:space="preserve"> التكنولوجيات والأجهزة </w:t>
      </w:r>
      <w:r w:rsidRPr="003C6AA4">
        <w:rPr>
          <w:rFonts w:hint="cs"/>
          <w:rtl/>
        </w:rPr>
        <w:t>المعينة على الوصول</w:t>
      </w:r>
      <w:r w:rsidRPr="003C6AA4">
        <w:rPr>
          <w:rtl/>
        </w:rPr>
        <w:t xml:space="preserve"> إلى تكنولوجيا المعلومات والاتصالات </w:t>
      </w:r>
      <w:r w:rsidRPr="003C6AA4">
        <w:rPr>
          <w:rFonts w:hint="cs"/>
          <w:rtl/>
        </w:rPr>
        <w:t>باليا بسرعة جراء النسق المتسارع لتطوّر التكنولوجيا الجديدة</w:t>
      </w:r>
      <w:r w:rsidRPr="003C6AA4">
        <w:rPr>
          <w:rtl/>
        </w:rPr>
        <w:t xml:space="preserve">، </w:t>
      </w:r>
      <w:r w:rsidRPr="003C6AA4">
        <w:rPr>
          <w:rFonts w:hint="cs"/>
          <w:rtl/>
        </w:rPr>
        <w:t xml:space="preserve">وبسبب قلة عدد تكنولوجيات المعلومات والاتصالات المصممة </w:t>
      </w:r>
      <w:r w:rsidRPr="003C6AA4">
        <w:rPr>
          <w:rtl/>
        </w:rPr>
        <w:t xml:space="preserve">بطبيعتها </w:t>
      </w:r>
      <w:r w:rsidRPr="003C6AA4">
        <w:rPr>
          <w:rFonts w:hint="cs"/>
          <w:rtl/>
        </w:rPr>
        <w:t xml:space="preserve">لكي توفّر سبل الوصول وفق نهج التصميم العام. وأخيرا، يشكل ارتفاع تكاليف العديد من هذه </w:t>
      </w:r>
      <w:r w:rsidR="00B611CA" w:rsidRPr="003C6AA4">
        <w:rPr>
          <w:rFonts w:hint="cs"/>
          <w:rtl/>
        </w:rPr>
        <w:t>التكنولوجيات</w:t>
      </w:r>
      <w:r w:rsidRPr="003C6AA4">
        <w:rPr>
          <w:rFonts w:hint="cs"/>
          <w:rtl/>
        </w:rPr>
        <w:t xml:space="preserve"> عائقا يحدّ من إمكانية الحصول عليها لمن يحتاجونها من </w:t>
      </w:r>
      <w:r w:rsidR="00B611CA" w:rsidRPr="003C6AA4">
        <w:rPr>
          <w:rFonts w:hint="cs"/>
          <w:rtl/>
        </w:rPr>
        <w:t>الأشخاص</w:t>
      </w:r>
      <w:r w:rsidRPr="003C6AA4">
        <w:rPr>
          <w:rFonts w:hint="cs"/>
          <w:rtl/>
        </w:rPr>
        <w:t xml:space="preserve"> ذوي الإعاقة، ولا</w:t>
      </w:r>
      <w:r w:rsidR="003D65B4">
        <w:rPr>
          <w:rFonts w:hint="cs"/>
          <w:rtl/>
        </w:rPr>
        <w:t xml:space="preserve"> </w:t>
      </w:r>
      <w:r w:rsidRPr="003C6AA4">
        <w:rPr>
          <w:rFonts w:hint="cs"/>
          <w:rtl/>
        </w:rPr>
        <w:t xml:space="preserve">سيما في </w:t>
      </w:r>
      <w:r w:rsidRPr="003C6AA4">
        <w:rPr>
          <w:rtl/>
        </w:rPr>
        <w:t>البلدان ذات الدخل المنخفض.</w:t>
      </w:r>
      <w:r w:rsidRPr="003C6AA4">
        <w:rPr>
          <w:rFonts w:hint="cs"/>
          <w:rtl/>
        </w:rPr>
        <w:t xml:space="preserve"> والكثير</w:t>
      </w:r>
      <w:r w:rsidRPr="003C6AA4">
        <w:rPr>
          <w:rtl/>
        </w:rPr>
        <w:t xml:space="preserve"> من الأجهزة </w:t>
      </w:r>
      <w:r w:rsidRPr="003C6AA4">
        <w:rPr>
          <w:rFonts w:hint="cs"/>
          <w:rtl/>
        </w:rPr>
        <w:t>المعينة</w:t>
      </w:r>
      <w:r w:rsidRPr="003C6AA4">
        <w:rPr>
          <w:rtl/>
        </w:rPr>
        <w:t xml:space="preserve"> غالبا ما </w:t>
      </w:r>
      <w:r w:rsidRPr="003C6AA4">
        <w:rPr>
          <w:rFonts w:hint="cs"/>
          <w:rtl/>
        </w:rPr>
        <w:t>ي</w:t>
      </w:r>
      <w:r w:rsidRPr="003C6AA4">
        <w:rPr>
          <w:rtl/>
        </w:rPr>
        <w:t xml:space="preserve">كون باهظ التكلفة أو غير </w:t>
      </w:r>
      <w:r w:rsidRPr="003C6AA4">
        <w:rPr>
          <w:rFonts w:hint="cs"/>
          <w:rtl/>
        </w:rPr>
        <w:t>متوفّر</w:t>
      </w:r>
      <w:r w:rsidRPr="003C6AA4">
        <w:rPr>
          <w:rtl/>
        </w:rPr>
        <w:t>.</w:t>
      </w:r>
    </w:p>
    <w:p w:rsidR="003C6AA4" w:rsidRPr="003C6AA4" w:rsidRDefault="003C6AA4" w:rsidP="00EF2872">
      <w:pPr>
        <w:pStyle w:val="SingleTxt"/>
        <w:rPr>
          <w:rtl/>
        </w:rPr>
      </w:pPr>
      <w:r w:rsidRPr="003C6AA4">
        <w:rPr>
          <w:rFonts w:hint="cs"/>
          <w:rtl/>
        </w:rPr>
        <w:t>11 -</w:t>
      </w:r>
      <w:r w:rsidRPr="003C6AA4">
        <w:rPr>
          <w:rFonts w:hint="cs"/>
          <w:rtl/>
        </w:rPr>
        <w:tab/>
        <w:t>وبسبب تعذّر</w:t>
      </w:r>
      <w:r w:rsidRPr="003C6AA4">
        <w:rPr>
          <w:rtl/>
        </w:rPr>
        <w:t xml:space="preserve"> إمكانية الوصول أو انعدام إمكانية الوصول إلى تكنولوجيات المعلومات والاتصالات</w:t>
      </w:r>
      <w:r w:rsidRPr="003C6AA4">
        <w:rPr>
          <w:rFonts w:hint="cs"/>
          <w:rtl/>
        </w:rPr>
        <w:t xml:space="preserve"> ومرافقها وخدماتها،</w:t>
      </w:r>
      <w:r w:rsidRPr="003C6AA4">
        <w:rPr>
          <w:rtl/>
        </w:rPr>
        <w:t xml:space="preserve"> </w:t>
      </w:r>
      <w:r w:rsidRPr="003C6AA4">
        <w:rPr>
          <w:rFonts w:hint="cs"/>
          <w:rtl/>
        </w:rPr>
        <w:t xml:space="preserve">يعاني الأشخاص ذوو </w:t>
      </w:r>
      <w:r w:rsidRPr="003C6AA4">
        <w:rPr>
          <w:rtl/>
        </w:rPr>
        <w:t xml:space="preserve">الإعاقة في أجزاء كثيرة من العالم </w:t>
      </w:r>
      <w:r w:rsidRPr="003C6AA4">
        <w:rPr>
          <w:rFonts w:hint="cs"/>
          <w:rtl/>
        </w:rPr>
        <w:t xml:space="preserve">من صعوبات وعراقيل وإقصاءات كثيرة في سبيل المشاركة في </w:t>
      </w:r>
      <w:r w:rsidRPr="003C6AA4">
        <w:rPr>
          <w:rtl/>
        </w:rPr>
        <w:t>الحياة الاجتماعية والاقتصادية والسياسية</w:t>
      </w:r>
      <w:r w:rsidRPr="003C6AA4">
        <w:rPr>
          <w:rFonts w:hint="cs"/>
          <w:rtl/>
        </w:rPr>
        <w:t>.</w:t>
      </w:r>
    </w:p>
    <w:p w:rsidR="003C6AA4" w:rsidRPr="003C6AA4" w:rsidRDefault="003C6AA4" w:rsidP="00EF2872">
      <w:pPr>
        <w:pStyle w:val="SingleTxt"/>
        <w:rPr>
          <w:vertAlign w:val="superscript"/>
          <w:rtl/>
        </w:rPr>
      </w:pPr>
      <w:r w:rsidRPr="003C6AA4">
        <w:rPr>
          <w:rFonts w:hint="cs"/>
          <w:rtl/>
        </w:rPr>
        <w:t>12 -</w:t>
      </w:r>
      <w:r w:rsidRPr="003C6AA4">
        <w:rPr>
          <w:rFonts w:hint="cs"/>
          <w:rtl/>
        </w:rPr>
        <w:tab/>
      </w:r>
      <w:r w:rsidRPr="003C6AA4">
        <w:rPr>
          <w:rtl/>
        </w:rPr>
        <w:t xml:space="preserve">وفي الحالات القصوى، مثل الكوارث الطبيعية، </w:t>
      </w:r>
      <w:r w:rsidRPr="003C6AA4">
        <w:rPr>
          <w:rFonts w:hint="cs"/>
          <w:rtl/>
        </w:rPr>
        <w:t xml:space="preserve">قد يُشكّل غياب فرص </w:t>
      </w:r>
      <w:r w:rsidRPr="003C6AA4">
        <w:rPr>
          <w:rtl/>
        </w:rPr>
        <w:t>الوصول إلى تكنولوجيات المعلومات والاتصالات مسألة حياة أو موت.</w:t>
      </w:r>
      <w:r w:rsidRPr="003C6AA4">
        <w:rPr>
          <w:rFonts w:hint="cs"/>
          <w:rtl/>
        </w:rPr>
        <w:t xml:space="preserve"> </w:t>
      </w:r>
      <w:r w:rsidRPr="003C6AA4">
        <w:rPr>
          <w:rtl/>
        </w:rPr>
        <w:t xml:space="preserve">وتكشف البيانات المتاحة أن </w:t>
      </w:r>
      <w:r w:rsidRPr="003C6AA4">
        <w:rPr>
          <w:rFonts w:hint="cs"/>
          <w:rtl/>
        </w:rPr>
        <w:t>نسبة</w:t>
      </w:r>
      <w:r w:rsidRPr="003C6AA4">
        <w:rPr>
          <w:rtl/>
        </w:rPr>
        <w:t xml:space="preserve"> الوفيات </w:t>
      </w:r>
      <w:r w:rsidRPr="003C6AA4">
        <w:rPr>
          <w:rFonts w:hint="cs"/>
          <w:rtl/>
        </w:rPr>
        <w:t>لدى</w:t>
      </w:r>
      <w:r w:rsidRPr="003C6AA4">
        <w:rPr>
          <w:rtl/>
        </w:rPr>
        <w:t xml:space="preserve"> الأشخاص ذوي الإعاقة </w:t>
      </w:r>
      <w:r w:rsidRPr="003C6AA4">
        <w:rPr>
          <w:rFonts w:hint="cs"/>
          <w:rtl/>
        </w:rPr>
        <w:t>جراء</w:t>
      </w:r>
      <w:r w:rsidRPr="003C6AA4">
        <w:rPr>
          <w:rtl/>
        </w:rPr>
        <w:t xml:space="preserve"> حالات الكوارث الطبيعية </w:t>
      </w:r>
      <w:r w:rsidRPr="003C6AA4">
        <w:rPr>
          <w:rFonts w:hint="cs"/>
          <w:rtl/>
        </w:rPr>
        <w:t xml:space="preserve">تتراوح بين ضعفين </w:t>
      </w:r>
      <w:r w:rsidRPr="003C6AA4">
        <w:rPr>
          <w:rFonts w:hint="cs"/>
          <w:rtl/>
        </w:rPr>
        <w:lastRenderedPageBreak/>
        <w:t>و</w:t>
      </w:r>
      <w:r w:rsidRPr="003C6AA4">
        <w:rPr>
          <w:rtl/>
        </w:rPr>
        <w:t>أربعة أضعاف</w:t>
      </w:r>
      <w:r w:rsidRPr="003C6AA4">
        <w:rPr>
          <w:rFonts w:hint="cs"/>
          <w:rtl/>
        </w:rPr>
        <w:t xml:space="preserve"> النسبة التي تصيب</w:t>
      </w:r>
      <w:r w:rsidRPr="003C6AA4">
        <w:rPr>
          <w:rtl/>
        </w:rPr>
        <w:t xml:space="preserve"> عامة السكان في نفس المنطقة المتضررة. </w:t>
      </w:r>
      <w:r w:rsidRPr="003C6AA4">
        <w:rPr>
          <w:rFonts w:hint="cs"/>
          <w:rtl/>
        </w:rPr>
        <w:t xml:space="preserve">وقد تبيّن مثلا، </w:t>
      </w:r>
      <w:r w:rsidRPr="003C6AA4">
        <w:rPr>
          <w:rtl/>
        </w:rPr>
        <w:t xml:space="preserve">أثناء </w:t>
      </w:r>
      <w:r w:rsidRPr="003C6AA4">
        <w:rPr>
          <w:rFonts w:hint="cs"/>
          <w:rtl/>
        </w:rPr>
        <w:t>الزلزال والتسونامي الكبيريْن اللذين ضربا</w:t>
      </w:r>
      <w:r w:rsidRPr="003C6AA4">
        <w:rPr>
          <w:rtl/>
        </w:rPr>
        <w:t xml:space="preserve"> شرق </w:t>
      </w:r>
      <w:r w:rsidRPr="003C6AA4">
        <w:rPr>
          <w:rFonts w:hint="cs"/>
          <w:rtl/>
        </w:rPr>
        <w:t>اليابان</w:t>
      </w:r>
      <w:r w:rsidRPr="003C6AA4">
        <w:rPr>
          <w:rtl/>
        </w:rPr>
        <w:t xml:space="preserve">، </w:t>
      </w:r>
      <w:r w:rsidRPr="003C6AA4">
        <w:rPr>
          <w:rFonts w:hint="cs"/>
          <w:rtl/>
        </w:rPr>
        <w:t>أنّ غياب</w:t>
      </w:r>
      <w:r w:rsidRPr="003C6AA4">
        <w:rPr>
          <w:rtl/>
        </w:rPr>
        <w:t xml:space="preserve"> إمكانية الحصول على معلومات الإنذار المبك</w:t>
      </w:r>
      <w:r w:rsidRPr="003C6AA4">
        <w:rPr>
          <w:rFonts w:hint="cs"/>
          <w:rtl/>
        </w:rPr>
        <w:t>ّ</w:t>
      </w:r>
      <w:r w:rsidRPr="003C6AA4">
        <w:rPr>
          <w:rtl/>
        </w:rPr>
        <w:t xml:space="preserve">ر </w:t>
      </w:r>
      <w:r w:rsidRPr="003C6AA4">
        <w:rPr>
          <w:rFonts w:hint="cs"/>
          <w:rtl/>
        </w:rPr>
        <w:t xml:space="preserve">وعلى معلومات خدمات الدعم في مواجهة الزلزال كان من العوامل الرئيسية التي أسهمت في </w:t>
      </w:r>
      <w:r w:rsidRPr="003C6AA4">
        <w:rPr>
          <w:rtl/>
        </w:rPr>
        <w:t xml:space="preserve">ارتفاع معدل الوفيات </w:t>
      </w:r>
      <w:r w:rsidRPr="003C6AA4">
        <w:rPr>
          <w:rFonts w:hint="cs"/>
          <w:rtl/>
        </w:rPr>
        <w:t>لدى</w:t>
      </w:r>
      <w:r w:rsidRPr="003C6AA4">
        <w:rPr>
          <w:rtl/>
        </w:rPr>
        <w:t xml:space="preserve"> الأشخاص ذوي الإعاقة، ولا سيما ذوو الإعاقات البصرية والسمعية</w:t>
      </w:r>
      <w:r w:rsidR="00EF2872" w:rsidRPr="00EF2872">
        <w:rPr>
          <w:vertAlign w:val="superscript"/>
          <w:rtl/>
        </w:rPr>
        <w:t>(</w:t>
      </w:r>
      <w:r w:rsidR="00EF2872" w:rsidRPr="00EF2872">
        <w:rPr>
          <w:rStyle w:val="FootnoteReference"/>
          <w:szCs w:val="30"/>
          <w:rtl/>
        </w:rPr>
        <w:footnoteReference w:id="9"/>
      </w:r>
      <w:r w:rsidR="00EF2872" w:rsidRPr="00EF2872">
        <w:rPr>
          <w:vertAlign w:val="superscript"/>
          <w:rtl/>
        </w:rPr>
        <w:t>)</w:t>
      </w:r>
      <w:r w:rsidRPr="003C6AA4">
        <w:rPr>
          <w:rFonts w:hint="cs"/>
          <w:rtl/>
        </w:rPr>
        <w:t>.</w:t>
      </w:r>
    </w:p>
    <w:p w:rsidR="003A12DD" w:rsidRPr="003A12DD" w:rsidRDefault="003A12DD" w:rsidP="003A12DD">
      <w:pPr>
        <w:pStyle w:val="SingleTxt"/>
        <w:spacing w:after="0" w:line="120" w:lineRule="exact"/>
        <w:rPr>
          <w:b/>
          <w:bCs/>
          <w:sz w:val="10"/>
          <w:rtl/>
        </w:rPr>
      </w:pPr>
    </w:p>
    <w:p w:rsidR="003C6AA4" w:rsidRPr="003C6AA4" w:rsidRDefault="003A12DD" w:rsidP="003A12D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3C6AA4" w:rsidRPr="003C6AA4">
        <w:rPr>
          <w:rFonts w:hint="cs"/>
          <w:rtl/>
        </w:rPr>
        <w:t>آفاق المستقبل</w:t>
      </w:r>
    </w:p>
    <w:p w:rsidR="003C6AA4" w:rsidRPr="003C6AA4" w:rsidRDefault="003C6AA4" w:rsidP="003A12DD">
      <w:pPr>
        <w:pStyle w:val="SingleTxt"/>
        <w:rPr>
          <w:rtl/>
        </w:rPr>
      </w:pPr>
      <w:r w:rsidRPr="003C6AA4">
        <w:rPr>
          <w:rFonts w:hint="cs"/>
          <w:rtl/>
        </w:rPr>
        <w:t>13 -</w:t>
      </w:r>
      <w:r w:rsidRPr="003C6AA4">
        <w:rPr>
          <w:rFonts w:hint="cs"/>
          <w:rtl/>
        </w:rPr>
        <w:tab/>
        <w:t xml:space="preserve">ظهرت في السنوات الأخيرة مبادرات وممارسات جيّدة في مجال تعزيز إمكانية الوصول إلى </w:t>
      </w:r>
      <w:r w:rsidRPr="003C6AA4">
        <w:rPr>
          <w:rtl/>
        </w:rPr>
        <w:t xml:space="preserve">تكنولوجيا المعلومات والاتصالات </w:t>
      </w:r>
      <w:r w:rsidRPr="003C6AA4">
        <w:rPr>
          <w:rFonts w:hint="cs"/>
          <w:rtl/>
        </w:rPr>
        <w:t>لأغراض التنمية الحضرية والريفية الشاملة للإعاقة في</w:t>
      </w:r>
      <w:r w:rsidRPr="003C6AA4">
        <w:rPr>
          <w:rtl/>
        </w:rPr>
        <w:t xml:space="preserve"> جميع أنحاء العالم.</w:t>
      </w:r>
      <w:r w:rsidRPr="003C6AA4">
        <w:rPr>
          <w:rFonts w:hint="cs"/>
          <w:rtl/>
        </w:rPr>
        <w:t xml:space="preserve"> وقد تم أيضا إحراز تقدّم داخل منظومة الأمم المتحدة. فقد </w:t>
      </w:r>
      <w:r w:rsidRPr="003C6AA4">
        <w:rPr>
          <w:rtl/>
        </w:rPr>
        <w:t>أصدر الأمين العام</w:t>
      </w:r>
      <w:r w:rsidRPr="003C6AA4">
        <w:rPr>
          <w:rFonts w:hint="cs"/>
          <w:rtl/>
        </w:rPr>
        <w:t xml:space="preserve"> </w:t>
      </w:r>
      <w:r w:rsidRPr="003C6AA4">
        <w:rPr>
          <w:rtl/>
        </w:rPr>
        <w:t>(</w:t>
      </w:r>
      <w:r w:rsidRPr="003C6AA4">
        <w:rPr>
          <w:rFonts w:hint="cs"/>
          <w:rtl/>
        </w:rPr>
        <w:t>بواسطة</w:t>
      </w:r>
      <w:r w:rsidRPr="003C6AA4">
        <w:rPr>
          <w:rtl/>
        </w:rPr>
        <w:t xml:space="preserve"> نشرة الأمين العام) </w:t>
      </w:r>
      <w:r w:rsidRPr="003C6AA4">
        <w:rPr>
          <w:rFonts w:hint="cs"/>
          <w:rtl/>
        </w:rPr>
        <w:t>أوّل سياسة للأمانة العامة</w:t>
      </w:r>
      <w:r w:rsidRPr="003C6AA4">
        <w:rPr>
          <w:rtl/>
        </w:rPr>
        <w:t xml:space="preserve"> </w:t>
      </w:r>
      <w:r w:rsidRPr="003C6AA4">
        <w:rPr>
          <w:rFonts w:hint="cs"/>
          <w:rtl/>
        </w:rPr>
        <w:t>عن فرص</w:t>
      </w:r>
      <w:r w:rsidRPr="003C6AA4">
        <w:rPr>
          <w:rtl/>
        </w:rPr>
        <w:t xml:space="preserve"> العمل </w:t>
      </w:r>
      <w:r w:rsidRPr="003C6AA4">
        <w:rPr>
          <w:rFonts w:hint="cs"/>
          <w:rtl/>
        </w:rPr>
        <w:t>وإمكانية الوصول المتاحة</w:t>
      </w:r>
      <w:r w:rsidRPr="003C6AA4">
        <w:rPr>
          <w:rtl/>
        </w:rPr>
        <w:t xml:space="preserve"> للموظفين ذوي الإعاقة</w:t>
      </w:r>
      <w:r w:rsidRPr="003C6AA4">
        <w:rPr>
          <w:rFonts w:hint="cs"/>
          <w:rtl/>
        </w:rPr>
        <w:t>.</w:t>
      </w:r>
      <w:r w:rsidRPr="003C6AA4">
        <w:rPr>
          <w:rtl/>
        </w:rPr>
        <w:t xml:space="preserve"> </w:t>
      </w:r>
      <w:r w:rsidRPr="003C6AA4">
        <w:rPr>
          <w:rFonts w:hint="cs"/>
          <w:rtl/>
        </w:rPr>
        <w:t>وقام بتعيين</w:t>
      </w:r>
      <w:r w:rsidRPr="003C6AA4">
        <w:rPr>
          <w:rtl/>
        </w:rPr>
        <w:t xml:space="preserve"> مبعوث خاص </w:t>
      </w:r>
      <w:r w:rsidRPr="003C6AA4">
        <w:rPr>
          <w:rFonts w:hint="cs"/>
          <w:rtl/>
        </w:rPr>
        <w:t>له معن</w:t>
      </w:r>
      <w:r w:rsidR="003D65B4">
        <w:rPr>
          <w:rFonts w:hint="cs"/>
          <w:rtl/>
        </w:rPr>
        <w:t>ي</w:t>
      </w:r>
      <w:r w:rsidRPr="003C6AA4">
        <w:rPr>
          <w:rtl/>
        </w:rPr>
        <w:t xml:space="preserve"> بالإعاقة </w:t>
      </w:r>
      <w:r w:rsidRPr="003C6AA4">
        <w:rPr>
          <w:rFonts w:hint="cs"/>
          <w:rtl/>
        </w:rPr>
        <w:t>وإمكانية</w:t>
      </w:r>
      <w:r w:rsidRPr="003C6AA4">
        <w:rPr>
          <w:rtl/>
        </w:rPr>
        <w:t xml:space="preserve"> الوصول. </w:t>
      </w:r>
      <w:r w:rsidRPr="003C6AA4">
        <w:rPr>
          <w:rFonts w:hint="cs"/>
          <w:rtl/>
        </w:rPr>
        <w:t xml:space="preserve">وما فتئت </w:t>
      </w:r>
      <w:r w:rsidRPr="003C6AA4">
        <w:rPr>
          <w:rtl/>
        </w:rPr>
        <w:t>شعبة السياسات والتنمية في الميدان الاجتماعي</w:t>
      </w:r>
      <w:r w:rsidRPr="003C6AA4">
        <w:rPr>
          <w:rFonts w:hint="cs"/>
          <w:rtl/>
        </w:rPr>
        <w:t xml:space="preserve"> التابعة </w:t>
      </w:r>
      <w:r w:rsidR="003D65B4">
        <w:rPr>
          <w:rFonts w:hint="cs"/>
          <w:rtl/>
        </w:rPr>
        <w:t>ل</w:t>
      </w:r>
      <w:r w:rsidRPr="003C6AA4">
        <w:rPr>
          <w:rtl/>
        </w:rPr>
        <w:t>إدارة الشؤون الاقتصادية والاجتماعية</w:t>
      </w:r>
      <w:r w:rsidRPr="003C6AA4">
        <w:rPr>
          <w:rFonts w:hint="cs"/>
          <w:rtl/>
        </w:rPr>
        <w:t xml:space="preserve"> تعمل، بصفتها </w:t>
      </w:r>
      <w:r w:rsidRPr="003C6AA4">
        <w:rPr>
          <w:rtl/>
        </w:rPr>
        <w:t>مركز التنسيق العالمي بشأن الإعاقة داخل منظومة الأمم المتحدة</w:t>
      </w:r>
      <w:r w:rsidRPr="003C6AA4">
        <w:rPr>
          <w:rFonts w:hint="cs"/>
          <w:rtl/>
        </w:rPr>
        <w:t>، على تعزيز إمكانية الوصول باعتبارها جزءا لا يتجزأ من التنمية الشاملة، وعلى دعم بناء قد</w:t>
      </w:r>
      <w:r w:rsidR="003A12DD">
        <w:rPr>
          <w:rFonts w:hint="cs"/>
          <w:rtl/>
        </w:rPr>
        <w:t>را</w:t>
      </w:r>
      <w:r w:rsidRPr="003C6AA4">
        <w:rPr>
          <w:rFonts w:hint="cs"/>
          <w:rtl/>
        </w:rPr>
        <w:t xml:space="preserve">ت الدول الأعضاء ومنظمات الأشخاص ذوي الإعاقة على الترويج لمجتمع وتنمية قوامهما السهولة في إمكانية الوصول. وبالاعتماد </w:t>
      </w:r>
      <w:r w:rsidRPr="003C6AA4">
        <w:rPr>
          <w:rtl/>
        </w:rPr>
        <w:t>على الخبرة المكتسبة في دعم اللجنة المخصصة التابعة للجمعية العامة</w:t>
      </w:r>
      <w:r w:rsidRPr="003C6AA4">
        <w:rPr>
          <w:rFonts w:hint="cs"/>
          <w:rtl/>
        </w:rPr>
        <w:t>،</w:t>
      </w:r>
      <w:r w:rsidRPr="003C6AA4">
        <w:rPr>
          <w:rtl/>
        </w:rPr>
        <w:t xml:space="preserve"> التي صاغت اتفاقية حقوق الأشخاص ذوي الإعاقة، </w:t>
      </w:r>
      <w:r w:rsidRPr="003C6AA4">
        <w:rPr>
          <w:rFonts w:hint="cs"/>
          <w:rtl/>
        </w:rPr>
        <w:t xml:space="preserve">يعمل </w:t>
      </w:r>
      <w:r w:rsidRPr="003C6AA4">
        <w:rPr>
          <w:rtl/>
        </w:rPr>
        <w:t xml:space="preserve">مؤتمر الدول الأطراف في الاتفاقية </w:t>
      </w:r>
      <w:r w:rsidRPr="003C6AA4">
        <w:rPr>
          <w:rFonts w:hint="cs"/>
          <w:rtl/>
        </w:rPr>
        <w:t>على تجربة</w:t>
      </w:r>
      <w:r w:rsidRPr="003C6AA4">
        <w:rPr>
          <w:rtl/>
        </w:rPr>
        <w:t xml:space="preserve"> خطوات ملموسة لتحسين إمكانية الوصول و</w:t>
      </w:r>
      <w:r w:rsidRPr="003C6AA4">
        <w:rPr>
          <w:rFonts w:hint="cs"/>
          <w:rtl/>
        </w:rPr>
        <w:t xml:space="preserve">لوضع </w:t>
      </w:r>
      <w:r w:rsidRPr="003C6AA4">
        <w:rPr>
          <w:rtl/>
        </w:rPr>
        <w:t xml:space="preserve">ترتيبات </w:t>
      </w:r>
      <w:r w:rsidR="003A12DD" w:rsidRPr="003C6AA4">
        <w:rPr>
          <w:rFonts w:hint="cs"/>
          <w:rtl/>
        </w:rPr>
        <w:t>تيسيري</w:t>
      </w:r>
      <w:r w:rsidR="003D65B4">
        <w:rPr>
          <w:rFonts w:hint="cs"/>
          <w:rtl/>
        </w:rPr>
        <w:t>ة</w:t>
      </w:r>
      <w:r w:rsidRPr="003C6AA4">
        <w:rPr>
          <w:rtl/>
        </w:rPr>
        <w:t xml:space="preserve"> معقولة </w:t>
      </w:r>
      <w:r w:rsidRPr="003C6AA4">
        <w:rPr>
          <w:rFonts w:hint="cs"/>
          <w:rtl/>
        </w:rPr>
        <w:t>تلبي</w:t>
      </w:r>
      <w:r w:rsidRPr="003C6AA4">
        <w:rPr>
          <w:rtl/>
        </w:rPr>
        <w:t xml:space="preserve"> احتياجات ذوي الإعاقة</w:t>
      </w:r>
      <w:r w:rsidRPr="003C6AA4">
        <w:rPr>
          <w:rFonts w:hint="cs"/>
          <w:rtl/>
        </w:rPr>
        <w:t xml:space="preserve"> من </w:t>
      </w:r>
      <w:r w:rsidRPr="003C6AA4">
        <w:rPr>
          <w:rtl/>
        </w:rPr>
        <w:t>المندوبين والمراقبين في المؤتمر.</w:t>
      </w:r>
      <w:r w:rsidRPr="003C6AA4">
        <w:rPr>
          <w:rFonts w:hint="cs"/>
          <w:rtl/>
        </w:rPr>
        <w:t xml:space="preserve"> </w:t>
      </w:r>
      <w:r w:rsidRPr="003C6AA4">
        <w:rPr>
          <w:rtl/>
        </w:rPr>
        <w:t>و</w:t>
      </w:r>
      <w:r w:rsidRPr="003C6AA4">
        <w:rPr>
          <w:rFonts w:hint="cs"/>
          <w:rtl/>
        </w:rPr>
        <w:t xml:space="preserve">قامت الشعبة، </w:t>
      </w:r>
      <w:r w:rsidRPr="003C6AA4">
        <w:rPr>
          <w:rtl/>
        </w:rPr>
        <w:t xml:space="preserve">في السنوات الأخيرة، بتنظيم سلسلة من حلقات النقاش واجتماعات أفرقة الخبراء بشأن المسائل المتعلقة بإمكانية الوصول. </w:t>
      </w:r>
      <w:r w:rsidRPr="003C6AA4">
        <w:rPr>
          <w:rFonts w:hint="cs"/>
          <w:rtl/>
        </w:rPr>
        <w:t xml:space="preserve">ففي </w:t>
      </w:r>
      <w:r w:rsidRPr="003C6AA4">
        <w:rPr>
          <w:rtl/>
        </w:rPr>
        <w:t>نيسان/أبريل 2012</w:t>
      </w:r>
      <w:r w:rsidRPr="003C6AA4">
        <w:rPr>
          <w:rFonts w:hint="cs"/>
          <w:rtl/>
        </w:rPr>
        <w:t xml:space="preserve"> مثلا</w:t>
      </w:r>
      <w:r w:rsidRPr="003C6AA4">
        <w:rPr>
          <w:rtl/>
        </w:rPr>
        <w:t xml:space="preserve">، </w:t>
      </w:r>
      <w:r w:rsidRPr="003C6AA4">
        <w:rPr>
          <w:rFonts w:hint="cs"/>
          <w:rtl/>
        </w:rPr>
        <w:t>نظّمت</w:t>
      </w:r>
      <w:r w:rsidRPr="003C6AA4">
        <w:rPr>
          <w:rtl/>
        </w:rPr>
        <w:t xml:space="preserve"> الشعبة، بالتعاون مع مركز الأمم المتحدة للإعلام ومؤسسة نيبون اليابانية، اجتماعا لفريق خبراء بشأن </w:t>
      </w:r>
      <w:r w:rsidRPr="003C6AA4">
        <w:rPr>
          <w:rFonts w:hint="cs"/>
          <w:rtl/>
        </w:rPr>
        <w:t>سبل الوصول إلى ت</w:t>
      </w:r>
      <w:r w:rsidRPr="003C6AA4">
        <w:rPr>
          <w:rtl/>
        </w:rPr>
        <w:t xml:space="preserve">كنولوجيا المعلومات والاتصالات في طوكيو </w:t>
      </w:r>
      <w:r w:rsidRPr="003C6AA4">
        <w:rPr>
          <w:rFonts w:hint="cs"/>
          <w:rtl/>
        </w:rPr>
        <w:t>وذلك من أجل</w:t>
      </w:r>
      <w:r w:rsidRPr="003C6AA4">
        <w:rPr>
          <w:rtl/>
        </w:rPr>
        <w:t xml:space="preserve"> استكشاف السبل الكفيلة بدفع عملية الوصول إلى تكنولوجيات المعلومات والاتصالات لتعزيز </w:t>
      </w:r>
      <w:r w:rsidRPr="003C6AA4">
        <w:rPr>
          <w:rFonts w:hint="cs"/>
          <w:rtl/>
        </w:rPr>
        <w:t>المجتمع والتنمية الشامليْن للجميع</w:t>
      </w:r>
      <w:r w:rsidRPr="003C6AA4">
        <w:rPr>
          <w:rtl/>
        </w:rPr>
        <w:t xml:space="preserve">، بما في ذلك </w:t>
      </w:r>
      <w:r w:rsidRPr="003C6AA4">
        <w:rPr>
          <w:rFonts w:hint="cs"/>
          <w:rtl/>
        </w:rPr>
        <w:t>ضمن</w:t>
      </w:r>
      <w:r w:rsidRPr="003C6AA4">
        <w:rPr>
          <w:rtl/>
        </w:rPr>
        <w:t xml:space="preserve"> سياق الكوارث الطبيعية والاستجابة لحالات الطوارئ.</w:t>
      </w:r>
      <w:r w:rsidRPr="003C6AA4">
        <w:rPr>
          <w:rFonts w:hint="cs"/>
          <w:rtl/>
        </w:rPr>
        <w:t xml:space="preserve"> وقد ساعدت هذه المبادرات على </w:t>
      </w:r>
      <w:r w:rsidRPr="003C6AA4">
        <w:rPr>
          <w:rtl/>
        </w:rPr>
        <w:t xml:space="preserve">إذكاء الوعي وتعزيز القاعدة المعرفية </w:t>
      </w:r>
      <w:r w:rsidRPr="003C6AA4">
        <w:rPr>
          <w:rFonts w:hint="cs"/>
          <w:rtl/>
        </w:rPr>
        <w:t>لدى</w:t>
      </w:r>
      <w:r w:rsidRPr="003C6AA4">
        <w:rPr>
          <w:rtl/>
        </w:rPr>
        <w:t xml:space="preserve"> أصحاب المصلحة </w:t>
      </w:r>
      <w:r w:rsidRPr="003C6AA4">
        <w:rPr>
          <w:rtl/>
        </w:rPr>
        <w:lastRenderedPageBreak/>
        <w:t>المعنيين من أجل تعزيز إمكانية الوصول إلى المعلومات</w:t>
      </w:r>
      <w:r w:rsidRPr="003C6AA4">
        <w:rPr>
          <w:rFonts w:hint="cs"/>
          <w:rtl/>
        </w:rPr>
        <w:t>،</w:t>
      </w:r>
      <w:r w:rsidRPr="003C6AA4">
        <w:rPr>
          <w:rtl/>
        </w:rPr>
        <w:t xml:space="preserve"> وتكنولوجيات المعلومات والاتصالات</w:t>
      </w:r>
      <w:r w:rsidRPr="003C6AA4">
        <w:rPr>
          <w:rFonts w:hint="cs"/>
          <w:rtl/>
        </w:rPr>
        <w:t>،</w:t>
      </w:r>
      <w:r w:rsidRPr="003C6AA4">
        <w:rPr>
          <w:rtl/>
        </w:rPr>
        <w:t xml:space="preserve"> والتنمية الشاملة </w:t>
      </w:r>
      <w:r w:rsidRPr="003C6AA4">
        <w:rPr>
          <w:rFonts w:hint="cs"/>
          <w:rtl/>
        </w:rPr>
        <w:t>لذوي الإعاقات</w:t>
      </w:r>
      <w:r w:rsidRPr="003C6AA4">
        <w:rPr>
          <w:rtl/>
        </w:rPr>
        <w:t>.</w:t>
      </w:r>
    </w:p>
    <w:p w:rsidR="003C6AA4" w:rsidRPr="003C6AA4" w:rsidRDefault="003C6AA4" w:rsidP="003C6AA4">
      <w:pPr>
        <w:pStyle w:val="SingleTxt"/>
        <w:rPr>
          <w:rtl/>
        </w:rPr>
      </w:pPr>
      <w:r w:rsidRPr="003C6AA4">
        <w:rPr>
          <w:rFonts w:hint="cs"/>
          <w:rtl/>
        </w:rPr>
        <w:t>14 -</w:t>
      </w:r>
      <w:r w:rsidRPr="003C6AA4">
        <w:rPr>
          <w:rFonts w:hint="cs"/>
          <w:rtl/>
        </w:rPr>
        <w:tab/>
        <w:t xml:space="preserve">ومثلما ذُكر آنفا في الفقرة 8، تم في مراكش، بالمغرب، في عام 2013 اعتمادُ </w:t>
      </w:r>
      <w:r w:rsidRPr="003C6AA4">
        <w:rPr>
          <w:rtl/>
        </w:rPr>
        <w:t>معاهدة مراكش لتيسير النفاذ إلى المصنفات المنشورة لفائدة الأشخاص المكفوفين أو معاقي البصر أو ذوي إعاقات أخرى في قراءة المطبوعات</w:t>
      </w:r>
      <w:r w:rsidRPr="003C6AA4">
        <w:rPr>
          <w:rFonts w:hint="cs"/>
          <w:rtl/>
        </w:rPr>
        <w:t xml:space="preserve">، التي أعدتها </w:t>
      </w:r>
      <w:r w:rsidRPr="003C6AA4">
        <w:rPr>
          <w:rtl/>
        </w:rPr>
        <w:t>المنظمة العالمية للملكية الفكرية</w:t>
      </w:r>
      <w:r w:rsidRPr="003C6AA4">
        <w:rPr>
          <w:rFonts w:hint="cs"/>
          <w:rtl/>
        </w:rPr>
        <w:t>.</w:t>
      </w:r>
      <w:r w:rsidRPr="003C6AA4">
        <w:rPr>
          <w:rtl/>
        </w:rPr>
        <w:t xml:space="preserve"> </w:t>
      </w:r>
      <w:r w:rsidRPr="003C6AA4">
        <w:rPr>
          <w:rFonts w:hint="cs"/>
          <w:rtl/>
        </w:rPr>
        <w:t xml:space="preserve">وتركز هذه </w:t>
      </w:r>
      <w:r w:rsidRPr="003C6AA4">
        <w:rPr>
          <w:rtl/>
        </w:rPr>
        <w:t xml:space="preserve">المعاهدة على الاستثناءات من حقوق التأليف والنشر </w:t>
      </w:r>
      <w:r w:rsidRPr="003C6AA4">
        <w:rPr>
          <w:rFonts w:hint="cs"/>
          <w:rtl/>
        </w:rPr>
        <w:t>بما يسهل</w:t>
      </w:r>
      <w:r w:rsidRPr="003C6AA4">
        <w:rPr>
          <w:rtl/>
        </w:rPr>
        <w:t xml:space="preserve"> إيجاد نسخ </w:t>
      </w:r>
      <w:r w:rsidRPr="003C6AA4">
        <w:rPr>
          <w:rFonts w:hint="cs"/>
          <w:rtl/>
        </w:rPr>
        <w:t>ميسورة</w:t>
      </w:r>
      <w:r w:rsidRPr="003C6AA4">
        <w:rPr>
          <w:rtl/>
        </w:rPr>
        <w:t xml:space="preserve"> من الكتب وغيرها من الأعمال المحفوظة بموجب تلك الحقوق.</w:t>
      </w:r>
      <w:r w:rsidRPr="003C6AA4">
        <w:rPr>
          <w:rFonts w:hint="cs"/>
          <w:rtl/>
        </w:rPr>
        <w:t xml:space="preserve"> هذا، وما يزال الأمر يتطلب 20 تصديقا حتى يبدأ نفاذ المعاهدة.</w:t>
      </w:r>
    </w:p>
    <w:p w:rsidR="003C6AA4" w:rsidRPr="003C6AA4" w:rsidRDefault="003C6AA4" w:rsidP="003C6AA4">
      <w:pPr>
        <w:pStyle w:val="SingleTxt"/>
        <w:rPr>
          <w:rtl/>
        </w:rPr>
      </w:pPr>
      <w:r w:rsidRPr="003C6AA4">
        <w:rPr>
          <w:rFonts w:hint="cs"/>
          <w:rtl/>
        </w:rPr>
        <w:t>15 -</w:t>
      </w:r>
      <w:r w:rsidRPr="003C6AA4">
        <w:rPr>
          <w:rFonts w:hint="cs"/>
          <w:rtl/>
        </w:rPr>
        <w:tab/>
      </w:r>
      <w:r w:rsidRPr="003C6AA4">
        <w:rPr>
          <w:rtl/>
        </w:rPr>
        <w:t xml:space="preserve">واستنادا إلى الخبرة المتراكمة </w:t>
      </w:r>
      <w:r w:rsidRPr="003C6AA4">
        <w:rPr>
          <w:rFonts w:hint="cs"/>
          <w:rtl/>
        </w:rPr>
        <w:t>خلال</w:t>
      </w:r>
      <w:r w:rsidRPr="003C6AA4">
        <w:rPr>
          <w:rtl/>
        </w:rPr>
        <w:t xml:space="preserve"> السنوات العشر </w:t>
      </w:r>
      <w:r w:rsidRPr="003C6AA4">
        <w:rPr>
          <w:rFonts w:hint="cs"/>
          <w:rtl/>
        </w:rPr>
        <w:t>من</w:t>
      </w:r>
      <w:r w:rsidRPr="003C6AA4">
        <w:rPr>
          <w:rtl/>
        </w:rPr>
        <w:t xml:space="preserve"> تنفيذ الاتفاقية، </w:t>
      </w:r>
      <w:r w:rsidRPr="003C6AA4">
        <w:rPr>
          <w:rFonts w:hint="cs"/>
          <w:rtl/>
        </w:rPr>
        <w:t>وبفضل</w:t>
      </w:r>
      <w:r w:rsidRPr="003C6AA4">
        <w:rPr>
          <w:rtl/>
        </w:rPr>
        <w:t xml:space="preserve"> الزخم </w:t>
      </w:r>
      <w:r w:rsidRPr="003C6AA4">
        <w:rPr>
          <w:rFonts w:hint="cs"/>
          <w:rtl/>
        </w:rPr>
        <w:t>العائد من</w:t>
      </w:r>
      <w:r w:rsidRPr="003C6AA4">
        <w:rPr>
          <w:rtl/>
        </w:rPr>
        <w:t xml:space="preserve"> اعتماد خطة التنمية المستدامة لعام 2030، </w:t>
      </w:r>
      <w:r w:rsidRPr="003C6AA4">
        <w:rPr>
          <w:rFonts w:hint="cs"/>
          <w:rtl/>
        </w:rPr>
        <w:t>يتبوّأ</w:t>
      </w:r>
      <w:r w:rsidRPr="003C6AA4">
        <w:rPr>
          <w:rtl/>
        </w:rPr>
        <w:t xml:space="preserve"> المجتمع الدولي </w:t>
      </w:r>
      <w:r w:rsidRPr="003C6AA4">
        <w:rPr>
          <w:rFonts w:hint="cs"/>
          <w:rtl/>
        </w:rPr>
        <w:t xml:space="preserve">موقعًا جيِّدا يؤهله للدفع قدما </w:t>
      </w:r>
      <w:r w:rsidRPr="003C6AA4">
        <w:rPr>
          <w:rtl/>
        </w:rPr>
        <w:t xml:space="preserve">بتكنولوجيا المعلومات والاتصالات لأغراض التنمية </w:t>
      </w:r>
      <w:r w:rsidRPr="003C6AA4">
        <w:rPr>
          <w:rFonts w:hint="cs"/>
          <w:rtl/>
        </w:rPr>
        <w:t>المراعية</w:t>
      </w:r>
      <w:r w:rsidRPr="003C6AA4">
        <w:rPr>
          <w:rtl/>
        </w:rPr>
        <w:t xml:space="preserve"> لمسائل الإعاقة </w:t>
      </w:r>
      <w:r w:rsidRPr="003C6AA4">
        <w:rPr>
          <w:rFonts w:hint="cs"/>
          <w:rtl/>
        </w:rPr>
        <w:t>وذلك خلال</w:t>
      </w:r>
      <w:r w:rsidRPr="003C6AA4">
        <w:rPr>
          <w:rtl/>
        </w:rPr>
        <w:t xml:space="preserve"> مؤتمرات الأمم المتحدة المقبل</w:t>
      </w:r>
      <w:r w:rsidRPr="003C6AA4">
        <w:rPr>
          <w:rFonts w:hint="cs"/>
          <w:rtl/>
        </w:rPr>
        <w:t>ة</w:t>
      </w:r>
      <w:r w:rsidRPr="003C6AA4">
        <w:rPr>
          <w:rtl/>
        </w:rPr>
        <w:t xml:space="preserve"> بشأن المسائل الإنمائية العالمية، مثل مؤتمر الأمم المتحدة المعني بالإسكان والتنمية الحضرية المستدامة (الموئل الثالث) المزمع عقده في كيتو في تشرين الأول/أكتوبر 2016</w:t>
      </w:r>
      <w:r w:rsidRPr="003C6AA4">
        <w:rPr>
          <w:rFonts w:hint="cs"/>
          <w:rtl/>
        </w:rPr>
        <w:t xml:space="preserve"> والهادف</w:t>
      </w:r>
      <w:r w:rsidRPr="003C6AA4">
        <w:rPr>
          <w:rtl/>
        </w:rPr>
        <w:t xml:space="preserve"> إلى </w:t>
      </w:r>
      <w:r w:rsidRPr="003C6AA4">
        <w:rPr>
          <w:rFonts w:hint="cs"/>
          <w:rtl/>
        </w:rPr>
        <w:t>التشجيع على العمل عالميا وخلال العقدين القادمين بخطة إنمائية حضرية شاملة</w:t>
      </w:r>
      <w:r w:rsidRPr="003C6AA4">
        <w:rPr>
          <w:rtl/>
        </w:rPr>
        <w:t>.</w:t>
      </w:r>
    </w:p>
    <w:p w:rsidR="003C6AA4" w:rsidRPr="003C6AA4" w:rsidRDefault="003C6AA4" w:rsidP="003C6AA4">
      <w:pPr>
        <w:pStyle w:val="SingleTxt"/>
        <w:rPr>
          <w:rtl/>
        </w:rPr>
      </w:pPr>
      <w:r w:rsidRPr="003C6AA4">
        <w:rPr>
          <w:rFonts w:hint="cs"/>
          <w:rtl/>
        </w:rPr>
        <w:t>16 -</w:t>
      </w:r>
      <w:r w:rsidRPr="003C6AA4">
        <w:rPr>
          <w:rFonts w:hint="cs"/>
          <w:rtl/>
        </w:rPr>
        <w:tab/>
      </w:r>
      <w:r w:rsidRPr="003C6AA4">
        <w:rPr>
          <w:rtl/>
        </w:rPr>
        <w:t>ولتحقيق خطة التنمية المستدامة لعام 2030</w:t>
      </w:r>
      <w:r w:rsidRPr="003C6AA4">
        <w:rPr>
          <w:rFonts w:hint="cs"/>
          <w:rtl/>
        </w:rPr>
        <w:t xml:space="preserve"> الطموحة</w:t>
      </w:r>
      <w:r w:rsidRPr="003C6AA4">
        <w:rPr>
          <w:rtl/>
        </w:rPr>
        <w:t xml:space="preserve">، </w:t>
      </w:r>
      <w:r w:rsidRPr="003C6AA4">
        <w:rPr>
          <w:rFonts w:hint="cs"/>
          <w:rtl/>
        </w:rPr>
        <w:t>ولضمان</w:t>
      </w:r>
      <w:r w:rsidRPr="003C6AA4">
        <w:rPr>
          <w:rtl/>
        </w:rPr>
        <w:t xml:space="preserve"> ألا</w:t>
      </w:r>
      <w:r w:rsidRPr="003C6AA4">
        <w:rPr>
          <w:rFonts w:hint="cs"/>
          <w:rtl/>
        </w:rPr>
        <w:t>ّ</w:t>
      </w:r>
      <w:r w:rsidRPr="003C6AA4">
        <w:rPr>
          <w:rtl/>
        </w:rPr>
        <w:t xml:space="preserve"> يتخل</w:t>
      </w:r>
      <w:r w:rsidRPr="003C6AA4">
        <w:rPr>
          <w:rFonts w:hint="cs"/>
          <w:rtl/>
        </w:rPr>
        <w:t>ّ</w:t>
      </w:r>
      <w:r w:rsidRPr="003C6AA4">
        <w:rPr>
          <w:rtl/>
        </w:rPr>
        <w:t xml:space="preserve">ف أحد عن الركب، </w:t>
      </w:r>
      <w:r w:rsidRPr="003C6AA4">
        <w:rPr>
          <w:rFonts w:hint="cs"/>
          <w:rtl/>
        </w:rPr>
        <w:t xml:space="preserve">لا بُدّ من جعل </w:t>
      </w:r>
      <w:r w:rsidRPr="003C6AA4">
        <w:rPr>
          <w:rtl/>
        </w:rPr>
        <w:t xml:space="preserve">تكنولوجيات المعلومات والاتصالات وغيرها من التكنولوجيات </w:t>
      </w:r>
      <w:r w:rsidRPr="003C6AA4">
        <w:rPr>
          <w:rFonts w:hint="cs"/>
          <w:rtl/>
        </w:rPr>
        <w:t xml:space="preserve">متاحةً </w:t>
      </w:r>
      <w:r w:rsidRPr="003C6AA4">
        <w:rPr>
          <w:rtl/>
        </w:rPr>
        <w:t>للجميع، ولا سيما للأشخاص ذوي الإعاقة.</w:t>
      </w:r>
      <w:r w:rsidRPr="003C6AA4">
        <w:rPr>
          <w:rFonts w:hint="cs"/>
          <w:rtl/>
        </w:rPr>
        <w:t xml:space="preserve"> وهذا الأمر </w:t>
      </w:r>
      <w:r w:rsidRPr="003C6AA4">
        <w:rPr>
          <w:rtl/>
        </w:rPr>
        <w:t xml:space="preserve">يتطلب </w:t>
      </w:r>
      <w:r w:rsidRPr="003C6AA4">
        <w:rPr>
          <w:rFonts w:hint="cs"/>
          <w:rtl/>
        </w:rPr>
        <w:t>أيضا مشاركة</w:t>
      </w:r>
      <w:r w:rsidRPr="003C6AA4">
        <w:rPr>
          <w:rtl/>
        </w:rPr>
        <w:t xml:space="preserve"> </w:t>
      </w:r>
      <w:r w:rsidRPr="003C6AA4">
        <w:rPr>
          <w:rFonts w:hint="cs"/>
          <w:rtl/>
        </w:rPr>
        <w:t>ا</w:t>
      </w:r>
      <w:r w:rsidRPr="003C6AA4">
        <w:rPr>
          <w:rtl/>
        </w:rPr>
        <w:t xml:space="preserve">لأشخاص ذوي الإعاقة ومنظماتهم </w:t>
      </w:r>
      <w:r w:rsidRPr="003C6AA4">
        <w:rPr>
          <w:rFonts w:hint="cs"/>
          <w:rtl/>
        </w:rPr>
        <w:t xml:space="preserve">مشاركة فعالة </w:t>
      </w:r>
      <w:r w:rsidRPr="003C6AA4">
        <w:rPr>
          <w:rtl/>
        </w:rPr>
        <w:t>في التنمية</w:t>
      </w:r>
      <w:r w:rsidRPr="003C6AA4">
        <w:rPr>
          <w:rFonts w:hint="cs"/>
          <w:rtl/>
        </w:rPr>
        <w:t>، باعتبارهم من عناصر فاعلة ومستفيدة</w:t>
      </w:r>
      <w:r w:rsidRPr="003C6AA4">
        <w:rPr>
          <w:rtl/>
        </w:rPr>
        <w:t xml:space="preserve"> خلال جميع </w:t>
      </w:r>
      <w:r w:rsidRPr="003C6AA4">
        <w:rPr>
          <w:rFonts w:hint="cs"/>
          <w:rtl/>
        </w:rPr>
        <w:t>أطوار</w:t>
      </w:r>
      <w:r w:rsidRPr="003C6AA4">
        <w:rPr>
          <w:rtl/>
        </w:rPr>
        <w:t xml:space="preserve"> عملية التنمية</w:t>
      </w:r>
      <w:r w:rsidRPr="003C6AA4">
        <w:rPr>
          <w:rFonts w:hint="cs"/>
          <w:rtl/>
        </w:rPr>
        <w:t>.</w:t>
      </w:r>
    </w:p>
    <w:p w:rsidR="0030169A" w:rsidRDefault="003C6AA4" w:rsidP="0030169A">
      <w:pPr>
        <w:pStyle w:val="SingleTxt"/>
        <w:rPr>
          <w:rtl/>
        </w:rPr>
      </w:pPr>
      <w:r w:rsidRPr="003C6AA4">
        <w:rPr>
          <w:rFonts w:hint="cs"/>
          <w:rtl/>
        </w:rPr>
        <w:t>17 -</w:t>
      </w:r>
      <w:r w:rsidRPr="003C6AA4">
        <w:rPr>
          <w:rFonts w:hint="cs"/>
          <w:rtl/>
        </w:rPr>
        <w:tab/>
        <w:t>وفي سيرنا نحو المستقبل، قد تكون الأمور التالية ذات أهمية بالنسبة ل</w:t>
      </w:r>
      <w:r w:rsidRPr="003C6AA4">
        <w:rPr>
          <w:rtl/>
        </w:rPr>
        <w:t>تعزيز إمكانية الوصول إلى تكنولوجيات المعلومات والاتصالات و</w:t>
      </w:r>
      <w:r w:rsidRPr="003C6AA4">
        <w:rPr>
          <w:rFonts w:hint="cs"/>
          <w:rtl/>
        </w:rPr>
        <w:t xml:space="preserve">لتحقيق </w:t>
      </w:r>
      <w:r w:rsidRPr="003C6AA4">
        <w:rPr>
          <w:rtl/>
        </w:rPr>
        <w:t>التنمية الشاملة للجميع:</w:t>
      </w:r>
    </w:p>
    <w:p w:rsidR="0030169A" w:rsidRDefault="0030169A" w:rsidP="0030169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3C6AA4" w:rsidRPr="003C6AA4">
        <w:rPr>
          <w:rtl/>
        </w:rPr>
        <w:t xml:space="preserve">ينبغي أن </w:t>
      </w:r>
      <w:r w:rsidR="003C6AA4" w:rsidRPr="003C6AA4">
        <w:rPr>
          <w:rFonts w:hint="cs"/>
          <w:rtl/>
        </w:rPr>
        <w:t>تسلّم</w:t>
      </w:r>
      <w:r w:rsidR="003C6AA4" w:rsidRPr="003C6AA4">
        <w:rPr>
          <w:rtl/>
        </w:rPr>
        <w:t xml:space="preserve"> الحكومات وأصحاب المصلحة الآخر</w:t>
      </w:r>
      <w:r w:rsidR="003C6AA4" w:rsidRPr="003C6AA4">
        <w:rPr>
          <w:rFonts w:hint="cs"/>
          <w:rtl/>
        </w:rPr>
        <w:t>و</w:t>
      </w:r>
      <w:r w:rsidR="003C6AA4" w:rsidRPr="003C6AA4">
        <w:rPr>
          <w:rtl/>
        </w:rPr>
        <w:t xml:space="preserve">ن </w:t>
      </w:r>
      <w:r w:rsidR="003C6AA4" w:rsidRPr="003C6AA4">
        <w:rPr>
          <w:rFonts w:hint="cs"/>
          <w:rtl/>
        </w:rPr>
        <w:t xml:space="preserve">بأنّ </w:t>
      </w:r>
      <w:r w:rsidR="003C6AA4" w:rsidRPr="003C6AA4">
        <w:rPr>
          <w:rtl/>
        </w:rPr>
        <w:t xml:space="preserve">إمكانية الوصول </w:t>
      </w:r>
      <w:r w:rsidR="003C6AA4" w:rsidRPr="003C6AA4">
        <w:rPr>
          <w:rFonts w:hint="cs"/>
          <w:rtl/>
        </w:rPr>
        <w:t>أساسيةٌ لجميع</w:t>
      </w:r>
      <w:r w:rsidR="003C6AA4" w:rsidRPr="003C6AA4">
        <w:rPr>
          <w:rtl/>
        </w:rPr>
        <w:t xml:space="preserve"> عمليات التنمية المستدامة والعادلة والشاملة و</w:t>
      </w:r>
      <w:r w:rsidR="003C6AA4" w:rsidRPr="003C6AA4">
        <w:rPr>
          <w:rFonts w:hint="cs"/>
          <w:rtl/>
        </w:rPr>
        <w:t xml:space="preserve">لسياسات وبرامج </w:t>
      </w:r>
      <w:r w:rsidR="003C6AA4" w:rsidRPr="003C6AA4">
        <w:rPr>
          <w:rtl/>
        </w:rPr>
        <w:t>تطوير تكنولوجيا المعلومات والاتصالات</w:t>
      </w:r>
      <w:r w:rsidR="003C6AA4" w:rsidRPr="003C6AA4">
        <w:rPr>
          <w:rFonts w:hint="cs"/>
          <w:rtl/>
        </w:rPr>
        <w:t>.</w:t>
      </w:r>
    </w:p>
    <w:p w:rsidR="0030169A" w:rsidRDefault="0030169A" w:rsidP="0030169A">
      <w:pPr>
        <w:pStyle w:val="SingleTxt"/>
        <w:keepNext/>
        <w:keepLines/>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lastRenderedPageBreak/>
        <w:tab/>
      </w:r>
      <w:r>
        <w:rPr>
          <w:rFonts w:hint="eastAsia"/>
          <w:rtl/>
        </w:rPr>
        <w:t>•</w:t>
      </w:r>
      <w:r>
        <w:rPr>
          <w:rFonts w:hint="eastAsia"/>
          <w:rtl/>
        </w:rPr>
        <w:tab/>
      </w:r>
      <w:r w:rsidR="003C6AA4" w:rsidRPr="003C6AA4">
        <w:rPr>
          <w:rtl/>
        </w:rPr>
        <w:t>ينبغي للحكومات</w:t>
      </w:r>
      <w:r w:rsidR="003C6AA4" w:rsidRPr="003C6AA4">
        <w:rPr>
          <w:rFonts w:hint="cs"/>
          <w:rtl/>
        </w:rPr>
        <w:t xml:space="preserve"> أن تدعم، ضمن خططها لتحقيق التنمية الحضرية والريفية،</w:t>
      </w:r>
      <w:r w:rsidR="003C6AA4" w:rsidRPr="003C6AA4">
        <w:rPr>
          <w:rtl/>
        </w:rPr>
        <w:t xml:space="preserve"> تطوير تكنولوجيا المعلومات والاتصالات</w:t>
      </w:r>
      <w:r w:rsidR="003C6AA4" w:rsidRPr="003C6AA4">
        <w:rPr>
          <w:rFonts w:hint="cs"/>
          <w:rtl/>
        </w:rPr>
        <w:t xml:space="preserve"> الميسّرة</w:t>
      </w:r>
      <w:r w:rsidR="003C6AA4" w:rsidRPr="003C6AA4">
        <w:rPr>
          <w:rtl/>
        </w:rPr>
        <w:t xml:space="preserve">، بما في ذلك التطبيقات المحمولة، والمواقع الحكومية، </w:t>
      </w:r>
      <w:r w:rsidR="003C6AA4" w:rsidRPr="003C6AA4">
        <w:rPr>
          <w:rFonts w:hint="cs"/>
          <w:rtl/>
        </w:rPr>
        <w:t>وأكشاك المعلومات ال</w:t>
      </w:r>
      <w:r w:rsidR="003C6AA4" w:rsidRPr="003C6AA4">
        <w:rPr>
          <w:rtl/>
        </w:rPr>
        <w:t>عامة</w:t>
      </w:r>
      <w:r w:rsidR="003C6AA4" w:rsidRPr="003C6AA4">
        <w:rPr>
          <w:rFonts w:hint="cs"/>
          <w:rtl/>
        </w:rPr>
        <w:t>، و</w:t>
      </w:r>
      <w:r w:rsidR="003C6AA4" w:rsidRPr="003C6AA4">
        <w:rPr>
          <w:rtl/>
        </w:rPr>
        <w:t xml:space="preserve">أجهزة </w:t>
      </w:r>
      <w:r w:rsidR="003C6AA4" w:rsidRPr="003C6AA4">
        <w:rPr>
          <w:rFonts w:hint="cs"/>
          <w:rtl/>
        </w:rPr>
        <w:t>صرف النقود</w:t>
      </w:r>
      <w:r w:rsidR="003C6AA4" w:rsidRPr="003C6AA4">
        <w:rPr>
          <w:rtl/>
        </w:rPr>
        <w:t xml:space="preserve"> </w:t>
      </w:r>
      <w:r w:rsidR="003C6AA4" w:rsidRPr="003C6AA4">
        <w:rPr>
          <w:rFonts w:hint="cs"/>
          <w:rtl/>
        </w:rPr>
        <w:t>آليا</w:t>
      </w:r>
      <w:r w:rsidR="003C6AA4" w:rsidRPr="003C6AA4">
        <w:rPr>
          <w:rtl/>
        </w:rPr>
        <w:t xml:space="preserve">، </w:t>
      </w:r>
      <w:r w:rsidR="003C6AA4" w:rsidRPr="003C6AA4">
        <w:rPr>
          <w:rFonts w:hint="cs"/>
          <w:rtl/>
        </w:rPr>
        <w:t>و</w:t>
      </w:r>
      <w:r w:rsidR="003C6AA4" w:rsidRPr="003C6AA4">
        <w:rPr>
          <w:rtl/>
        </w:rPr>
        <w:t>خدمات تكنولوجيا المعلومات والاتصالات</w:t>
      </w:r>
      <w:r w:rsidR="003C6AA4" w:rsidRPr="003C6AA4">
        <w:rPr>
          <w:rFonts w:hint="cs"/>
          <w:rtl/>
        </w:rPr>
        <w:t xml:space="preserve"> التي يتسنى الحصول عليها.</w:t>
      </w:r>
    </w:p>
    <w:p w:rsidR="0030169A" w:rsidRDefault="0030169A" w:rsidP="0030169A">
      <w:pPr>
        <w:pStyle w:val="SingleTxt"/>
        <w:keepNext/>
        <w:keepLines/>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3C6AA4" w:rsidRPr="003C6AA4">
        <w:rPr>
          <w:rtl/>
        </w:rPr>
        <w:t xml:space="preserve">ينبغي للحكومات </w:t>
      </w:r>
      <w:r w:rsidR="003C6AA4" w:rsidRPr="003C6AA4">
        <w:rPr>
          <w:rFonts w:hint="cs"/>
          <w:rtl/>
        </w:rPr>
        <w:t>أن تُشجّع</w:t>
      </w:r>
      <w:r w:rsidR="003C6AA4" w:rsidRPr="003C6AA4">
        <w:rPr>
          <w:rtl/>
        </w:rPr>
        <w:t xml:space="preserve"> </w:t>
      </w:r>
      <w:r w:rsidR="003C6AA4" w:rsidRPr="003C6AA4">
        <w:rPr>
          <w:rFonts w:hint="cs"/>
          <w:rtl/>
        </w:rPr>
        <w:t>على إجراء البحوث في مجال</w:t>
      </w:r>
      <w:r w:rsidR="003C6AA4" w:rsidRPr="003C6AA4">
        <w:rPr>
          <w:rtl/>
        </w:rPr>
        <w:t xml:space="preserve"> تكنولوجيا المعلومات والاتصالات الميس</w:t>
      </w:r>
      <w:r w:rsidR="003C6AA4" w:rsidRPr="003C6AA4">
        <w:rPr>
          <w:rFonts w:hint="cs"/>
          <w:rtl/>
        </w:rPr>
        <w:t>ّ</w:t>
      </w:r>
      <w:r w:rsidR="003C6AA4" w:rsidRPr="003C6AA4">
        <w:rPr>
          <w:rtl/>
        </w:rPr>
        <w:t>رة</w:t>
      </w:r>
      <w:r w:rsidR="003C6AA4" w:rsidRPr="003C6AA4">
        <w:rPr>
          <w:rFonts w:hint="cs"/>
          <w:rtl/>
        </w:rPr>
        <w:t xml:space="preserve"> وعلى تعميم هذه التكنولوجيا</w:t>
      </w:r>
      <w:r w:rsidR="003C6AA4" w:rsidRPr="003C6AA4">
        <w:rPr>
          <w:rtl/>
        </w:rPr>
        <w:t xml:space="preserve">، </w:t>
      </w:r>
      <w:r w:rsidR="003C6AA4" w:rsidRPr="003C6AA4">
        <w:rPr>
          <w:rFonts w:hint="cs"/>
          <w:rtl/>
        </w:rPr>
        <w:t xml:space="preserve">وذلك بإدراج متطلبات إمكانية الوصول ضمن </w:t>
      </w:r>
      <w:r w:rsidR="003C6AA4" w:rsidRPr="003C6AA4">
        <w:rPr>
          <w:rtl/>
        </w:rPr>
        <w:t xml:space="preserve">عمليات </w:t>
      </w:r>
      <w:r w:rsidR="003C6AA4" w:rsidRPr="003C6AA4">
        <w:rPr>
          <w:rFonts w:hint="cs"/>
          <w:rtl/>
        </w:rPr>
        <w:t>الشراء العام ل</w:t>
      </w:r>
      <w:r w:rsidR="003C6AA4" w:rsidRPr="003C6AA4">
        <w:rPr>
          <w:rtl/>
        </w:rPr>
        <w:t xml:space="preserve">منتجات وخدمات تكنولوجيا المعلومات والاتصالات التي تستخدمها المنظمات العامة أو </w:t>
      </w:r>
      <w:r w:rsidR="003C6AA4" w:rsidRPr="003C6AA4">
        <w:rPr>
          <w:rFonts w:hint="cs"/>
          <w:rtl/>
        </w:rPr>
        <w:t>عملاؤها أو موظفوها</w:t>
      </w:r>
      <w:r w:rsidR="003C6AA4" w:rsidRPr="003C6AA4">
        <w:rPr>
          <w:rtl/>
        </w:rPr>
        <w:t>.</w:t>
      </w:r>
    </w:p>
    <w:p w:rsidR="003C6AA4" w:rsidRPr="003C6AA4" w:rsidRDefault="0030169A" w:rsidP="00D6077D">
      <w:pPr>
        <w:pStyle w:val="SingleTxt"/>
        <w:keepNext/>
        <w:keepLines/>
        <w:tabs>
          <w:tab w:val="clear" w:pos="1930"/>
          <w:tab w:val="clear" w:pos="2592"/>
          <w:tab w:val="clear" w:pos="3254"/>
          <w:tab w:val="clear" w:pos="3917"/>
          <w:tab w:val="clear" w:pos="4579"/>
          <w:tab w:val="clear" w:pos="5242"/>
          <w:tab w:val="clear" w:pos="5904"/>
          <w:tab w:val="clear" w:pos="6566"/>
          <w:tab w:val="right" w:pos="1757"/>
        </w:tabs>
        <w:ind w:left="1930" w:right="1267" w:hanging="662"/>
        <w:rPr>
          <w:rtl/>
        </w:rPr>
      </w:pPr>
      <w:r>
        <w:rPr>
          <w:rFonts w:hint="cs"/>
          <w:rtl/>
        </w:rPr>
        <w:tab/>
      </w:r>
      <w:r>
        <w:rPr>
          <w:rFonts w:hint="eastAsia"/>
          <w:rtl/>
        </w:rPr>
        <w:t>•</w:t>
      </w:r>
      <w:r>
        <w:rPr>
          <w:rFonts w:hint="eastAsia"/>
          <w:rtl/>
        </w:rPr>
        <w:tab/>
      </w:r>
      <w:r w:rsidR="003C6AA4" w:rsidRPr="003C6AA4">
        <w:rPr>
          <w:rFonts w:hint="cs"/>
          <w:rtl/>
        </w:rPr>
        <w:t>الكثير من هيئات ا</w:t>
      </w:r>
      <w:r w:rsidR="003C6AA4" w:rsidRPr="003C6AA4">
        <w:rPr>
          <w:rtl/>
        </w:rPr>
        <w:t>لاتصالات السلكية واللاسلكية</w:t>
      </w:r>
      <w:r w:rsidR="003C6AA4" w:rsidRPr="003C6AA4">
        <w:rPr>
          <w:rFonts w:hint="cs"/>
          <w:rtl/>
        </w:rPr>
        <w:t xml:space="preserve"> الوطنية لديه</w:t>
      </w:r>
      <w:r w:rsidR="003C6AA4" w:rsidRPr="003C6AA4">
        <w:rPr>
          <w:rtl/>
        </w:rPr>
        <w:t xml:space="preserve"> أهداف </w:t>
      </w:r>
      <w:r w:rsidR="003C6AA4" w:rsidRPr="003C6AA4">
        <w:rPr>
          <w:rFonts w:hint="cs"/>
          <w:rtl/>
        </w:rPr>
        <w:t>بشأن توفير الخدمات الشاملة التي تسلّم</w:t>
      </w:r>
      <w:r w:rsidR="003C6AA4" w:rsidRPr="003C6AA4">
        <w:rPr>
          <w:rtl/>
        </w:rPr>
        <w:t xml:space="preserve"> بالتكلفة الميسورة و</w:t>
      </w:r>
      <w:r w:rsidR="003C6AA4" w:rsidRPr="003C6AA4">
        <w:rPr>
          <w:rFonts w:hint="cs"/>
          <w:rtl/>
        </w:rPr>
        <w:t>ب</w:t>
      </w:r>
      <w:r w:rsidR="003C6AA4" w:rsidRPr="003C6AA4">
        <w:rPr>
          <w:rtl/>
        </w:rPr>
        <w:t xml:space="preserve">الوصول إلى شبكات </w:t>
      </w:r>
      <w:r w:rsidR="003C6AA4" w:rsidRPr="003C6AA4">
        <w:rPr>
          <w:rFonts w:hint="cs"/>
          <w:rtl/>
        </w:rPr>
        <w:t>كحقّ</w:t>
      </w:r>
      <w:r w:rsidR="003C6AA4" w:rsidRPr="003C6AA4">
        <w:rPr>
          <w:rtl/>
        </w:rPr>
        <w:t xml:space="preserve"> من الحقوق؛</w:t>
      </w:r>
      <w:r w:rsidR="003C6AA4" w:rsidRPr="003C6AA4">
        <w:rPr>
          <w:rFonts w:hint="cs"/>
          <w:rtl/>
        </w:rPr>
        <w:t xml:space="preserve"> وسيتم على وجه الاستعجال إيلاء النظر في مسألة إمكانية الوصول باعتبارها من الأهداف الأخرى للخدمات الشاملة</w:t>
      </w:r>
      <w:r w:rsidR="00D6077D" w:rsidRPr="00D6077D">
        <w:rPr>
          <w:vertAlign w:val="superscript"/>
          <w:rtl/>
        </w:rPr>
        <w:t>(</w:t>
      </w:r>
      <w:r w:rsidR="00D6077D" w:rsidRPr="00D6077D">
        <w:rPr>
          <w:rStyle w:val="FootnoteReference"/>
          <w:szCs w:val="30"/>
          <w:rtl/>
        </w:rPr>
        <w:footnoteReference w:id="10"/>
      </w:r>
      <w:r w:rsidR="00D6077D" w:rsidRPr="00D6077D">
        <w:rPr>
          <w:vertAlign w:val="superscript"/>
          <w:rtl/>
        </w:rPr>
        <w:t>)</w:t>
      </w:r>
      <w:r w:rsidR="003C6AA4" w:rsidRPr="003C6AA4">
        <w:rPr>
          <w:rFonts w:hint="cs"/>
          <w:rtl/>
        </w:rPr>
        <w:t>.</w:t>
      </w:r>
    </w:p>
    <w:p w:rsidR="003C6AA4" w:rsidRPr="00D6077D" w:rsidRDefault="003C6AA4" w:rsidP="00D6077D">
      <w:pPr>
        <w:pStyle w:val="SingleTxt"/>
        <w:spacing w:after="0" w:line="120" w:lineRule="exact"/>
        <w:rPr>
          <w:sz w:val="10"/>
          <w:rtl/>
        </w:rPr>
      </w:pPr>
    </w:p>
    <w:p w:rsidR="003C6AA4" w:rsidRPr="003C6AA4" w:rsidRDefault="00D6077D" w:rsidP="00D6077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3C6AA4" w:rsidRPr="003C6AA4">
        <w:rPr>
          <w:rtl/>
        </w:rPr>
        <w:tab/>
      </w:r>
      <w:r w:rsidR="003C6AA4" w:rsidRPr="003C6AA4">
        <w:rPr>
          <w:rFonts w:hint="cs"/>
          <w:rtl/>
        </w:rPr>
        <w:t>أسئلة مطروحة للبحث</w:t>
      </w:r>
    </w:p>
    <w:p w:rsidR="003C6AA4" w:rsidRPr="003C6AA4" w:rsidRDefault="003C6AA4" w:rsidP="003C6AA4">
      <w:pPr>
        <w:pStyle w:val="SingleTxt"/>
        <w:rPr>
          <w:rtl/>
        </w:rPr>
      </w:pPr>
      <w:r w:rsidRPr="003C6AA4">
        <w:rPr>
          <w:rFonts w:hint="cs"/>
          <w:rtl/>
        </w:rPr>
        <w:t>1 -</w:t>
      </w:r>
      <w:r w:rsidRPr="003C6AA4">
        <w:rPr>
          <w:rFonts w:hint="cs"/>
          <w:rtl/>
        </w:rPr>
        <w:tab/>
      </w:r>
      <w:r w:rsidRPr="003C6AA4">
        <w:rPr>
          <w:rtl/>
        </w:rPr>
        <w:t>في عصر مجتمع المعلومات</w:t>
      </w:r>
      <w:r w:rsidRPr="003C6AA4">
        <w:rPr>
          <w:rFonts w:hint="cs"/>
          <w:rtl/>
        </w:rPr>
        <w:t xml:space="preserve">، جلب </w:t>
      </w:r>
      <w:r w:rsidRPr="003C6AA4">
        <w:rPr>
          <w:rtl/>
        </w:rPr>
        <w:t xml:space="preserve">التقدم التكنولوجي </w:t>
      </w:r>
      <w:r w:rsidRPr="003C6AA4">
        <w:rPr>
          <w:rFonts w:hint="cs"/>
          <w:rtl/>
        </w:rPr>
        <w:t>معه، على السواء،</w:t>
      </w:r>
      <w:r w:rsidRPr="003C6AA4">
        <w:rPr>
          <w:rtl/>
        </w:rPr>
        <w:t xml:space="preserve"> تحديات وفرصا </w:t>
      </w:r>
      <w:r w:rsidRPr="003C6AA4">
        <w:rPr>
          <w:rFonts w:hint="cs"/>
          <w:rtl/>
        </w:rPr>
        <w:t>في مجال</w:t>
      </w:r>
      <w:r w:rsidRPr="003C6AA4">
        <w:rPr>
          <w:rtl/>
        </w:rPr>
        <w:t xml:space="preserve"> إدماج الأشخاص ذوي الإعاقة في المجتمع والتنمية.</w:t>
      </w:r>
      <w:r w:rsidRPr="003C6AA4">
        <w:rPr>
          <w:rFonts w:hint="cs"/>
          <w:rtl/>
        </w:rPr>
        <w:t xml:space="preserve"> فما هي </w:t>
      </w:r>
      <w:r w:rsidRPr="003C6AA4">
        <w:rPr>
          <w:rtl/>
        </w:rPr>
        <w:t xml:space="preserve">التدابير التي اتخذتها الدول الأعضاء </w:t>
      </w:r>
      <w:r w:rsidRPr="003C6AA4">
        <w:rPr>
          <w:rFonts w:hint="cs"/>
          <w:rtl/>
        </w:rPr>
        <w:t>من أجل ضمان</w:t>
      </w:r>
      <w:r w:rsidRPr="003C6AA4">
        <w:rPr>
          <w:rtl/>
        </w:rPr>
        <w:t xml:space="preserve"> إمكانية </w:t>
      </w:r>
      <w:r w:rsidRPr="003C6AA4">
        <w:rPr>
          <w:rFonts w:hint="cs"/>
          <w:rtl/>
        </w:rPr>
        <w:t>وصول الجميع</w:t>
      </w:r>
      <w:r w:rsidRPr="003C6AA4">
        <w:rPr>
          <w:rtl/>
        </w:rPr>
        <w:t xml:space="preserve"> إلى المعلومات والاتصالات، بمن فيهم الأشخاص ذوو الإعاقة؟</w:t>
      </w:r>
    </w:p>
    <w:p w:rsidR="003C6AA4" w:rsidRPr="003C6AA4" w:rsidRDefault="003C6AA4" w:rsidP="003C6AA4">
      <w:pPr>
        <w:pStyle w:val="SingleTxt"/>
        <w:rPr>
          <w:rtl/>
        </w:rPr>
      </w:pPr>
      <w:r w:rsidRPr="003C6AA4">
        <w:rPr>
          <w:rFonts w:hint="cs"/>
          <w:rtl/>
        </w:rPr>
        <w:t>2 -</w:t>
      </w:r>
      <w:r w:rsidRPr="003C6AA4">
        <w:rPr>
          <w:rFonts w:hint="cs"/>
          <w:rtl/>
        </w:rPr>
        <w:tab/>
        <w:t>إلى أي مدى تم إدرا</w:t>
      </w:r>
      <w:r w:rsidR="00040766">
        <w:rPr>
          <w:rFonts w:hint="cs"/>
          <w:rtl/>
        </w:rPr>
        <w:t>ج</w:t>
      </w:r>
      <w:r w:rsidRPr="003C6AA4">
        <w:rPr>
          <w:rFonts w:hint="cs"/>
          <w:rtl/>
        </w:rPr>
        <w:t xml:space="preserve"> نهج التصميم العام ومفهومه في السياسات والبرامج الإنمائية الوطنية الحالية؟</w:t>
      </w:r>
    </w:p>
    <w:p w:rsidR="003C6AA4" w:rsidRPr="003C6AA4" w:rsidRDefault="003C6AA4" w:rsidP="003C6AA4">
      <w:pPr>
        <w:pStyle w:val="SingleTxt"/>
        <w:rPr>
          <w:rtl/>
        </w:rPr>
      </w:pPr>
      <w:r w:rsidRPr="003C6AA4">
        <w:rPr>
          <w:rFonts w:hint="cs"/>
          <w:rtl/>
        </w:rPr>
        <w:t>3 -</w:t>
      </w:r>
      <w:r w:rsidRPr="003C6AA4">
        <w:rPr>
          <w:rFonts w:hint="cs"/>
          <w:rtl/>
        </w:rPr>
        <w:tab/>
        <w:t xml:space="preserve">ما المطلوب حتى يتم إدراج إمكانية الوصول إلى </w:t>
      </w:r>
      <w:r w:rsidRPr="003C6AA4">
        <w:rPr>
          <w:rtl/>
        </w:rPr>
        <w:t>تكنولوجيا المعلومات والاتصالات وغيرها من التكنولوجيات ذات الصلة في السياسات الإنمائية</w:t>
      </w:r>
      <w:r w:rsidRPr="003C6AA4">
        <w:rPr>
          <w:rFonts w:hint="cs"/>
          <w:rtl/>
        </w:rPr>
        <w:t>؟</w:t>
      </w:r>
    </w:p>
    <w:p w:rsidR="003C6AA4" w:rsidRPr="003C6AA4" w:rsidRDefault="003C6AA4" w:rsidP="003C6AA4">
      <w:pPr>
        <w:pStyle w:val="SingleTxt"/>
        <w:rPr>
          <w:rtl/>
        </w:rPr>
      </w:pPr>
      <w:r w:rsidRPr="003C6AA4">
        <w:rPr>
          <w:rFonts w:hint="cs"/>
          <w:rtl/>
        </w:rPr>
        <w:t>4 -</w:t>
      </w:r>
      <w:r w:rsidRPr="003C6AA4">
        <w:rPr>
          <w:rFonts w:hint="cs"/>
          <w:rtl/>
        </w:rPr>
        <w:tab/>
        <w:t>ما هي الممارسات الجيدة في مجال هذا الإدراج الذي يعود بالفائدة على الجميع؟</w:t>
      </w:r>
    </w:p>
    <w:p w:rsidR="003C6AA4" w:rsidRDefault="003C6AA4" w:rsidP="007810E8">
      <w:pPr>
        <w:pStyle w:val="SingleTxt"/>
        <w:keepNext/>
        <w:keepLines/>
        <w:ind w:left="1267" w:right="1267"/>
        <w:rPr>
          <w:rtl/>
        </w:rPr>
      </w:pPr>
      <w:r w:rsidRPr="003C6AA4">
        <w:rPr>
          <w:rFonts w:hint="cs"/>
          <w:rtl/>
        </w:rPr>
        <w:lastRenderedPageBreak/>
        <w:t>5 -</w:t>
      </w:r>
      <w:r w:rsidRPr="003C6AA4">
        <w:rPr>
          <w:rFonts w:hint="cs"/>
          <w:rtl/>
        </w:rPr>
        <w:tab/>
        <w:t>تستطيع النُّهج المبتكرة، ومنها العمل</w:t>
      </w:r>
      <w:r w:rsidRPr="003C6AA4">
        <w:rPr>
          <w:rtl/>
        </w:rPr>
        <w:t xml:space="preserve"> </w:t>
      </w:r>
      <w:r w:rsidRPr="003C6AA4">
        <w:rPr>
          <w:rFonts w:hint="cs"/>
          <w:rtl/>
        </w:rPr>
        <w:t>ب</w:t>
      </w:r>
      <w:r w:rsidRPr="003C6AA4">
        <w:rPr>
          <w:rtl/>
        </w:rPr>
        <w:t>شراكات القطاعين العام والخاص</w:t>
      </w:r>
      <w:r w:rsidRPr="003C6AA4">
        <w:rPr>
          <w:rFonts w:hint="cs"/>
          <w:rtl/>
        </w:rPr>
        <w:t>، أن تقوم بدور هام في الترويج لإمكانية الوصول داخل المجتمع وفي التنمية. فما الذي يمكن لشراكات القطاعين العام والخاص أن تفعله من أجل النهوض ب</w:t>
      </w:r>
      <w:r w:rsidRPr="003C6AA4">
        <w:rPr>
          <w:rtl/>
        </w:rPr>
        <w:t xml:space="preserve">تكنولوجيا المعلومات والاتصالات </w:t>
      </w:r>
      <w:r w:rsidRPr="003C6AA4">
        <w:rPr>
          <w:rFonts w:hint="cs"/>
          <w:rtl/>
        </w:rPr>
        <w:t>وسائر التكنولوجيات الأخرى الميسَّرة،</w:t>
      </w:r>
      <w:r w:rsidRPr="003C6AA4">
        <w:rPr>
          <w:rtl/>
        </w:rPr>
        <w:t xml:space="preserve"> </w:t>
      </w:r>
      <w:r w:rsidRPr="003C6AA4">
        <w:rPr>
          <w:rFonts w:hint="cs"/>
          <w:rtl/>
        </w:rPr>
        <w:t>باعتبارها</w:t>
      </w:r>
      <w:r w:rsidRPr="003C6AA4">
        <w:rPr>
          <w:rtl/>
        </w:rPr>
        <w:t xml:space="preserve"> جزءا لا يتجزأ من تنفيذ خطة التنمية المستدامة لعام 2030.</w:t>
      </w:r>
    </w:p>
    <w:p w:rsidR="007810E8" w:rsidRPr="007810E8" w:rsidRDefault="007810E8" w:rsidP="007810E8">
      <w:pPr>
        <w:pStyle w:val="SingleTxt"/>
        <w:keepNext/>
        <w:keepLines/>
        <w:spacing w:after="0" w:line="240" w:lineRule="auto"/>
        <w:ind w:left="1267" w:right="1267"/>
        <w:rPr>
          <w:rtl/>
        </w:rPr>
      </w:pPr>
      <w:r>
        <w:rPr>
          <w:noProof/>
          <w:w w:val="100"/>
          <w:rtl/>
          <w:lang w:val="en-GB" w:eastAsia="zh-CN"/>
        </w:rPr>
        <mc:AlternateContent>
          <mc:Choice Requires="wps">
            <w:drawing>
              <wp:anchor distT="0" distB="0" distL="114300" distR="114300" simplePos="0" relativeHeight="251660288" behindDoc="0" locked="0" layoutInCell="1" allowOverlap="1" wp14:anchorId="030AC1A9" wp14:editId="4EB41F13">
                <wp:simplePos x="0" y="0"/>
                <wp:positionH relativeFrom="column">
                  <wp:posOffset>2623820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u&#10;S7LQ2QEAAAwEAAAOAAAAAAAAAAAAAAAAAC4CAABkcnMvZTJvRG9jLnhtbFBLAQItABQABgAIAAAA&#10;IQBl0pba3wAAAAkBAAAPAAAAAAAAAAAAAAAAADMEAABkcnMvZG93bnJldi54bWxQSwUGAAAAAAQA&#10;BADzAAAAPwUAAAAA&#10;" strokecolor="#010000" strokeweight=".25pt"/>
            </w:pict>
          </mc:Fallback>
        </mc:AlternateContent>
      </w:r>
    </w:p>
    <w:sectPr w:rsidR="007810E8" w:rsidRPr="007810E8" w:rsidSect="001561D7">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03" w:rsidRDefault="00302B03" w:rsidP="00693CF9">
      <w:pPr>
        <w:spacing w:line="240" w:lineRule="auto"/>
      </w:pPr>
      <w:r>
        <w:separator/>
      </w:r>
    </w:p>
  </w:endnote>
  <w:endnote w:type="continuationSeparator" w:id="0">
    <w:p w:rsidR="00302B03" w:rsidRDefault="00302B03"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561D7" w:rsidTr="001561D7">
      <w:tc>
        <w:tcPr>
          <w:tcW w:w="5028" w:type="dxa"/>
          <w:shd w:val="clear" w:color="auto" w:fill="auto"/>
        </w:tcPr>
        <w:p w:rsidR="001561D7" w:rsidRPr="001561D7" w:rsidRDefault="001561D7" w:rsidP="001561D7">
          <w:pPr>
            <w:pStyle w:val="Footer"/>
            <w:rPr>
              <w:w w:val="103"/>
            </w:rPr>
          </w:pPr>
          <w:r>
            <w:rPr>
              <w:w w:val="103"/>
            </w:rPr>
            <w:fldChar w:fldCharType="begin"/>
          </w:r>
          <w:r>
            <w:rPr>
              <w:w w:val="103"/>
            </w:rPr>
            <w:instrText xml:space="preserve"> PAGE  \* Arabic  \* MERGEFORMAT </w:instrText>
          </w:r>
          <w:r>
            <w:rPr>
              <w:w w:val="103"/>
            </w:rPr>
            <w:fldChar w:fldCharType="separate"/>
          </w:r>
          <w:r w:rsidR="00B5704D">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704D">
            <w:rPr>
              <w:noProof/>
              <w:w w:val="103"/>
            </w:rPr>
            <w:t>10</w:t>
          </w:r>
          <w:r>
            <w:rPr>
              <w:w w:val="103"/>
            </w:rPr>
            <w:fldChar w:fldCharType="end"/>
          </w:r>
        </w:p>
      </w:tc>
      <w:tc>
        <w:tcPr>
          <w:tcW w:w="5028" w:type="dxa"/>
          <w:shd w:val="clear" w:color="auto" w:fill="auto"/>
        </w:tcPr>
        <w:p w:rsidR="001561D7" w:rsidRPr="001561D7" w:rsidRDefault="001561D7" w:rsidP="001561D7">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95478">
            <w:rPr>
              <w:b w:val="0"/>
              <w:w w:val="103"/>
            </w:rPr>
            <w:t>16-03540</w:t>
          </w:r>
          <w:r>
            <w:rPr>
              <w:b w:val="0"/>
              <w:w w:val="103"/>
            </w:rPr>
            <w:fldChar w:fldCharType="end"/>
          </w:r>
        </w:p>
      </w:tc>
    </w:tr>
  </w:tbl>
  <w:p w:rsidR="001561D7" w:rsidRPr="001561D7" w:rsidRDefault="001561D7" w:rsidP="00156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561D7" w:rsidTr="001561D7">
      <w:tc>
        <w:tcPr>
          <w:tcW w:w="5028" w:type="dxa"/>
          <w:shd w:val="clear" w:color="auto" w:fill="auto"/>
        </w:tcPr>
        <w:p w:rsidR="001561D7" w:rsidRPr="001561D7" w:rsidRDefault="001561D7" w:rsidP="001561D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95478">
            <w:rPr>
              <w:b w:val="0"/>
              <w:w w:val="103"/>
            </w:rPr>
            <w:t>16-03540</w:t>
          </w:r>
          <w:r>
            <w:rPr>
              <w:b w:val="0"/>
              <w:w w:val="103"/>
            </w:rPr>
            <w:fldChar w:fldCharType="end"/>
          </w:r>
        </w:p>
      </w:tc>
      <w:tc>
        <w:tcPr>
          <w:tcW w:w="5028" w:type="dxa"/>
          <w:shd w:val="clear" w:color="auto" w:fill="auto"/>
        </w:tcPr>
        <w:p w:rsidR="001561D7" w:rsidRPr="001561D7" w:rsidRDefault="001561D7" w:rsidP="001561D7">
          <w:pPr>
            <w:pStyle w:val="Footer"/>
            <w:jc w:val="left"/>
            <w:rPr>
              <w:w w:val="103"/>
            </w:rPr>
          </w:pPr>
          <w:r>
            <w:rPr>
              <w:w w:val="103"/>
            </w:rPr>
            <w:fldChar w:fldCharType="begin"/>
          </w:r>
          <w:r>
            <w:rPr>
              <w:w w:val="103"/>
            </w:rPr>
            <w:instrText xml:space="preserve"> PAGE  \* Arabic  \* MERGEFORMAT </w:instrText>
          </w:r>
          <w:r>
            <w:rPr>
              <w:w w:val="103"/>
            </w:rPr>
            <w:fldChar w:fldCharType="separate"/>
          </w:r>
          <w:r w:rsidR="00B5704D">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704D">
            <w:rPr>
              <w:noProof/>
              <w:w w:val="103"/>
            </w:rPr>
            <w:t>9</w:t>
          </w:r>
          <w:r>
            <w:rPr>
              <w:w w:val="103"/>
            </w:rPr>
            <w:fldChar w:fldCharType="end"/>
          </w:r>
        </w:p>
      </w:tc>
    </w:tr>
  </w:tbl>
  <w:p w:rsidR="001561D7" w:rsidRPr="001561D7" w:rsidRDefault="001561D7" w:rsidP="001561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1561D7" w:rsidTr="001561D7">
      <w:trPr>
        <w:jc w:val="right"/>
      </w:trPr>
      <w:tc>
        <w:tcPr>
          <w:tcW w:w="3888" w:type="dxa"/>
        </w:tcPr>
        <w:p w:rsidR="001561D7" w:rsidRDefault="001561D7" w:rsidP="001561D7">
          <w:pPr>
            <w:pStyle w:val="Footer"/>
            <w:spacing w:line="240" w:lineRule="atLeast"/>
            <w:jc w:val="left"/>
            <w:rPr>
              <w:rFonts w:cs="Times New Roman"/>
              <w:b w:val="0"/>
              <w:w w:val="103"/>
              <w:sz w:val="20"/>
            </w:rPr>
          </w:pPr>
          <w:r>
            <w:rPr>
              <w:rFonts w:cs="Times New Roman"/>
              <w:b w:val="0"/>
              <w:noProof/>
              <w:w w:val="103"/>
              <w:sz w:val="20"/>
              <w:lang w:val="en-GB" w:eastAsia="zh-CN"/>
            </w:rPr>
            <w:drawing>
              <wp:anchor distT="0" distB="0" distL="114300" distR="114300" simplePos="0" relativeHeight="251658240" behindDoc="0" locked="0" layoutInCell="1" allowOverlap="1" wp14:anchorId="32A35513" wp14:editId="3F037CAA">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RPD/CSP/2016/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SP/2016/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zh-CN"/>
            </w:rPr>
            <w:drawing>
              <wp:inline distT="0" distB="0" distL="0" distR="0" wp14:anchorId="03D25988" wp14:editId="37C16CBB">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1561D7" w:rsidRDefault="001561D7" w:rsidP="00B86455">
          <w:pPr>
            <w:pStyle w:val="ReleaseDate"/>
          </w:pPr>
          <w:r>
            <w:t>1</w:t>
          </w:r>
          <w:r w:rsidR="00B86455">
            <w:t>8</w:t>
          </w:r>
          <w:r>
            <w:t xml:space="preserve">0416    140416    </w:t>
          </w:r>
          <w:r w:rsidR="00302B03">
            <w:fldChar w:fldCharType="begin"/>
          </w:r>
          <w:r w:rsidR="00302B03">
            <w:instrText xml:space="preserve"> DOCVARIABLE "jobn" \* MERGEFORMAT </w:instrText>
          </w:r>
          <w:r w:rsidR="00302B03">
            <w:fldChar w:fldCharType="separate"/>
          </w:r>
          <w:r w:rsidR="00095478">
            <w:t>16-03540 (A)</w:t>
          </w:r>
          <w:r w:rsidR="00302B03">
            <w:fldChar w:fldCharType="end"/>
          </w:r>
        </w:p>
        <w:p w:rsidR="001561D7" w:rsidRPr="001561D7" w:rsidRDefault="001561D7" w:rsidP="001561D7">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095478">
            <w:rPr>
              <w:rFonts w:ascii="Barcode 3 of 9 by request" w:hAnsi="Barcode 3 of 9 by request"/>
              <w:sz w:val="24"/>
            </w:rPr>
            <w:t>*1603540*</w:t>
          </w:r>
          <w:r>
            <w:rPr>
              <w:rFonts w:ascii="Barcode 3 of 9 by request" w:hAnsi="Barcode 3 of 9 by request"/>
              <w:sz w:val="24"/>
            </w:rPr>
            <w:fldChar w:fldCharType="end"/>
          </w:r>
        </w:p>
      </w:tc>
    </w:tr>
  </w:tbl>
  <w:p w:rsidR="001561D7" w:rsidRPr="001561D7" w:rsidRDefault="001561D7" w:rsidP="001561D7">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03" w:rsidRPr="00D6077D" w:rsidRDefault="00302B03" w:rsidP="00D6077D">
      <w:pPr>
        <w:pStyle w:val="Footer"/>
        <w:bidi/>
        <w:spacing w:after="80"/>
        <w:ind w:left="792"/>
        <w:jc w:val="left"/>
        <w:rPr>
          <w:sz w:val="16"/>
        </w:rPr>
      </w:pPr>
      <w:r w:rsidRPr="00D6077D">
        <w:rPr>
          <w:sz w:val="16"/>
          <w:rtl/>
        </w:rPr>
        <w:t>__________</w:t>
      </w:r>
    </w:p>
  </w:footnote>
  <w:footnote w:type="continuationSeparator" w:id="0">
    <w:p w:rsidR="00302B03" w:rsidRPr="00D6077D" w:rsidRDefault="00302B03" w:rsidP="00D6077D">
      <w:pPr>
        <w:pStyle w:val="Footer"/>
        <w:bidi/>
        <w:spacing w:after="80"/>
        <w:ind w:left="792"/>
        <w:jc w:val="left"/>
        <w:rPr>
          <w:sz w:val="16"/>
        </w:rPr>
      </w:pPr>
      <w:r w:rsidRPr="00D6077D">
        <w:rPr>
          <w:sz w:val="16"/>
          <w:rtl/>
        </w:rPr>
        <w:t>__________</w:t>
      </w:r>
    </w:p>
  </w:footnote>
  <w:footnote w:id="1">
    <w:p w:rsidR="00295DD8" w:rsidRPr="00295DD8" w:rsidRDefault="00295DD8" w:rsidP="00295DD8">
      <w:pPr>
        <w:pStyle w:val="FootnoteText"/>
        <w:tabs>
          <w:tab w:val="clear" w:pos="418"/>
          <w:tab w:val="right" w:pos="1195"/>
          <w:tab w:val="left" w:pos="1267"/>
          <w:tab w:val="left" w:pos="1656"/>
          <w:tab w:val="left" w:pos="2088"/>
        </w:tabs>
        <w:spacing w:after="80"/>
        <w:ind w:left="1267" w:right="1267" w:hanging="547"/>
        <w:rPr>
          <w:w w:val="98"/>
        </w:rPr>
      </w:pPr>
      <w:r>
        <w:rPr>
          <w:rtl/>
        </w:rPr>
        <w:tab/>
      </w:r>
      <w:r w:rsidRPr="00295DD8">
        <w:rPr>
          <w:w w:val="103"/>
          <w:rtl/>
        </w:rPr>
        <w:t>(</w:t>
      </w:r>
      <w:r w:rsidRPr="00295DD8">
        <w:rPr>
          <w:rStyle w:val="FootnoteReference"/>
          <w:spacing w:val="0"/>
          <w:vertAlign w:val="baseline"/>
          <w:rtl/>
        </w:rPr>
        <w:footnoteRef/>
      </w:r>
      <w:r w:rsidRPr="00295DD8">
        <w:rPr>
          <w:w w:val="103"/>
          <w:rtl/>
        </w:rPr>
        <w:t>)</w:t>
      </w:r>
      <w:r w:rsidRPr="00295DD8">
        <w:rPr>
          <w:w w:val="103"/>
          <w:rtl/>
        </w:rPr>
        <w:tab/>
      </w:r>
      <w:r w:rsidRPr="0003634D">
        <w:rPr>
          <w:rtl/>
        </w:rPr>
        <w:t>”</w:t>
      </w:r>
      <w:r w:rsidRPr="00295DD8">
        <w:rPr>
          <w:w w:val="98"/>
          <w:rtl/>
        </w:rPr>
        <w:t>التصميم العام“ يعني تصميم المنتجات والبيئات والبرامج والخدمات لكي يستعملها جميع الناس، بأكبر قدر ممكن، دون حاجة إلى تكييف أو تصميم متخصص. ولا يستبعد التصميم العام الأجهزة المعينة لفئات معينة من الأشخاص ذوي الإعاقة حيثما تكون هناك حاجة إليها</w:t>
      </w:r>
      <w:r w:rsidRPr="00295DD8">
        <w:rPr>
          <w:rFonts w:hint="cs"/>
          <w:w w:val="98"/>
          <w:rtl/>
        </w:rPr>
        <w:t xml:space="preserve"> (المادة 2 من </w:t>
      </w:r>
      <w:r w:rsidRPr="00295DD8">
        <w:rPr>
          <w:w w:val="98"/>
          <w:rtl/>
        </w:rPr>
        <w:t>اتفاقية حقوق الأشخاص ذوي الإعاقة</w:t>
      </w:r>
      <w:r w:rsidRPr="00295DD8">
        <w:rPr>
          <w:rFonts w:hint="cs"/>
          <w:w w:val="98"/>
          <w:rtl/>
        </w:rPr>
        <w:t>)</w:t>
      </w:r>
      <w:r w:rsidRPr="00295DD8">
        <w:rPr>
          <w:w w:val="98"/>
          <w:rtl/>
        </w:rPr>
        <w:t>.</w:t>
      </w:r>
    </w:p>
  </w:footnote>
  <w:footnote w:id="2">
    <w:p w:rsidR="00BC302C" w:rsidRPr="00BC302C" w:rsidRDefault="00BC302C" w:rsidP="00BC302C">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BC302C">
        <w:rPr>
          <w:w w:val="103"/>
          <w:rtl/>
        </w:rPr>
        <w:t>(</w:t>
      </w:r>
      <w:r w:rsidRPr="00BC302C">
        <w:rPr>
          <w:rStyle w:val="FootnoteReference"/>
          <w:spacing w:val="0"/>
          <w:vertAlign w:val="baseline"/>
          <w:rtl/>
        </w:rPr>
        <w:footnoteRef/>
      </w:r>
      <w:r w:rsidRPr="00BC302C">
        <w:rPr>
          <w:w w:val="103"/>
          <w:rtl/>
        </w:rPr>
        <w:t>)</w:t>
      </w:r>
      <w:r w:rsidRPr="00BC302C">
        <w:rPr>
          <w:w w:val="103"/>
          <w:rtl/>
        </w:rPr>
        <w:tab/>
      </w:r>
      <w:r w:rsidRPr="00830DC6">
        <w:rPr>
          <w:w w:val="98"/>
          <w:rtl/>
        </w:rPr>
        <w:t xml:space="preserve">منظمة الصحة العالمية والبنك الدولي، التقرير العالمي حول الإعاقة </w:t>
      </w:r>
      <w:r w:rsidRPr="00830DC6">
        <w:rPr>
          <w:rFonts w:hint="cs"/>
          <w:w w:val="98"/>
          <w:rtl/>
        </w:rPr>
        <w:t xml:space="preserve">2011 </w:t>
      </w:r>
      <w:r w:rsidRPr="00830DC6">
        <w:rPr>
          <w:w w:val="98"/>
          <w:rtl/>
        </w:rPr>
        <w:t>(جنيف، 2011).</w:t>
      </w:r>
    </w:p>
  </w:footnote>
  <w:footnote w:id="3">
    <w:p w:rsidR="0096643C" w:rsidRPr="0096643C" w:rsidRDefault="0096643C" w:rsidP="006934CC">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96643C">
        <w:rPr>
          <w:w w:val="103"/>
          <w:rtl/>
        </w:rPr>
        <w:t>(</w:t>
      </w:r>
      <w:r w:rsidRPr="0096643C">
        <w:rPr>
          <w:rStyle w:val="FootnoteReference"/>
          <w:spacing w:val="0"/>
          <w:vertAlign w:val="baseline"/>
          <w:rtl/>
        </w:rPr>
        <w:footnoteRef/>
      </w:r>
      <w:r w:rsidRPr="0096643C">
        <w:rPr>
          <w:w w:val="103"/>
          <w:rtl/>
        </w:rPr>
        <w:t>)</w:t>
      </w:r>
      <w:r w:rsidRPr="0096643C">
        <w:rPr>
          <w:w w:val="103"/>
          <w:rtl/>
        </w:rPr>
        <w:tab/>
      </w:r>
      <w:r w:rsidRPr="0096643C">
        <w:rPr>
          <w:rFonts w:hint="cs"/>
          <w:w w:val="103"/>
          <w:rtl/>
        </w:rPr>
        <w:t xml:space="preserve">تم في </w:t>
      </w:r>
      <w:r w:rsidRPr="0096643C">
        <w:rPr>
          <w:w w:val="103"/>
          <w:rtl/>
        </w:rPr>
        <w:t>التزام تونس وبرنامج عمل تونس بشأن مجتمع المعلومات (</w:t>
      </w:r>
      <w:r w:rsidR="006934CC">
        <w:rPr>
          <w:rFonts w:hint="cs"/>
          <w:w w:val="103"/>
          <w:rtl/>
        </w:rPr>
        <w:t xml:space="preserve">انظر </w:t>
      </w:r>
      <w:hyperlink r:id="rId1" w:history="1">
        <w:r w:rsidRPr="00845BDD">
          <w:rPr>
            <w:rStyle w:val="Hyperlink"/>
            <w:w w:val="103"/>
          </w:rPr>
          <w:t>A/60/687</w:t>
        </w:r>
      </w:hyperlink>
      <w:r w:rsidRPr="0096643C">
        <w:rPr>
          <w:w w:val="103"/>
          <w:rtl/>
        </w:rPr>
        <w:t>)، المعتمد</w:t>
      </w:r>
      <w:r w:rsidRPr="0096643C">
        <w:rPr>
          <w:rFonts w:hint="cs"/>
          <w:w w:val="103"/>
          <w:rtl/>
        </w:rPr>
        <w:t>ين</w:t>
      </w:r>
      <w:r w:rsidRPr="0096643C">
        <w:rPr>
          <w:w w:val="103"/>
          <w:rtl/>
        </w:rPr>
        <w:t xml:space="preserve"> في مؤتمر القمة العالمي لمجتمع المعلومات في عام 2005، </w:t>
      </w:r>
      <w:r w:rsidRPr="0096643C">
        <w:rPr>
          <w:rFonts w:hint="cs"/>
          <w:w w:val="103"/>
          <w:rtl/>
        </w:rPr>
        <w:t xml:space="preserve">التأكيد </w:t>
      </w:r>
      <w:r w:rsidRPr="0096643C">
        <w:rPr>
          <w:w w:val="103"/>
          <w:rtl/>
        </w:rPr>
        <w:t xml:space="preserve">من جديد على الرغبة والالتزام ببناء مجتمع معلومات جامع وذي توجه تنموي ويضع البشر في صميم اهتمامه، </w:t>
      </w:r>
      <w:r w:rsidRPr="0096643C">
        <w:rPr>
          <w:rFonts w:hint="cs"/>
          <w:w w:val="103"/>
          <w:rtl/>
        </w:rPr>
        <w:t xml:space="preserve">على السعي </w:t>
      </w:r>
      <w:r w:rsidRPr="0096643C">
        <w:rPr>
          <w:w w:val="103"/>
          <w:rtl/>
        </w:rPr>
        <w:t>لتعزيز النفاذ إلى تكنولوجيا المعلومات والاتصالات نفاذاً شاملاً ومنصفاً ويسير التكلفة من أي مكان، بما في ذلك النفاذ إلى التصاميم العالمية والتكنولوجيات المساعدة، لجميع البشر، خاصة ذوي الإعاقة</w:t>
      </w:r>
      <w:r w:rsidRPr="0096643C">
        <w:rPr>
          <w:rFonts w:hint="cs"/>
          <w:w w:val="103"/>
          <w:rtl/>
        </w:rPr>
        <w:t>. والتزم برنامج عمل تونس، بعد التسليم بدور تكنولوجيات المعلومات والاتصالات في النمو الاقتصادي والتنمية، ب</w:t>
      </w:r>
      <w:r w:rsidRPr="0096643C">
        <w:rPr>
          <w:w w:val="103"/>
          <w:rtl/>
        </w:rPr>
        <w:t>بناء القدرات للجميع في مجال تكنولوجيا</w:t>
      </w:r>
      <w:r w:rsidR="00BE63B3">
        <w:rPr>
          <w:rFonts w:hint="cs"/>
          <w:w w:val="103"/>
          <w:rtl/>
        </w:rPr>
        <w:t xml:space="preserve"> </w:t>
      </w:r>
      <w:r w:rsidR="00BE63B3" w:rsidRPr="00744C86">
        <w:rPr>
          <w:rtl/>
        </w:rPr>
        <w:t xml:space="preserve">المعلومات والاتصالات وبناء الثقة في استخدام الجميع لتكنولوجيا المعلومات والاتصالات - بمن فيهم </w:t>
      </w:r>
      <w:r w:rsidR="00BE63B3">
        <w:rPr>
          <w:rFonts w:hint="cs"/>
          <w:rtl/>
        </w:rPr>
        <w:t>الأشخاص ذوو الإعاقة</w:t>
      </w:r>
      <w:r w:rsidR="00BE63B3" w:rsidRPr="00744C86">
        <w:rPr>
          <w:rtl/>
        </w:rPr>
        <w:t xml:space="preserve"> - وذلك من خلال تقديم وتحسين برامج وأنظمة تعليمية وتدريبية ملائمة تشمل التعليم مدى الحياة والتعلم عن بعد</w:t>
      </w:r>
      <w:r w:rsidR="00BE63B3">
        <w:rPr>
          <w:rFonts w:hint="cs"/>
          <w:rtl/>
        </w:rPr>
        <w:t>؛ و</w:t>
      </w:r>
      <w:r w:rsidR="00BE63B3" w:rsidRPr="00744C86">
        <w:rPr>
          <w:rtl/>
        </w:rPr>
        <w:t>إيلاء اهتمام خاص لوضع مفاهيم لتصميمات عالمية واستخدام التكنولوجيات المساعدة التي تحقق لجميع الأشخاص، بمن فيهم المعاقون، إمكانية النفاذ إلى تكنولوجيا المعلومات والاتصالات</w:t>
      </w:r>
      <w:r w:rsidR="00BE63B3">
        <w:rPr>
          <w:rFonts w:hint="cs"/>
          <w:rtl/>
        </w:rPr>
        <w:t>.</w:t>
      </w:r>
    </w:p>
  </w:footnote>
  <w:footnote w:id="4">
    <w:p w:rsidR="005E15D7" w:rsidRPr="005E15D7" w:rsidRDefault="005E15D7" w:rsidP="009948EF">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E15D7">
        <w:rPr>
          <w:w w:val="103"/>
          <w:rtl/>
        </w:rPr>
        <w:t>(</w:t>
      </w:r>
      <w:r w:rsidRPr="005E15D7">
        <w:rPr>
          <w:rStyle w:val="FootnoteReference"/>
          <w:spacing w:val="0"/>
          <w:vertAlign w:val="baseline"/>
          <w:rtl/>
        </w:rPr>
        <w:footnoteRef/>
      </w:r>
      <w:r w:rsidRPr="005E15D7">
        <w:rPr>
          <w:w w:val="103"/>
          <w:rtl/>
        </w:rPr>
        <w:t>)</w:t>
      </w:r>
      <w:r w:rsidRPr="005E15D7">
        <w:rPr>
          <w:w w:val="103"/>
          <w:rtl/>
        </w:rPr>
        <w:tab/>
      </w:r>
      <w:r w:rsidR="009948EF" w:rsidRPr="009948EF">
        <w:rPr>
          <w:rFonts w:hint="cs"/>
          <w:w w:val="103"/>
          <w:rtl/>
        </w:rPr>
        <w:t xml:space="preserve">قرار الجمعية العامة </w:t>
      </w:r>
      <w:hyperlink r:id="rId2" w:history="1">
        <w:r w:rsidR="009948EF" w:rsidRPr="00845BDD">
          <w:rPr>
            <w:rStyle w:val="Hyperlink"/>
            <w:rFonts w:hint="cs"/>
            <w:w w:val="103"/>
            <w:rtl/>
          </w:rPr>
          <w:t>68/3</w:t>
        </w:r>
      </w:hyperlink>
      <w:r w:rsidR="009948EF" w:rsidRPr="009948EF">
        <w:rPr>
          <w:w w:val="103"/>
        </w:rPr>
        <w:t>.</w:t>
      </w:r>
    </w:p>
  </w:footnote>
  <w:footnote w:id="5">
    <w:p w:rsidR="0082705B" w:rsidRPr="0082705B" w:rsidRDefault="0082705B" w:rsidP="0082705B">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82705B">
        <w:rPr>
          <w:w w:val="103"/>
          <w:rtl/>
        </w:rPr>
        <w:t>(</w:t>
      </w:r>
      <w:r w:rsidRPr="0082705B">
        <w:rPr>
          <w:rStyle w:val="FootnoteReference"/>
          <w:spacing w:val="0"/>
          <w:vertAlign w:val="baseline"/>
          <w:rtl/>
        </w:rPr>
        <w:footnoteRef/>
      </w:r>
      <w:r w:rsidRPr="0082705B">
        <w:rPr>
          <w:w w:val="103"/>
          <w:rtl/>
        </w:rPr>
        <w:t>)</w:t>
      </w:r>
      <w:r w:rsidRPr="0082705B">
        <w:rPr>
          <w:w w:val="103"/>
          <w:rtl/>
        </w:rPr>
        <w:tab/>
      </w:r>
      <w:r w:rsidRPr="0082705B">
        <w:rPr>
          <w:rFonts w:hint="cs"/>
          <w:w w:val="103"/>
          <w:rtl/>
        </w:rPr>
        <w:t xml:space="preserve">تنصّ </w:t>
      </w:r>
      <w:r w:rsidRPr="0082705B">
        <w:rPr>
          <w:w w:val="103"/>
          <w:rtl/>
        </w:rPr>
        <w:t>خطة التنمية المستدامة لعام 2030</w:t>
      </w:r>
      <w:r w:rsidRPr="0082705B">
        <w:rPr>
          <w:rFonts w:hint="cs"/>
          <w:w w:val="103"/>
          <w:rtl/>
        </w:rPr>
        <w:t xml:space="preserve"> على </w:t>
      </w:r>
      <w:r w:rsidRPr="0082705B">
        <w:rPr>
          <w:w w:val="103"/>
          <w:rtl/>
        </w:rPr>
        <w:t xml:space="preserve">تكافؤ </w:t>
      </w:r>
      <w:r w:rsidRPr="0082705B">
        <w:rPr>
          <w:rFonts w:hint="cs"/>
          <w:w w:val="103"/>
          <w:rtl/>
        </w:rPr>
        <w:t xml:space="preserve">الجميع في </w:t>
      </w:r>
      <w:r w:rsidRPr="0082705B">
        <w:rPr>
          <w:w w:val="103"/>
          <w:rtl/>
        </w:rPr>
        <w:t>فرص الحصول على المعلومات وتعزيز إمكانية الوصول للتكنولوجيات ذات الصلة</w:t>
      </w:r>
      <w:r w:rsidRPr="0082705B">
        <w:rPr>
          <w:rFonts w:hint="cs"/>
          <w:w w:val="103"/>
          <w:rtl/>
        </w:rPr>
        <w:t>. فعلى سبيل المثال، تلتزم الخطة ضمن الهدف 16 (</w:t>
      </w:r>
      <w:r w:rsidRPr="0082705B">
        <w:rPr>
          <w:w w:val="103"/>
          <w:rtl/>
        </w:rPr>
        <w:t>التشجيع على إقامة مجتمعات مسالمة لا يُهمَّش فيها أحد من أجل تحقيق التنمية المستدامة، وإتاحة إمكانية وصول الجميع إلى العدالة، وبناء مؤسسات فعالة وخاضعة للمساءلة وشاملة للجميع على جميع المستويات</w:t>
      </w:r>
      <w:r w:rsidRPr="0082705B">
        <w:rPr>
          <w:rFonts w:hint="cs"/>
          <w:w w:val="103"/>
          <w:rtl/>
        </w:rPr>
        <w:t>) ب</w:t>
      </w:r>
      <w:r w:rsidRPr="0082705B">
        <w:rPr>
          <w:w w:val="103"/>
          <w:rtl/>
        </w:rPr>
        <w:t>إقامة بنى تحتية جيدة النوعية وموثوقة ومستدامة وقادرة على الصمود، بما في ذلك البنى التحتية الإقليمية والعابرة للحدود، لدعم التنمية الاقتصادية ورفاه الإنسان، مع التركيز على تيسير سُبُل استفادة الجميع منها بتكلفة ميسورة وعلى قدم المساواة</w:t>
      </w:r>
      <w:r w:rsidRPr="0082705B">
        <w:rPr>
          <w:rFonts w:hint="cs"/>
          <w:w w:val="103"/>
          <w:rtl/>
        </w:rPr>
        <w:t xml:space="preserve"> (الهدف 9-1).</w:t>
      </w:r>
    </w:p>
  </w:footnote>
  <w:footnote w:id="6">
    <w:p w:rsidR="008E54AB" w:rsidRPr="008E54AB" w:rsidRDefault="008E54AB" w:rsidP="00F93885">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8E54AB">
        <w:rPr>
          <w:w w:val="103"/>
          <w:rtl/>
        </w:rPr>
        <w:t>(</w:t>
      </w:r>
      <w:r w:rsidRPr="008E54AB">
        <w:rPr>
          <w:rStyle w:val="FootnoteReference"/>
          <w:spacing w:val="0"/>
          <w:vertAlign w:val="baseline"/>
          <w:rtl/>
        </w:rPr>
        <w:footnoteRef/>
      </w:r>
      <w:r w:rsidRPr="008E54AB">
        <w:rPr>
          <w:w w:val="103"/>
          <w:rtl/>
        </w:rPr>
        <w:t>)</w:t>
      </w:r>
      <w:r w:rsidRPr="008E54AB">
        <w:rPr>
          <w:w w:val="103"/>
          <w:rtl/>
        </w:rPr>
        <w:tab/>
      </w:r>
      <w:r w:rsidRPr="008E54AB">
        <w:rPr>
          <w:w w:val="103"/>
        </w:rPr>
        <w:t>International Federation of Library Associations and Institutions, “IFLA welcomes WIPO treaty for blind and print disabled people”, 27 June 2013</w:t>
      </w:r>
      <w:r w:rsidRPr="008E54AB">
        <w:rPr>
          <w:rFonts w:hint="cs"/>
          <w:w w:val="103"/>
          <w:rtl/>
        </w:rPr>
        <w:t xml:space="preserve"> . ويمكن الاطّلاع على هذا المقال في الإنترنت على الموقع التالي:</w:t>
      </w:r>
      <w:hyperlink r:id="rId3" w:history="1">
        <w:r w:rsidRPr="00F93885">
          <w:rPr>
            <w:rStyle w:val="Hyperlink"/>
            <w:w w:val="103"/>
          </w:rPr>
          <w:t>www.ifla.org/node/7811</w:t>
        </w:r>
      </w:hyperlink>
      <w:r w:rsidRPr="008E54AB">
        <w:rPr>
          <w:rFonts w:hint="cs"/>
          <w:w w:val="103"/>
          <w:rtl/>
        </w:rPr>
        <w:t>.</w:t>
      </w:r>
    </w:p>
  </w:footnote>
  <w:footnote w:id="7">
    <w:p w:rsidR="008E54AB" w:rsidRPr="008E54AB" w:rsidRDefault="008E54AB" w:rsidP="008E54AB">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8E54AB">
        <w:rPr>
          <w:w w:val="103"/>
          <w:rtl/>
        </w:rPr>
        <w:t>(</w:t>
      </w:r>
      <w:r w:rsidRPr="008E54AB">
        <w:rPr>
          <w:rStyle w:val="FootnoteReference"/>
          <w:spacing w:val="0"/>
          <w:vertAlign w:val="baseline"/>
          <w:rtl/>
        </w:rPr>
        <w:footnoteRef/>
      </w:r>
      <w:r w:rsidRPr="008E54AB">
        <w:rPr>
          <w:w w:val="103"/>
          <w:rtl/>
        </w:rPr>
        <w:t>)</w:t>
      </w:r>
      <w:r w:rsidRPr="008E54AB">
        <w:rPr>
          <w:w w:val="103"/>
          <w:rtl/>
        </w:rPr>
        <w:tab/>
        <w:t>معاهدة مراكش لتيسير النفاذ إلى المصنفات المنشورة لفائدة الأشخاص المكفوفين أو معاقي البصر أو ذوي إعاقات أخرى في قراءة المطبوعات</w:t>
      </w:r>
      <w:r>
        <w:rPr>
          <w:rFonts w:hint="cs"/>
          <w:w w:val="103"/>
          <w:rtl/>
        </w:rPr>
        <w:t>.</w:t>
      </w:r>
    </w:p>
  </w:footnote>
  <w:footnote w:id="8">
    <w:p w:rsidR="00173D8A" w:rsidRPr="00173D8A" w:rsidRDefault="00173D8A" w:rsidP="00173D8A">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173D8A">
        <w:rPr>
          <w:w w:val="103"/>
          <w:rtl/>
        </w:rPr>
        <w:t>(</w:t>
      </w:r>
      <w:r w:rsidRPr="00173D8A">
        <w:rPr>
          <w:rStyle w:val="FootnoteReference"/>
          <w:spacing w:val="0"/>
          <w:vertAlign w:val="baseline"/>
          <w:rtl/>
        </w:rPr>
        <w:footnoteRef/>
      </w:r>
      <w:r w:rsidRPr="00173D8A">
        <w:rPr>
          <w:w w:val="103"/>
          <w:rtl/>
        </w:rPr>
        <w:t>)</w:t>
      </w:r>
      <w:r w:rsidRPr="00173D8A">
        <w:rPr>
          <w:w w:val="103"/>
          <w:rtl/>
        </w:rPr>
        <w:tab/>
      </w:r>
      <w:r w:rsidRPr="00173D8A">
        <w:rPr>
          <w:rFonts w:hint="cs"/>
          <w:w w:val="103"/>
          <w:rtl/>
        </w:rPr>
        <w:t xml:space="preserve">الأمم المتحدة، دراسة الحكومة الإلكترونية 2014: حكومة إلكترونية من أجل </w:t>
      </w:r>
      <w:r w:rsidR="00845BDD" w:rsidRPr="00173D8A">
        <w:rPr>
          <w:rFonts w:hint="cs"/>
          <w:w w:val="103"/>
          <w:rtl/>
        </w:rPr>
        <w:t>المستقبل</w:t>
      </w:r>
      <w:r w:rsidRPr="00173D8A">
        <w:rPr>
          <w:rFonts w:hint="cs"/>
          <w:w w:val="103"/>
          <w:rtl/>
        </w:rPr>
        <w:t xml:space="preserve"> الذي نتطلّع إليه (منشورات الأمم المتحدة، رقم المبيع </w:t>
      </w:r>
      <w:r w:rsidRPr="00173D8A">
        <w:rPr>
          <w:w w:val="103"/>
        </w:rPr>
        <w:t>14.II.H.1</w:t>
      </w:r>
      <w:r w:rsidRPr="00173D8A">
        <w:rPr>
          <w:rFonts w:hint="cs"/>
          <w:w w:val="103"/>
          <w:rtl/>
        </w:rPr>
        <w:t>)، الفصل السادس</w:t>
      </w:r>
      <w:r>
        <w:rPr>
          <w:rFonts w:hint="cs"/>
          <w:w w:val="103"/>
          <w:rtl/>
        </w:rPr>
        <w:t>.</w:t>
      </w:r>
    </w:p>
  </w:footnote>
  <w:footnote w:id="9">
    <w:p w:rsidR="00EF2872" w:rsidRPr="00EF2872" w:rsidRDefault="00EF2872" w:rsidP="00F8043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EF2872">
        <w:rPr>
          <w:w w:val="103"/>
          <w:rtl/>
        </w:rPr>
        <w:t>(</w:t>
      </w:r>
      <w:r w:rsidRPr="00EF2872">
        <w:rPr>
          <w:rStyle w:val="FootnoteReference"/>
          <w:spacing w:val="0"/>
          <w:vertAlign w:val="baseline"/>
          <w:rtl/>
        </w:rPr>
        <w:footnoteRef/>
      </w:r>
      <w:r w:rsidRPr="00EF2872">
        <w:rPr>
          <w:w w:val="103"/>
          <w:rtl/>
        </w:rPr>
        <w:t>)</w:t>
      </w:r>
      <w:r w:rsidRPr="00EF2872">
        <w:rPr>
          <w:w w:val="103"/>
          <w:rtl/>
        </w:rPr>
        <w:tab/>
      </w:r>
      <w:r w:rsidRPr="00EF2872">
        <w:rPr>
          <w:rFonts w:hint="cs"/>
          <w:w w:val="103"/>
          <w:rtl/>
        </w:rPr>
        <w:t xml:space="preserve">انظر </w:t>
      </w:r>
      <w:hyperlink r:id="rId4" w:history="1">
        <w:r w:rsidR="00F80437" w:rsidRPr="00F925B0">
          <w:rPr>
            <w:rStyle w:val="Hyperlink"/>
            <w:w w:val="103"/>
          </w:rPr>
          <w:t>E/ESCAP/CDR(4)/INF/4</w:t>
        </w:r>
      </w:hyperlink>
      <w:r w:rsidR="00F80437" w:rsidRPr="00F80437">
        <w:rPr>
          <w:rFonts w:hint="cs"/>
          <w:w w:val="103"/>
          <w:rtl/>
        </w:rPr>
        <w:t>، الفقرة 5</w:t>
      </w:r>
      <w:r w:rsidR="00EA30C7">
        <w:rPr>
          <w:rFonts w:hint="cs"/>
          <w:w w:val="103"/>
          <w:rtl/>
        </w:rPr>
        <w:t>.</w:t>
      </w:r>
    </w:p>
  </w:footnote>
  <w:footnote w:id="10">
    <w:p w:rsidR="00D6077D" w:rsidRPr="00D6077D" w:rsidRDefault="00D6077D" w:rsidP="00D6077D">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6077D">
        <w:rPr>
          <w:w w:val="103"/>
          <w:rtl/>
        </w:rPr>
        <w:t>(</w:t>
      </w:r>
      <w:r w:rsidRPr="00D6077D">
        <w:rPr>
          <w:rStyle w:val="FootnoteReference"/>
          <w:spacing w:val="0"/>
          <w:vertAlign w:val="baseline"/>
          <w:rtl/>
        </w:rPr>
        <w:footnoteRef/>
      </w:r>
      <w:r w:rsidRPr="00D6077D">
        <w:rPr>
          <w:w w:val="103"/>
          <w:rtl/>
        </w:rPr>
        <w:t>)</w:t>
      </w:r>
      <w:r w:rsidRPr="00D6077D">
        <w:rPr>
          <w:w w:val="103"/>
          <w:rtl/>
        </w:rPr>
        <w:tab/>
        <w:t xml:space="preserve">توصيات </w:t>
      </w:r>
      <w:r w:rsidRPr="00D6077D">
        <w:rPr>
          <w:rFonts w:hint="cs"/>
          <w:w w:val="103"/>
          <w:rtl/>
        </w:rPr>
        <w:t xml:space="preserve">مقدّمة من أحد أفرقة </w:t>
      </w:r>
      <w:r w:rsidRPr="00D6077D">
        <w:rPr>
          <w:w w:val="103"/>
          <w:rtl/>
        </w:rPr>
        <w:t xml:space="preserve">الخبراء </w:t>
      </w:r>
      <w:r w:rsidRPr="00D6077D">
        <w:rPr>
          <w:rFonts w:hint="cs"/>
          <w:w w:val="103"/>
          <w:rtl/>
        </w:rPr>
        <w:t>التي حضرت منتدى</w:t>
      </w:r>
      <w:r w:rsidRPr="00D6077D">
        <w:rPr>
          <w:w w:val="103"/>
          <w:rtl/>
        </w:rPr>
        <w:t xml:space="preserve"> إدارة الشؤون الاقتصادية والاجتماعية </w:t>
      </w:r>
      <w:r w:rsidRPr="00D6077D">
        <w:rPr>
          <w:rFonts w:hint="cs"/>
          <w:w w:val="103"/>
          <w:rtl/>
        </w:rPr>
        <w:t xml:space="preserve">عن </w:t>
      </w:r>
      <w:r w:rsidRPr="00D6077D">
        <w:rPr>
          <w:w w:val="103"/>
          <w:rtl/>
        </w:rPr>
        <w:t>الإعاقة والتنمية</w:t>
      </w:r>
      <w:r w:rsidRPr="00D6077D">
        <w:rPr>
          <w:rFonts w:hint="cs"/>
          <w:w w:val="103"/>
          <w:rtl/>
        </w:rPr>
        <w:t>،</w:t>
      </w:r>
      <w:r w:rsidRPr="00D6077D">
        <w:rPr>
          <w:w w:val="103"/>
          <w:rtl/>
        </w:rPr>
        <w:t xml:space="preserve"> الذي ع</w:t>
      </w:r>
      <w:r w:rsidRPr="00D6077D">
        <w:rPr>
          <w:rFonts w:hint="cs"/>
          <w:w w:val="103"/>
          <w:rtl/>
        </w:rPr>
        <w:t>ُ</w:t>
      </w:r>
      <w:r w:rsidRPr="00D6077D">
        <w:rPr>
          <w:w w:val="103"/>
          <w:rtl/>
        </w:rPr>
        <w:t xml:space="preserve">قد في نيروبي في الفترة من 28 إلى 30 تشرين الأول/أكتوبر 2015 </w:t>
      </w:r>
      <w:r w:rsidRPr="00D6077D">
        <w:rPr>
          <w:rFonts w:hint="cs"/>
          <w:w w:val="103"/>
          <w:rtl/>
        </w:rPr>
        <w:t xml:space="preserve">حول موضوع </w:t>
      </w:r>
      <w:r>
        <w:rPr>
          <w:rFonts w:hint="eastAsia"/>
          <w:w w:val="103"/>
          <w:rtl/>
        </w:rPr>
        <w:t>”</w:t>
      </w:r>
      <w:r w:rsidR="00040766">
        <w:rPr>
          <w:rFonts w:hint="cs"/>
          <w:w w:val="103"/>
          <w:rtl/>
        </w:rPr>
        <w:t>م</w:t>
      </w:r>
      <w:r w:rsidRPr="00D6077D">
        <w:rPr>
          <w:rFonts w:hint="cs"/>
          <w:w w:val="103"/>
          <w:rtl/>
        </w:rPr>
        <w:t>راعاة الإعاقة والتنمية الحضرية القائمة على تيسير سبل الوصول</w:t>
      </w:r>
      <w:r>
        <w:rPr>
          <w:rFonts w:hint="eastAsia"/>
          <w:w w:val="103"/>
          <w:rtl/>
        </w:rPr>
        <w:t>“</w:t>
      </w:r>
      <w:r w:rsidRPr="00D6077D">
        <w:rPr>
          <w:rFonts w:hint="cs"/>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60"/>
      <w:gridCol w:w="4980"/>
    </w:tblGrid>
    <w:tr w:rsidR="001561D7" w:rsidTr="001561D7">
      <w:trPr>
        <w:trHeight w:hRule="exact" w:val="864"/>
        <w:jc w:val="center"/>
      </w:trPr>
      <w:tc>
        <w:tcPr>
          <w:tcW w:w="4925" w:type="dxa"/>
          <w:shd w:val="clear" w:color="auto" w:fill="auto"/>
          <w:vAlign w:val="bottom"/>
        </w:tcPr>
        <w:p w:rsidR="001561D7" w:rsidRDefault="001561D7" w:rsidP="001561D7">
          <w:pPr>
            <w:pStyle w:val="Header"/>
            <w:bidi/>
          </w:pPr>
        </w:p>
      </w:tc>
      <w:tc>
        <w:tcPr>
          <w:tcW w:w="5028" w:type="dxa"/>
          <w:shd w:val="clear" w:color="auto" w:fill="auto"/>
          <w:vAlign w:val="bottom"/>
        </w:tcPr>
        <w:p w:rsidR="001561D7" w:rsidRPr="001561D7" w:rsidRDefault="001561D7" w:rsidP="001561D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095478">
            <w:rPr>
              <w:w w:val="103"/>
            </w:rPr>
            <w:t>CRPD/CSP/2016/4</w:t>
          </w:r>
          <w:r>
            <w:rPr>
              <w:w w:val="103"/>
            </w:rPr>
            <w:fldChar w:fldCharType="end"/>
          </w:r>
        </w:p>
      </w:tc>
    </w:tr>
  </w:tbl>
  <w:p w:rsidR="001561D7" w:rsidRPr="001561D7" w:rsidRDefault="001561D7" w:rsidP="00156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78"/>
      <w:gridCol w:w="4962"/>
    </w:tblGrid>
    <w:tr w:rsidR="001561D7" w:rsidTr="001561D7">
      <w:trPr>
        <w:trHeight w:hRule="exact" w:val="864"/>
        <w:jc w:val="center"/>
      </w:trPr>
      <w:tc>
        <w:tcPr>
          <w:tcW w:w="4925" w:type="dxa"/>
          <w:shd w:val="clear" w:color="auto" w:fill="auto"/>
          <w:vAlign w:val="bottom"/>
        </w:tcPr>
        <w:p w:rsidR="001561D7" w:rsidRPr="001561D7" w:rsidRDefault="001561D7" w:rsidP="001561D7">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095478">
            <w:rPr>
              <w:w w:val="103"/>
            </w:rPr>
            <w:t>CRPD/CSP/2016/4</w:t>
          </w:r>
          <w:r>
            <w:rPr>
              <w:w w:val="103"/>
            </w:rPr>
            <w:fldChar w:fldCharType="end"/>
          </w:r>
        </w:p>
      </w:tc>
      <w:tc>
        <w:tcPr>
          <w:tcW w:w="5028" w:type="dxa"/>
          <w:shd w:val="clear" w:color="auto" w:fill="auto"/>
          <w:vAlign w:val="bottom"/>
        </w:tcPr>
        <w:p w:rsidR="001561D7" w:rsidRDefault="001561D7" w:rsidP="001561D7">
          <w:pPr>
            <w:pStyle w:val="Header"/>
          </w:pPr>
        </w:p>
      </w:tc>
    </w:tr>
  </w:tbl>
  <w:p w:rsidR="001561D7" w:rsidRPr="001561D7" w:rsidRDefault="001561D7" w:rsidP="00156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561D7" w:rsidTr="001561D7">
      <w:trPr>
        <w:gridAfter w:val="1"/>
        <w:wAfter w:w="18" w:type="dxa"/>
        <w:trHeight w:hRule="exact" w:val="864"/>
      </w:trPr>
      <w:tc>
        <w:tcPr>
          <w:tcW w:w="1282" w:type="dxa"/>
          <w:tcBorders>
            <w:bottom w:val="single" w:sz="4" w:space="0" w:color="auto"/>
          </w:tcBorders>
          <w:shd w:val="clear" w:color="auto" w:fill="auto"/>
          <w:vAlign w:val="bottom"/>
        </w:tcPr>
        <w:p w:rsidR="001561D7" w:rsidRDefault="001561D7" w:rsidP="001561D7">
          <w:pPr>
            <w:pStyle w:val="Header"/>
            <w:spacing w:after="120"/>
          </w:pPr>
        </w:p>
      </w:tc>
      <w:tc>
        <w:tcPr>
          <w:tcW w:w="1786" w:type="dxa"/>
          <w:tcBorders>
            <w:bottom w:val="single" w:sz="4" w:space="0" w:color="auto"/>
          </w:tcBorders>
          <w:shd w:val="clear" w:color="auto" w:fill="auto"/>
          <w:vAlign w:val="bottom"/>
        </w:tcPr>
        <w:p w:rsidR="001561D7" w:rsidRPr="001561D7" w:rsidRDefault="001561D7" w:rsidP="001561D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561D7" w:rsidRDefault="001561D7" w:rsidP="001561D7">
          <w:pPr>
            <w:pStyle w:val="Header"/>
            <w:spacing w:after="120"/>
          </w:pPr>
        </w:p>
      </w:tc>
      <w:tc>
        <w:tcPr>
          <w:tcW w:w="6523" w:type="dxa"/>
          <w:gridSpan w:val="3"/>
          <w:tcBorders>
            <w:bottom w:val="single" w:sz="4" w:space="0" w:color="auto"/>
          </w:tcBorders>
          <w:shd w:val="clear" w:color="auto" w:fill="auto"/>
          <w:vAlign w:val="bottom"/>
        </w:tcPr>
        <w:p w:rsidR="001561D7" w:rsidRPr="001561D7" w:rsidRDefault="001561D7" w:rsidP="001561D7">
          <w:pPr>
            <w:spacing w:line="380" w:lineRule="exact"/>
            <w:jc w:val="right"/>
          </w:pPr>
          <w:r>
            <w:rPr>
              <w:sz w:val="40"/>
            </w:rPr>
            <w:t>CRPD</w:t>
          </w:r>
          <w:r>
            <w:t>/CSP/2016/4</w:t>
          </w:r>
        </w:p>
      </w:tc>
    </w:tr>
    <w:tr w:rsidR="001561D7" w:rsidRPr="001561D7" w:rsidTr="001561D7">
      <w:trPr>
        <w:trHeight w:hRule="exact" w:val="2880"/>
      </w:trPr>
      <w:tc>
        <w:tcPr>
          <w:tcW w:w="1282" w:type="dxa"/>
          <w:tcBorders>
            <w:top w:val="single" w:sz="4" w:space="0" w:color="auto"/>
            <w:bottom w:val="single" w:sz="12" w:space="0" w:color="auto"/>
          </w:tcBorders>
          <w:shd w:val="clear" w:color="auto" w:fill="auto"/>
        </w:tcPr>
        <w:p w:rsidR="001561D7" w:rsidRDefault="001561D7" w:rsidP="001561D7">
          <w:pPr>
            <w:pStyle w:val="Header"/>
            <w:spacing w:before="120"/>
            <w:jc w:val="center"/>
          </w:pPr>
          <w:r>
            <w:t xml:space="preserve"> </w:t>
          </w:r>
          <w:r>
            <w:rPr>
              <w:noProof/>
              <w:lang w:val="en-GB" w:eastAsia="zh-CN"/>
            </w:rPr>
            <w:drawing>
              <wp:inline distT="0" distB="0" distL="0" distR="0" wp14:anchorId="077DD573" wp14:editId="01725DD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1561D7" w:rsidRPr="001561D7" w:rsidRDefault="001561D7" w:rsidP="001561D7">
          <w:pPr>
            <w:pStyle w:val="Header"/>
            <w:spacing w:before="120"/>
            <w:jc w:val="center"/>
          </w:pPr>
        </w:p>
      </w:tc>
      <w:tc>
        <w:tcPr>
          <w:tcW w:w="5227" w:type="dxa"/>
          <w:gridSpan w:val="3"/>
          <w:tcBorders>
            <w:top w:val="single" w:sz="4" w:space="0" w:color="auto"/>
            <w:bottom w:val="single" w:sz="12" w:space="0" w:color="auto"/>
          </w:tcBorders>
          <w:shd w:val="clear" w:color="auto" w:fill="auto"/>
        </w:tcPr>
        <w:p w:rsidR="001561D7" w:rsidRPr="001561D7" w:rsidRDefault="001561D7" w:rsidP="001561D7">
          <w:pPr>
            <w:pStyle w:val="XLarge"/>
            <w:spacing w:before="109" w:line="590" w:lineRule="exact"/>
            <w:ind w:left="14" w:right="14"/>
            <w:jc w:val="left"/>
          </w:pPr>
          <w:r>
            <w:rPr>
              <w:rtl/>
            </w:rPr>
            <w:t>اتفاقية حقوق الأشخاص</w:t>
          </w:r>
          <w:r>
            <w:rPr>
              <w:rtl/>
            </w:rPr>
            <w:br/>
            <w:t>ذوي الإعاقة</w:t>
          </w:r>
        </w:p>
      </w:tc>
      <w:tc>
        <w:tcPr>
          <w:tcW w:w="245" w:type="dxa"/>
          <w:tcBorders>
            <w:top w:val="single" w:sz="4" w:space="0" w:color="auto"/>
            <w:bottom w:val="single" w:sz="12" w:space="0" w:color="auto"/>
          </w:tcBorders>
          <w:shd w:val="clear" w:color="auto" w:fill="auto"/>
        </w:tcPr>
        <w:p w:rsidR="001561D7" w:rsidRPr="001561D7" w:rsidRDefault="001561D7" w:rsidP="001561D7">
          <w:pPr>
            <w:pStyle w:val="Header"/>
            <w:spacing w:before="109"/>
          </w:pPr>
        </w:p>
      </w:tc>
      <w:tc>
        <w:tcPr>
          <w:tcW w:w="3100" w:type="dxa"/>
          <w:gridSpan w:val="2"/>
          <w:tcBorders>
            <w:top w:val="single" w:sz="4" w:space="0" w:color="auto"/>
            <w:bottom w:val="single" w:sz="12" w:space="0" w:color="auto"/>
          </w:tcBorders>
          <w:shd w:val="clear" w:color="auto" w:fill="auto"/>
        </w:tcPr>
        <w:p w:rsidR="001561D7" w:rsidRDefault="001561D7" w:rsidP="001561D7">
          <w:pPr>
            <w:pStyle w:val="Distribution"/>
            <w:bidi w:val="0"/>
            <w:spacing w:before="240"/>
          </w:pPr>
          <w:r>
            <w:t>Distr.: General</w:t>
          </w:r>
        </w:p>
        <w:p w:rsidR="001561D7" w:rsidRDefault="001561D7" w:rsidP="001561D7">
          <w:pPr>
            <w:pStyle w:val="Publication"/>
            <w:bidi w:val="0"/>
          </w:pPr>
          <w:r>
            <w:t>29 March 2016</w:t>
          </w:r>
        </w:p>
        <w:p w:rsidR="001561D7" w:rsidRDefault="001561D7" w:rsidP="001561D7">
          <w:pPr>
            <w:bidi w:val="0"/>
            <w:spacing w:line="240" w:lineRule="exact"/>
            <w:jc w:val="left"/>
          </w:pPr>
          <w:r>
            <w:t>Arabic</w:t>
          </w:r>
        </w:p>
        <w:p w:rsidR="001561D7" w:rsidRDefault="001561D7" w:rsidP="001561D7">
          <w:pPr>
            <w:pStyle w:val="Original"/>
            <w:bidi w:val="0"/>
          </w:pPr>
          <w:r>
            <w:t>Original: English</w:t>
          </w:r>
        </w:p>
        <w:p w:rsidR="001561D7" w:rsidRPr="001561D7" w:rsidRDefault="001561D7" w:rsidP="001561D7">
          <w:pPr>
            <w:bidi w:val="0"/>
            <w:spacing w:line="240" w:lineRule="exact"/>
            <w:jc w:val="left"/>
          </w:pPr>
        </w:p>
      </w:tc>
    </w:tr>
  </w:tbl>
  <w:p w:rsidR="001561D7" w:rsidRPr="001561D7" w:rsidRDefault="001561D7" w:rsidP="001561D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837E03"/>
    <w:multiLevelType w:val="hybridMultilevel"/>
    <w:tmpl w:val="04A0B1B4"/>
    <w:lvl w:ilvl="0" w:tplc="08090001">
      <w:start w:val="1"/>
      <w:numFmt w:val="bullet"/>
      <w:lvlText w:val=""/>
      <w:lvlJc w:val="left"/>
      <w:pPr>
        <w:ind w:left="2650" w:hanging="360"/>
      </w:pPr>
      <w:rPr>
        <w:rFonts w:ascii="Symbol" w:hAnsi="Symbol" w:hint="default"/>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abstractNum w:abstractNumId="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3540*"/>
    <w:docVar w:name="CreationDt" w:val="14/04/2016 3:03: PM"/>
    <w:docVar w:name="DocCategory" w:val="Doc"/>
    <w:docVar w:name="DocType" w:val="Final"/>
    <w:docVar w:name="DutyStation" w:val="New York"/>
    <w:docVar w:name="FooterJN" w:val="16-03540"/>
    <w:docVar w:name="jobn" w:val="16-03540 (A)"/>
    <w:docVar w:name="jobnDT" w:val="16-03540 (A)   140416"/>
    <w:docVar w:name="jobnDTDT" w:val="16-03540 (A)   140416   140416"/>
    <w:docVar w:name="JobNo" w:val="1603540A"/>
    <w:docVar w:name="LocalDrive" w:val="0"/>
    <w:docVar w:name="OandT" w:val=" "/>
    <w:docVar w:name="PaperSize" w:val="Letter"/>
    <w:docVar w:name="sss1" w:val="CRPD/CSP/2016/4"/>
    <w:docVar w:name="sss2" w:val="-"/>
    <w:docVar w:name="Symbol1" w:val="CRPD/CSP/2016/4"/>
    <w:docVar w:name="Symbol2" w:val="-"/>
  </w:docVars>
  <w:rsids>
    <w:rsidRoot w:val="00926CB6"/>
    <w:rsid w:val="000020C4"/>
    <w:rsid w:val="0000693B"/>
    <w:rsid w:val="000170D3"/>
    <w:rsid w:val="0002744A"/>
    <w:rsid w:val="000311C9"/>
    <w:rsid w:val="00040766"/>
    <w:rsid w:val="00042425"/>
    <w:rsid w:val="00047F6A"/>
    <w:rsid w:val="00051318"/>
    <w:rsid w:val="0005137B"/>
    <w:rsid w:val="00056AA7"/>
    <w:rsid w:val="0006648F"/>
    <w:rsid w:val="00070E09"/>
    <w:rsid w:val="00087310"/>
    <w:rsid w:val="00092439"/>
    <w:rsid w:val="000927B5"/>
    <w:rsid w:val="00095478"/>
    <w:rsid w:val="0009732C"/>
    <w:rsid w:val="000974BE"/>
    <w:rsid w:val="000B46DE"/>
    <w:rsid w:val="000B640C"/>
    <w:rsid w:val="000C4EED"/>
    <w:rsid w:val="000D2CEC"/>
    <w:rsid w:val="000F3F48"/>
    <w:rsid w:val="00100A90"/>
    <w:rsid w:val="00101EE8"/>
    <w:rsid w:val="00102521"/>
    <w:rsid w:val="00102D71"/>
    <w:rsid w:val="0010461F"/>
    <w:rsid w:val="00113349"/>
    <w:rsid w:val="0012522B"/>
    <w:rsid w:val="00132672"/>
    <w:rsid w:val="00143096"/>
    <w:rsid w:val="001519A9"/>
    <w:rsid w:val="001561D7"/>
    <w:rsid w:val="001568A8"/>
    <w:rsid w:val="00165F18"/>
    <w:rsid w:val="00170A5E"/>
    <w:rsid w:val="001737F8"/>
    <w:rsid w:val="00173D8A"/>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0295C"/>
    <w:rsid w:val="00212285"/>
    <w:rsid w:val="002141DD"/>
    <w:rsid w:val="0022189C"/>
    <w:rsid w:val="00233E2A"/>
    <w:rsid w:val="00236A29"/>
    <w:rsid w:val="00237A82"/>
    <w:rsid w:val="002416C5"/>
    <w:rsid w:val="00246052"/>
    <w:rsid w:val="0025002E"/>
    <w:rsid w:val="0025075C"/>
    <w:rsid w:val="0025236C"/>
    <w:rsid w:val="00252B9B"/>
    <w:rsid w:val="00252D19"/>
    <w:rsid w:val="0025486A"/>
    <w:rsid w:val="002606E6"/>
    <w:rsid w:val="00262A33"/>
    <w:rsid w:val="0026384C"/>
    <w:rsid w:val="00266F59"/>
    <w:rsid w:val="00267D73"/>
    <w:rsid w:val="00272B6C"/>
    <w:rsid w:val="00273E91"/>
    <w:rsid w:val="00275EB3"/>
    <w:rsid w:val="0027623A"/>
    <w:rsid w:val="0028685E"/>
    <w:rsid w:val="00290F2F"/>
    <w:rsid w:val="002937DA"/>
    <w:rsid w:val="00295DD8"/>
    <w:rsid w:val="002971E7"/>
    <w:rsid w:val="002A09C6"/>
    <w:rsid w:val="002A6916"/>
    <w:rsid w:val="002B0A3E"/>
    <w:rsid w:val="002B120A"/>
    <w:rsid w:val="002B4F37"/>
    <w:rsid w:val="002C2AF2"/>
    <w:rsid w:val="002C3561"/>
    <w:rsid w:val="002C4866"/>
    <w:rsid w:val="002C4E1B"/>
    <w:rsid w:val="002D58BC"/>
    <w:rsid w:val="002E1490"/>
    <w:rsid w:val="002E6DCC"/>
    <w:rsid w:val="002E750A"/>
    <w:rsid w:val="002F0398"/>
    <w:rsid w:val="002F0573"/>
    <w:rsid w:val="002F0ADA"/>
    <w:rsid w:val="002F1211"/>
    <w:rsid w:val="002F7737"/>
    <w:rsid w:val="0030169A"/>
    <w:rsid w:val="0030254E"/>
    <w:rsid w:val="00302B03"/>
    <w:rsid w:val="00307CFF"/>
    <w:rsid w:val="00310FA5"/>
    <w:rsid w:val="00312162"/>
    <w:rsid w:val="00312525"/>
    <w:rsid w:val="00316D5A"/>
    <w:rsid w:val="003367E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12DD"/>
    <w:rsid w:val="003A65ED"/>
    <w:rsid w:val="003B500D"/>
    <w:rsid w:val="003C4B86"/>
    <w:rsid w:val="003C6AA4"/>
    <w:rsid w:val="003D4612"/>
    <w:rsid w:val="003D65B4"/>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BE8"/>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E1293"/>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2632"/>
    <w:rsid w:val="00545F76"/>
    <w:rsid w:val="00551E87"/>
    <w:rsid w:val="00553172"/>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15D7"/>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4CC"/>
    <w:rsid w:val="00693CF9"/>
    <w:rsid w:val="00696B7A"/>
    <w:rsid w:val="006A1E4E"/>
    <w:rsid w:val="006A3A3B"/>
    <w:rsid w:val="006A4832"/>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777"/>
    <w:rsid w:val="007668E3"/>
    <w:rsid w:val="00766B3B"/>
    <w:rsid w:val="00767151"/>
    <w:rsid w:val="00770CF8"/>
    <w:rsid w:val="00774FF0"/>
    <w:rsid w:val="007810E8"/>
    <w:rsid w:val="0078262F"/>
    <w:rsid w:val="00784325"/>
    <w:rsid w:val="00784F2B"/>
    <w:rsid w:val="00786F0C"/>
    <w:rsid w:val="0079046D"/>
    <w:rsid w:val="007925B2"/>
    <w:rsid w:val="0079753A"/>
    <w:rsid w:val="007A28EF"/>
    <w:rsid w:val="007A296C"/>
    <w:rsid w:val="007A3AD0"/>
    <w:rsid w:val="007A6DD9"/>
    <w:rsid w:val="007B3DC8"/>
    <w:rsid w:val="007B5729"/>
    <w:rsid w:val="007C7274"/>
    <w:rsid w:val="007D489C"/>
    <w:rsid w:val="007D60E0"/>
    <w:rsid w:val="007D6B8D"/>
    <w:rsid w:val="007E32B9"/>
    <w:rsid w:val="007F23A5"/>
    <w:rsid w:val="007F4848"/>
    <w:rsid w:val="007F6EDF"/>
    <w:rsid w:val="00802997"/>
    <w:rsid w:val="0081284F"/>
    <w:rsid w:val="00814843"/>
    <w:rsid w:val="008170DE"/>
    <w:rsid w:val="00820B87"/>
    <w:rsid w:val="0082705B"/>
    <w:rsid w:val="00830DC6"/>
    <w:rsid w:val="00830E32"/>
    <w:rsid w:val="00845A14"/>
    <w:rsid w:val="00845BDD"/>
    <w:rsid w:val="0085331D"/>
    <w:rsid w:val="00853F0F"/>
    <w:rsid w:val="008569BB"/>
    <w:rsid w:val="00861BB3"/>
    <w:rsid w:val="008624AF"/>
    <w:rsid w:val="008700DF"/>
    <w:rsid w:val="00873A11"/>
    <w:rsid w:val="00873AF9"/>
    <w:rsid w:val="00881022"/>
    <w:rsid w:val="0088317F"/>
    <w:rsid w:val="00887330"/>
    <w:rsid w:val="008913BC"/>
    <w:rsid w:val="008A3FCA"/>
    <w:rsid w:val="008D1C04"/>
    <w:rsid w:val="008D78FC"/>
    <w:rsid w:val="008E54AB"/>
    <w:rsid w:val="008E739A"/>
    <w:rsid w:val="008F04A0"/>
    <w:rsid w:val="008F3D2C"/>
    <w:rsid w:val="008F419C"/>
    <w:rsid w:val="008F5850"/>
    <w:rsid w:val="008F64A7"/>
    <w:rsid w:val="0090012B"/>
    <w:rsid w:val="0090351F"/>
    <w:rsid w:val="00911CE7"/>
    <w:rsid w:val="009124C9"/>
    <w:rsid w:val="00914215"/>
    <w:rsid w:val="00926CB6"/>
    <w:rsid w:val="009532EE"/>
    <w:rsid w:val="00956E02"/>
    <w:rsid w:val="009570F4"/>
    <w:rsid w:val="00964FA8"/>
    <w:rsid w:val="0096643C"/>
    <w:rsid w:val="00970BAD"/>
    <w:rsid w:val="009768D1"/>
    <w:rsid w:val="009807FF"/>
    <w:rsid w:val="00981E99"/>
    <w:rsid w:val="009829B7"/>
    <w:rsid w:val="009927C0"/>
    <w:rsid w:val="009948EF"/>
    <w:rsid w:val="00995138"/>
    <w:rsid w:val="00996063"/>
    <w:rsid w:val="009961E6"/>
    <w:rsid w:val="009975A9"/>
    <w:rsid w:val="009A67C5"/>
    <w:rsid w:val="009B4A58"/>
    <w:rsid w:val="009B6C08"/>
    <w:rsid w:val="009B6C65"/>
    <w:rsid w:val="009B752D"/>
    <w:rsid w:val="009C0017"/>
    <w:rsid w:val="009C15F4"/>
    <w:rsid w:val="009C2673"/>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2B3A"/>
    <w:rsid w:val="00AF43A0"/>
    <w:rsid w:val="00AF4722"/>
    <w:rsid w:val="00AF7AC7"/>
    <w:rsid w:val="00B05ADC"/>
    <w:rsid w:val="00B17D31"/>
    <w:rsid w:val="00B17F65"/>
    <w:rsid w:val="00B214DC"/>
    <w:rsid w:val="00B272BE"/>
    <w:rsid w:val="00B3471A"/>
    <w:rsid w:val="00B36AFF"/>
    <w:rsid w:val="00B37A36"/>
    <w:rsid w:val="00B424BC"/>
    <w:rsid w:val="00B5704D"/>
    <w:rsid w:val="00B5784C"/>
    <w:rsid w:val="00B60553"/>
    <w:rsid w:val="00B611CA"/>
    <w:rsid w:val="00B66B1A"/>
    <w:rsid w:val="00B86455"/>
    <w:rsid w:val="00B9542C"/>
    <w:rsid w:val="00B95560"/>
    <w:rsid w:val="00B9745D"/>
    <w:rsid w:val="00BA7FAB"/>
    <w:rsid w:val="00BB6B6E"/>
    <w:rsid w:val="00BC2F4C"/>
    <w:rsid w:val="00BC302C"/>
    <w:rsid w:val="00BC43AD"/>
    <w:rsid w:val="00BC4A05"/>
    <w:rsid w:val="00BC567D"/>
    <w:rsid w:val="00BC6BA6"/>
    <w:rsid w:val="00BE15C1"/>
    <w:rsid w:val="00BE63B3"/>
    <w:rsid w:val="00BF0B15"/>
    <w:rsid w:val="00BF3DF3"/>
    <w:rsid w:val="00C12CBB"/>
    <w:rsid w:val="00C16F77"/>
    <w:rsid w:val="00C17412"/>
    <w:rsid w:val="00C23C58"/>
    <w:rsid w:val="00C25A2D"/>
    <w:rsid w:val="00C260F8"/>
    <w:rsid w:val="00C3050C"/>
    <w:rsid w:val="00C32889"/>
    <w:rsid w:val="00C34B99"/>
    <w:rsid w:val="00C359AA"/>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077D"/>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DF7639"/>
    <w:rsid w:val="00E04526"/>
    <w:rsid w:val="00E07BAA"/>
    <w:rsid w:val="00E1179E"/>
    <w:rsid w:val="00E13E78"/>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0C7"/>
    <w:rsid w:val="00EA3948"/>
    <w:rsid w:val="00EA489C"/>
    <w:rsid w:val="00EA7B59"/>
    <w:rsid w:val="00EB0CA7"/>
    <w:rsid w:val="00EB344D"/>
    <w:rsid w:val="00EB407F"/>
    <w:rsid w:val="00EB4992"/>
    <w:rsid w:val="00EB5524"/>
    <w:rsid w:val="00EC2B29"/>
    <w:rsid w:val="00EC69C2"/>
    <w:rsid w:val="00ED251D"/>
    <w:rsid w:val="00ED3C2E"/>
    <w:rsid w:val="00EF0947"/>
    <w:rsid w:val="00EF2872"/>
    <w:rsid w:val="00EF2E52"/>
    <w:rsid w:val="00EF4F85"/>
    <w:rsid w:val="00EF5E40"/>
    <w:rsid w:val="00F031FB"/>
    <w:rsid w:val="00F15C1B"/>
    <w:rsid w:val="00F247BA"/>
    <w:rsid w:val="00F32228"/>
    <w:rsid w:val="00F32E4A"/>
    <w:rsid w:val="00F36D8C"/>
    <w:rsid w:val="00F4710F"/>
    <w:rsid w:val="00F53DA5"/>
    <w:rsid w:val="00F543EB"/>
    <w:rsid w:val="00F57DED"/>
    <w:rsid w:val="00F80437"/>
    <w:rsid w:val="00F81BA5"/>
    <w:rsid w:val="00F90A71"/>
    <w:rsid w:val="00F923A5"/>
    <w:rsid w:val="00F925B0"/>
    <w:rsid w:val="00F93545"/>
    <w:rsid w:val="00F93885"/>
    <w:rsid w:val="00F96337"/>
    <w:rsid w:val="00F96FBA"/>
    <w:rsid w:val="00FB0C1B"/>
    <w:rsid w:val="00FB2B5B"/>
    <w:rsid w:val="00FB4E06"/>
    <w:rsid w:val="00FB6C6C"/>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themeColor="hyperlink"/>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1561D7"/>
    <w:pPr>
      <w:spacing w:line="240" w:lineRule="auto"/>
    </w:pPr>
    <w:rPr>
      <w:szCs w:val="20"/>
    </w:rPr>
  </w:style>
  <w:style w:type="character" w:customStyle="1" w:styleId="CommentTextChar">
    <w:name w:val="Comment Text Char"/>
    <w:basedOn w:val="DefaultParagraphFont"/>
    <w:link w:val="CommentText"/>
    <w:rsid w:val="001561D7"/>
    <w:rPr>
      <w:w w:val="103"/>
      <w:kern w:val="14"/>
    </w:rPr>
  </w:style>
  <w:style w:type="paragraph" w:styleId="CommentSubject">
    <w:name w:val="annotation subject"/>
    <w:basedOn w:val="CommentText"/>
    <w:next w:val="CommentText"/>
    <w:link w:val="CommentSubjectChar"/>
    <w:rsid w:val="001561D7"/>
    <w:rPr>
      <w:b/>
      <w:bCs/>
    </w:rPr>
  </w:style>
  <w:style w:type="character" w:customStyle="1" w:styleId="CommentSubjectChar">
    <w:name w:val="Comment Subject Char"/>
    <w:basedOn w:val="CommentTextChar"/>
    <w:link w:val="CommentSubject"/>
    <w:rsid w:val="001561D7"/>
    <w:rPr>
      <w:b/>
      <w:bCs/>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25236C"/>
    <w:rPr>
      <w:color w:val="0000FF" w:themeColor="hyperlink"/>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1561D7"/>
    <w:pPr>
      <w:spacing w:line="240" w:lineRule="auto"/>
    </w:pPr>
    <w:rPr>
      <w:szCs w:val="20"/>
    </w:rPr>
  </w:style>
  <w:style w:type="character" w:customStyle="1" w:styleId="CommentTextChar">
    <w:name w:val="Comment Text Char"/>
    <w:basedOn w:val="DefaultParagraphFont"/>
    <w:link w:val="CommentText"/>
    <w:rsid w:val="001561D7"/>
    <w:rPr>
      <w:w w:val="103"/>
      <w:kern w:val="14"/>
    </w:rPr>
  </w:style>
  <w:style w:type="paragraph" w:styleId="CommentSubject">
    <w:name w:val="annotation subject"/>
    <w:basedOn w:val="CommentText"/>
    <w:next w:val="CommentText"/>
    <w:link w:val="CommentSubjectChar"/>
    <w:rsid w:val="001561D7"/>
    <w:rPr>
      <w:b/>
      <w:bCs/>
    </w:rPr>
  </w:style>
  <w:style w:type="character" w:customStyle="1" w:styleId="CommentSubjectChar">
    <w:name w:val="Comment Subject Char"/>
    <w:basedOn w:val="CommentTextChar"/>
    <w:link w:val="CommentSubject"/>
    <w:rsid w:val="001561D7"/>
    <w:rPr>
      <w:b/>
      <w:bCs/>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ar/CRPD/CSP/2016/1"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ar/www.ifla.org/node/7811" TargetMode="External"/><Relationship Id="rId2" Type="http://schemas.openxmlformats.org/officeDocument/2006/relationships/hyperlink" Target="http://undocs.org/ar/A/RES/68/3" TargetMode="External"/><Relationship Id="rId1" Type="http://schemas.openxmlformats.org/officeDocument/2006/relationships/hyperlink" Target="http://undocs.org/ar/A/60/687" TargetMode="External"/><Relationship Id="rId4" Type="http://schemas.openxmlformats.org/officeDocument/2006/relationships/hyperlink" Target="http://undocs.org/ar/E/ESCAP/CDR(4)/INF/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7EA6-0BF0-40BC-87BA-5BBAB6E2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Sherry Rizk</dc:creator>
  <cp:lastModifiedBy>Xinyi Ge</cp:lastModifiedBy>
  <cp:revision>11</cp:revision>
  <cp:lastPrinted>2016-04-18T14:48:00Z</cp:lastPrinted>
  <dcterms:created xsi:type="dcterms:W3CDTF">2016-04-15T20:06:00Z</dcterms:created>
  <dcterms:modified xsi:type="dcterms:W3CDTF">2016-04-20T16:49:00Z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1603540</vt:lpwstr>
  </property>
  <property fmtid="{D5CDD505-2E9C-101B-9397-08002B2CF9AE}" pid="3" name="ODSRefJobNo">
    <vt:lpwstr>1608827A</vt:lpwstr>
  </property>
  <property fmtid="{D5CDD505-2E9C-101B-9397-08002B2CF9AE}" pid="4" name="Symbol1">
    <vt:lpwstr>CRPD/CSP/2016/4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March 2016</vt:lpwstr>
  </property>
  <property fmtid="{D5CDD505-2E9C-101B-9397-08002B2CF9AE}" pid="9" name="Original">
    <vt:lpwstr>English</vt:lpwstr>
  </property>
  <property fmtid="{D5CDD505-2E9C-101B-9397-08002B2CF9AE}" pid="10" name="Release Date">
    <vt:lpwstr>140416</vt:lpwstr>
  </property>
  <property fmtid="{D5CDD505-2E9C-101B-9397-08002B2CF9AE}" pid="11" name="Comment">
    <vt:lpwstr>Final</vt:lpwstr>
  </property>
  <property fmtid="{D5CDD505-2E9C-101B-9397-08002B2CF9AE}" pid="12" name="DraftPages">
    <vt:lpwstr>10</vt:lpwstr>
  </property>
  <property fmtid="{D5CDD505-2E9C-101B-9397-08002B2CF9AE}" pid="13" name="Operator">
    <vt:lpwstr>Bassem</vt:lpwstr>
  </property>
</Properties>
</file>