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CC99" w14:textId="77777777" w:rsidR="008E4BA9" w:rsidRDefault="00546817">
      <w:pPr>
        <w:rPr>
          <w:b/>
          <w:sz w:val="28"/>
          <w:szCs w:val="28"/>
        </w:rPr>
      </w:pPr>
      <w:r>
        <w:rPr>
          <w:b/>
          <w:sz w:val="28"/>
          <w:szCs w:val="28"/>
        </w:rPr>
        <w:t>BULLETIN UN Enable</w:t>
      </w:r>
    </w:p>
    <w:p w14:paraId="1F0DEE5D" w14:textId="77777777" w:rsidR="00546817" w:rsidRDefault="00546817">
      <w:pPr>
        <w:rPr>
          <w:b/>
          <w:sz w:val="28"/>
          <w:szCs w:val="28"/>
        </w:rPr>
      </w:pPr>
      <w:r>
        <w:rPr>
          <w:b/>
          <w:sz w:val="28"/>
          <w:szCs w:val="28"/>
        </w:rPr>
        <w:t>Edition spéciale- juin 2018</w:t>
      </w:r>
    </w:p>
    <w:p w14:paraId="747E2519" w14:textId="77777777" w:rsidR="00546817" w:rsidRDefault="00546817">
      <w:pPr>
        <w:rPr>
          <w:b/>
          <w:sz w:val="28"/>
          <w:szCs w:val="28"/>
        </w:rPr>
      </w:pPr>
    </w:p>
    <w:p w14:paraId="26621C95" w14:textId="77777777" w:rsidR="00FB6524" w:rsidRDefault="00FB6524">
      <w:r>
        <w:t>Nous tenons à remercier MARTINE GAYON / INTERNATIONAL INNER WHEEL, qui a gentiment accepté de traduire bénévolement le bulletin UN Enable en langue française.</w:t>
      </w:r>
    </w:p>
    <w:p w14:paraId="1CEF3435" w14:textId="108DFC4F" w:rsidR="00FB6524" w:rsidRDefault="00FB6524">
      <w:pPr>
        <w:rPr>
          <w:sz w:val="24"/>
          <w:szCs w:val="24"/>
        </w:rPr>
      </w:pPr>
      <w:r>
        <w:t>(</w:t>
      </w:r>
      <w:r>
        <w:rPr>
          <w:sz w:val="24"/>
          <w:szCs w:val="24"/>
        </w:rPr>
        <w:t>CLAUSE DE NON-RESPONSABILITE : La traduction ci-dessous est fournie par ce bénévole et ce uniquement à titre d’informations générales uniquement. Elle n’implique pas nécessairement la recommandation ou l’approbation par les Nations Unies de l’un de ces articles, services ou opinions de ce bénévole ou de son organisation. Les Nations Unies déclinent toute responsabilité quant à l’exactitude, la légalité ou le contenu de leurs déclarations et opinions.)</w:t>
      </w:r>
    </w:p>
    <w:p w14:paraId="1FB291F3" w14:textId="77777777" w:rsidR="00FB6524" w:rsidRDefault="00FB6524">
      <w:pPr>
        <w:rPr>
          <w:b/>
          <w:sz w:val="28"/>
          <w:szCs w:val="28"/>
        </w:rPr>
      </w:pPr>
      <w:r>
        <w:rPr>
          <w:b/>
          <w:sz w:val="28"/>
          <w:szCs w:val="28"/>
        </w:rPr>
        <w:t>La 11</w:t>
      </w:r>
      <w:r w:rsidRPr="00FB6524">
        <w:rPr>
          <w:b/>
          <w:sz w:val="28"/>
          <w:szCs w:val="28"/>
          <w:vertAlign w:val="superscript"/>
        </w:rPr>
        <w:t>ème</w:t>
      </w:r>
      <w:r>
        <w:rPr>
          <w:b/>
          <w:sz w:val="28"/>
          <w:szCs w:val="28"/>
        </w:rPr>
        <w:t xml:space="preserve"> session de la Conférence des Etats parties à la Convention relative aux droits des personnes handicapées.</w:t>
      </w:r>
    </w:p>
    <w:p w14:paraId="2095CFB3" w14:textId="77777777" w:rsidR="00FB6524" w:rsidRDefault="00FB6524">
      <w:r>
        <w:t>La 11</w:t>
      </w:r>
      <w:r w:rsidR="005D79D7" w:rsidRPr="005D79D7">
        <w:rPr>
          <w:vertAlign w:val="superscript"/>
        </w:rPr>
        <w:t>ème</w:t>
      </w:r>
      <w:r w:rsidR="005D79D7">
        <w:t xml:space="preserve"> session de la Conférence des Etats parties à la Convention relative aux droits des personnes handicapées se tiendra du 12 au 14 juin 2018 au siège des Nations Unies, New York. Cette session comportera l’élection de neuf membres du Comité des droits des personnes handicapées, parmi les articles à l’ordre du jour.</w:t>
      </w:r>
    </w:p>
    <w:p w14:paraId="2E4DD740" w14:textId="77777777" w:rsidR="005D79D7" w:rsidRDefault="005D79D7">
      <w:pPr>
        <w:rPr>
          <w:b/>
        </w:rPr>
      </w:pPr>
      <w:r>
        <w:rPr>
          <w:b/>
        </w:rPr>
        <w:t>Thème central de la Conférence :</w:t>
      </w:r>
    </w:p>
    <w:p w14:paraId="7B478831" w14:textId="77777777" w:rsidR="005D79D7" w:rsidRDefault="005D79D7">
      <w:r>
        <w:t>Ne laissons personne de côté en mettant pleinement en œuvre la Convention relative aux droits des personnes handicapées.</w:t>
      </w:r>
    </w:p>
    <w:p w14:paraId="0240A6C2" w14:textId="77777777" w:rsidR="005D79D7" w:rsidRDefault="005D79D7">
      <w:pPr>
        <w:rPr>
          <w:b/>
        </w:rPr>
      </w:pPr>
      <w:r>
        <w:rPr>
          <w:b/>
        </w:rPr>
        <w:t>Sous-thèmes :</w:t>
      </w:r>
    </w:p>
    <w:p w14:paraId="054A03C6" w14:textId="77777777" w:rsidR="005D79D7" w:rsidRDefault="007267E5" w:rsidP="007267E5">
      <w:pPr>
        <w:pStyle w:val="ListParagraph"/>
        <w:numPr>
          <w:ilvl w:val="0"/>
          <w:numId w:val="1"/>
        </w:numPr>
      </w:pPr>
      <w:r>
        <w:t>Renforcer l’application de la Convention : politique budgétaire des Etats, partenariats public-privé et coopération internationale</w:t>
      </w:r>
    </w:p>
    <w:p w14:paraId="037F6541" w14:textId="77777777" w:rsidR="007267E5" w:rsidRDefault="007267E5" w:rsidP="007267E5">
      <w:pPr>
        <w:pStyle w:val="ListParagraph"/>
        <w:numPr>
          <w:ilvl w:val="0"/>
          <w:numId w:val="1"/>
        </w:numPr>
      </w:pPr>
      <w:r>
        <w:t>Femmes et filles handicapées</w:t>
      </w:r>
    </w:p>
    <w:p w14:paraId="495C1A10" w14:textId="77777777" w:rsidR="007267E5" w:rsidRDefault="007267E5" w:rsidP="007267E5">
      <w:pPr>
        <w:pStyle w:val="ListParagraph"/>
        <w:numPr>
          <w:ilvl w:val="0"/>
          <w:numId w:val="1"/>
        </w:numPr>
      </w:pPr>
      <w:r>
        <w:t>Participation à la vie politique et reconnaissance de la personnalité juridique dans des conditions d’égalité.</w:t>
      </w:r>
    </w:p>
    <w:p w14:paraId="6D60AFE1" w14:textId="77777777" w:rsidR="007267E5" w:rsidRDefault="007267E5" w:rsidP="007267E5">
      <w:pPr>
        <w:rPr>
          <w:b/>
        </w:rPr>
      </w:pPr>
      <w:r>
        <w:rPr>
          <w:b/>
        </w:rPr>
        <w:t>Thème transversal :</w:t>
      </w:r>
    </w:p>
    <w:p w14:paraId="31483C68" w14:textId="77777777" w:rsidR="007267E5" w:rsidRDefault="007267E5" w:rsidP="007267E5">
      <w:r>
        <w:t xml:space="preserve">Encourager la collecte de statistiques de qualité et </w:t>
      </w:r>
      <w:r w:rsidR="005C2E77">
        <w:t>leur ventilation selon le statut d’invalidité pour réaliser pleinement les droits des personnes handicapées.</w:t>
      </w:r>
    </w:p>
    <w:p w14:paraId="3B422A63" w14:textId="77777777" w:rsidR="005C2E77" w:rsidRDefault="005C2E77" w:rsidP="007267E5">
      <w:pPr>
        <w:rPr>
          <w:b/>
        </w:rPr>
      </w:pPr>
      <w:r>
        <w:rPr>
          <w:b/>
        </w:rPr>
        <w:t>Documents de la Conférence :</w:t>
      </w:r>
    </w:p>
    <w:p w14:paraId="7460F22D" w14:textId="45D8C47D" w:rsidR="005C2E77" w:rsidRDefault="005C2E77" w:rsidP="002A2377">
      <w:pPr>
        <w:spacing w:before="240"/>
      </w:pPr>
      <w:r>
        <w:t>. Ordre du jour provisoire</w:t>
      </w:r>
      <w:r w:rsidR="002A2377">
        <w:t xml:space="preserve"> </w:t>
      </w:r>
      <w:r w:rsidR="002A2377" w:rsidRPr="002A2377">
        <w:t>(</w:t>
      </w:r>
      <w:hyperlink r:id="rId7" w:history="1">
        <w:r w:rsidR="002A2377" w:rsidRPr="002A2377">
          <w:rPr>
            <w:rStyle w:val="Hyperlink"/>
            <w:rFonts w:cs="Arial"/>
            <w:color w:val="0066CC"/>
            <w:bdr w:val="none" w:sz="0" w:space="0" w:color="auto" w:frame="1"/>
          </w:rPr>
          <w:t>Français</w:t>
        </w:r>
      </w:hyperlink>
      <w:r w:rsidR="002A2377" w:rsidRPr="002A2377">
        <w:rPr>
          <w:rStyle w:val="Hyperlink"/>
          <w:rFonts w:cs="Arial"/>
          <w:color w:val="0066CC"/>
          <w:bdr w:val="none" w:sz="0" w:space="0" w:color="auto" w:frame="1"/>
        </w:rPr>
        <w:t>)</w:t>
      </w:r>
    </w:p>
    <w:p w14:paraId="46379CDC" w14:textId="1A5D7FE4" w:rsidR="005C2E77" w:rsidRDefault="005C2E77" w:rsidP="007267E5">
      <w:r>
        <w:t>.</w:t>
      </w:r>
      <w:r w:rsidR="002823E5">
        <w:t xml:space="preserve"> Le projet de programme de travail peut être téléchargé </w:t>
      </w:r>
      <w:hyperlink r:id="rId8" w:history="1">
        <w:r w:rsidR="002823E5" w:rsidRPr="002A2377">
          <w:rPr>
            <w:rStyle w:val="Hyperlink"/>
          </w:rPr>
          <w:t>d’ici</w:t>
        </w:r>
      </w:hyperlink>
      <w:r w:rsidR="002823E5">
        <w:t xml:space="preserve"> (</w:t>
      </w:r>
      <w:r w:rsidR="002A2377">
        <w:t>Anglais,</w:t>
      </w:r>
      <w:r w:rsidR="002823E5">
        <w:t xml:space="preserve"> à partir du 6 juin 2018). Veuillez noter que le programme est s</w:t>
      </w:r>
      <w:r w:rsidR="002A2377">
        <w:t>usceptible de changer</w:t>
      </w:r>
      <w:r w:rsidR="002823E5">
        <w:t xml:space="preserve">. Pour la version la plus actualisée, cliquez </w:t>
      </w:r>
      <w:hyperlink r:id="rId9" w:history="1">
        <w:r w:rsidR="002823E5" w:rsidRPr="002A2377">
          <w:rPr>
            <w:rStyle w:val="Hyperlink"/>
          </w:rPr>
          <w:t>ici</w:t>
        </w:r>
      </w:hyperlink>
      <w:r w:rsidR="002823E5">
        <w:t>.</w:t>
      </w:r>
    </w:p>
    <w:p w14:paraId="5E898F25" w14:textId="77777777" w:rsidR="002823E5" w:rsidRDefault="002823E5" w:rsidP="007267E5">
      <w:r>
        <w:t>. Notes d’information :</w:t>
      </w:r>
    </w:p>
    <w:p w14:paraId="5E455582" w14:textId="180712EB" w:rsidR="00A85695" w:rsidRDefault="002823E5" w:rsidP="002823E5">
      <w:pPr>
        <w:pStyle w:val="ListParagraph"/>
        <w:numPr>
          <w:ilvl w:val="0"/>
          <w:numId w:val="2"/>
        </w:numPr>
      </w:pPr>
      <w:r>
        <w:rPr>
          <w:b/>
        </w:rPr>
        <w:lastRenderedPageBreak/>
        <w:t xml:space="preserve">Table ronde no 1 : </w:t>
      </w:r>
      <w:r>
        <w:t>politique budgétaire des Etats, partenariats public-privé et coopération internationale pour renforcer l’application</w:t>
      </w:r>
      <w:r w:rsidR="00A85695">
        <w:t xml:space="preserve"> de la Convention relative aux droits des personnes </w:t>
      </w:r>
      <w:r w:rsidR="00A85695" w:rsidRPr="002E6C3D">
        <w:t>handicapées</w:t>
      </w:r>
      <w:r w:rsidR="002A2377" w:rsidRPr="002E6C3D">
        <w:t xml:space="preserve"> (</w:t>
      </w:r>
      <w:hyperlink r:id="rId10" w:history="1">
        <w:r w:rsidR="002A2377" w:rsidRPr="002E6C3D">
          <w:rPr>
            <w:rStyle w:val="Hyperlink"/>
            <w:rFonts w:cs="Arial"/>
            <w:color w:val="0066CC"/>
            <w:bdr w:val="none" w:sz="0" w:space="0" w:color="auto" w:frame="1"/>
          </w:rPr>
          <w:t>Français</w:t>
        </w:r>
      </w:hyperlink>
      <w:r w:rsidR="002A2377" w:rsidRPr="002E6C3D">
        <w:rPr>
          <w:rStyle w:val="Hyperlink"/>
          <w:rFonts w:cs="Arial"/>
          <w:color w:val="0066CC"/>
          <w:bdr w:val="none" w:sz="0" w:space="0" w:color="auto" w:frame="1"/>
        </w:rPr>
        <w:t>)</w:t>
      </w:r>
    </w:p>
    <w:p w14:paraId="24EE389D" w14:textId="77A2CE94" w:rsidR="00A85695" w:rsidRDefault="00A85695" w:rsidP="002823E5">
      <w:pPr>
        <w:pStyle w:val="ListParagraph"/>
        <w:numPr>
          <w:ilvl w:val="0"/>
          <w:numId w:val="2"/>
        </w:numPr>
      </w:pPr>
      <w:r>
        <w:rPr>
          <w:b/>
        </w:rPr>
        <w:t>Table ronde no 2 :</w:t>
      </w:r>
      <w:r>
        <w:t xml:space="preserve"> femmes et filles </w:t>
      </w:r>
      <w:r w:rsidRPr="002E6C3D">
        <w:t>handicapées</w:t>
      </w:r>
      <w:r w:rsidR="002A2377" w:rsidRPr="002E6C3D">
        <w:t xml:space="preserve"> (</w:t>
      </w:r>
      <w:r w:rsidR="002A2377" w:rsidRPr="002E6C3D">
        <w:rPr>
          <w:rFonts w:cs="Arial"/>
          <w:color w:val="404040"/>
        </w:rPr>
        <w:t> </w:t>
      </w:r>
      <w:hyperlink r:id="rId11" w:history="1">
        <w:r w:rsidR="002A2377" w:rsidRPr="002E6C3D">
          <w:rPr>
            <w:rStyle w:val="Hyperlink"/>
            <w:rFonts w:cs="Arial"/>
            <w:color w:val="0066CC"/>
            <w:bdr w:val="none" w:sz="0" w:space="0" w:color="auto" w:frame="1"/>
          </w:rPr>
          <w:t>Français</w:t>
        </w:r>
      </w:hyperlink>
      <w:r w:rsidR="002A2377" w:rsidRPr="002E6C3D">
        <w:rPr>
          <w:rStyle w:val="Hyperlink"/>
          <w:rFonts w:cs="Arial"/>
          <w:color w:val="0066CC"/>
          <w:bdr w:val="none" w:sz="0" w:space="0" w:color="auto" w:frame="1"/>
        </w:rPr>
        <w:t>)</w:t>
      </w:r>
    </w:p>
    <w:p w14:paraId="61FEB773" w14:textId="2F3F13DC" w:rsidR="00A85695" w:rsidRDefault="00A85695" w:rsidP="002823E5">
      <w:pPr>
        <w:pStyle w:val="ListParagraph"/>
        <w:numPr>
          <w:ilvl w:val="0"/>
          <w:numId w:val="2"/>
        </w:numPr>
      </w:pPr>
      <w:r>
        <w:rPr>
          <w:b/>
        </w:rPr>
        <w:t>Table rond no 3 :</w:t>
      </w:r>
      <w:r>
        <w:t xml:space="preserve"> participation à la vie politique et reconnaissance de la personnalité juridique dans des conditions </w:t>
      </w:r>
      <w:r w:rsidRPr="002E6C3D">
        <w:t>d’égalité.</w:t>
      </w:r>
      <w:r w:rsidR="002A2377" w:rsidRPr="002E6C3D">
        <w:t xml:space="preserve"> (</w:t>
      </w:r>
      <w:hyperlink r:id="rId12" w:history="1">
        <w:r w:rsidR="002A2377" w:rsidRPr="002E6C3D">
          <w:rPr>
            <w:rStyle w:val="Hyperlink"/>
            <w:rFonts w:cs="Arial"/>
            <w:color w:val="0066CC"/>
            <w:bdr w:val="none" w:sz="0" w:space="0" w:color="auto" w:frame="1"/>
          </w:rPr>
          <w:t>Français</w:t>
        </w:r>
      </w:hyperlink>
      <w:r w:rsidR="002A2377" w:rsidRPr="002E6C3D">
        <w:rPr>
          <w:rFonts w:cs="Arial"/>
          <w:color w:val="404040"/>
        </w:rPr>
        <w:t>)</w:t>
      </w:r>
    </w:p>
    <w:p w14:paraId="03D09D82" w14:textId="77777777" w:rsidR="002823E5" w:rsidRDefault="002823E5" w:rsidP="00A85695">
      <w:r>
        <w:t> </w:t>
      </w:r>
    </w:p>
    <w:p w14:paraId="753738D3" w14:textId="4B7AF064" w:rsidR="002823E5" w:rsidRDefault="00A85695" w:rsidP="002823E5">
      <w:r>
        <w:t xml:space="preserve">. </w:t>
      </w:r>
      <w:hyperlink r:id="rId13" w:history="1">
        <w:r w:rsidRPr="002A2377">
          <w:rPr>
            <w:rStyle w:val="Hyperlink"/>
          </w:rPr>
          <w:t>PaperSmart</w:t>
        </w:r>
        <w:bookmarkStart w:id="0" w:name="_GoBack"/>
        <w:bookmarkEnd w:id="0"/>
        <w:r w:rsidRPr="002A2377">
          <w:rPr>
            <w:rStyle w:val="Hyperlink"/>
          </w:rPr>
          <w:t>P</w:t>
        </w:r>
        <w:r w:rsidRPr="002A2377">
          <w:rPr>
            <w:rStyle w:val="Hyperlink"/>
          </w:rPr>
          <w:t>ortal</w:t>
        </w:r>
      </w:hyperlink>
      <w:r w:rsidR="002E6C3D">
        <w:t xml:space="preserve"> (</w:t>
      </w:r>
      <w:r>
        <w:t xml:space="preserve">pour les documents/ déclarations ; demandes : </w:t>
      </w:r>
      <w:hyperlink r:id="rId14" w:history="1">
        <w:r w:rsidRPr="007E6E2C">
          <w:rPr>
            <w:rStyle w:val="Hyperlink"/>
          </w:rPr>
          <w:t>papersmart4@un.org</w:t>
        </w:r>
      </w:hyperlink>
      <w:r>
        <w:t>)</w:t>
      </w:r>
    </w:p>
    <w:p w14:paraId="628BE41F" w14:textId="2291FC7C" w:rsidR="00A85695" w:rsidRDefault="00A85695" w:rsidP="002823E5">
      <w:r>
        <w:t xml:space="preserve">.  Les informations sur l’élection des membres du comité des droits des personnes handicapées peuvent être trouvées sur le site internet du </w:t>
      </w:r>
      <w:hyperlink r:id="rId15" w:history="1">
        <w:r w:rsidRPr="003812EE">
          <w:rPr>
            <w:rStyle w:val="Hyperlink"/>
          </w:rPr>
          <w:t>Haut-Commissariat des Nations Unies aux droits de l’homme</w:t>
        </w:r>
      </w:hyperlink>
    </w:p>
    <w:p w14:paraId="2BBB61A3" w14:textId="0D117B5B" w:rsidR="00A85695" w:rsidRDefault="00A85695" w:rsidP="002823E5">
      <w:r>
        <w:t xml:space="preserve">. </w:t>
      </w:r>
      <w:r w:rsidR="00B00F92">
        <w:t xml:space="preserve">La note d’orientation sur le débat général est accessible à partir </w:t>
      </w:r>
      <w:hyperlink r:id="rId16" w:history="1">
        <w:r w:rsidR="00B00F92" w:rsidRPr="002E6C3D">
          <w:rPr>
            <w:rStyle w:val="Hyperlink"/>
          </w:rPr>
          <w:t>d’ici</w:t>
        </w:r>
      </w:hyperlink>
      <w:r w:rsidR="002E6C3D">
        <w:t xml:space="preserve"> (Anglais)</w:t>
      </w:r>
      <w:r w:rsidR="00B00F92">
        <w:t>.</w:t>
      </w:r>
    </w:p>
    <w:p w14:paraId="4E9D8507" w14:textId="77777777" w:rsidR="00B00F92" w:rsidRDefault="00B00F92" w:rsidP="002823E5">
      <w:pPr>
        <w:rPr>
          <w:b/>
        </w:rPr>
      </w:pPr>
      <w:r>
        <w:rPr>
          <w:b/>
        </w:rPr>
        <w:t>Manifestations parallèles</w:t>
      </w:r>
    </w:p>
    <w:p w14:paraId="0C053D14" w14:textId="6FB0AB17" w:rsidR="00B00F92" w:rsidRDefault="00B00F92" w:rsidP="002823E5">
      <w:r>
        <w:t xml:space="preserve">La liste des manifestations parallèles est mise en ligne. </w:t>
      </w:r>
      <w:r w:rsidR="002E6C3D">
        <w:t xml:space="preserve">Téléchargement à partir </w:t>
      </w:r>
      <w:hyperlink r:id="rId17" w:history="1">
        <w:r w:rsidR="002E6C3D" w:rsidRPr="000D0F9F">
          <w:rPr>
            <w:rStyle w:val="Hyperlink"/>
          </w:rPr>
          <w:t>d’ici</w:t>
        </w:r>
      </w:hyperlink>
      <w:r w:rsidR="002E6C3D">
        <w:t xml:space="preserve"> (</w:t>
      </w:r>
      <w:r w:rsidR="000D0F9F">
        <w:t xml:space="preserve">Anglais, </w:t>
      </w:r>
      <w:r w:rsidR="004B7E35">
        <w:t>à partir du 6 juin 2018)</w:t>
      </w:r>
      <w:r>
        <w:t xml:space="preserve">. Pour la version la plus récente, cliquez </w:t>
      </w:r>
      <w:hyperlink r:id="rId18" w:history="1">
        <w:r w:rsidRPr="000D0F9F">
          <w:rPr>
            <w:rStyle w:val="Hyperlink"/>
          </w:rPr>
          <w:t>ici</w:t>
        </w:r>
      </w:hyperlink>
    </w:p>
    <w:p w14:paraId="4004F272" w14:textId="77777777" w:rsidR="00B00F92" w:rsidRDefault="00B00F92" w:rsidP="002823E5">
      <w:pPr>
        <w:rPr>
          <w:b/>
        </w:rPr>
      </w:pPr>
      <w:r>
        <w:rPr>
          <w:b/>
        </w:rPr>
        <w:t>Accessibilité</w:t>
      </w:r>
    </w:p>
    <w:p w14:paraId="18D5D283" w14:textId="77777777" w:rsidR="00B00F92" w:rsidRDefault="00B00F92" w:rsidP="002823E5">
      <w:r>
        <w:t xml:space="preserve">Le Secrétariat des Nations Unies s’est engagé à promouvoir l’accessibilté et la mise à disposition </w:t>
      </w:r>
      <w:r w:rsidR="00B05969">
        <w:t>d’équipements raisonnables à l’intérieur des Nations Unies.</w:t>
      </w:r>
    </w:p>
    <w:p w14:paraId="5DF9AFEC" w14:textId="4E64DA5C" w:rsidR="00B05969" w:rsidRDefault="00BF3AA6" w:rsidP="002823E5">
      <w:hyperlink r:id="rId19" w:history="1">
        <w:r w:rsidR="00B05969" w:rsidRPr="000D0F9F">
          <w:rPr>
            <w:rStyle w:val="Hyperlink"/>
          </w:rPr>
          <w:t>Le centre d’accessibilité</w:t>
        </w:r>
      </w:hyperlink>
      <w:r w:rsidR="00B05969">
        <w:t xml:space="preserve"> au siège des Nations Unies fournit des équipements et des services aux délégués et aux organisations non gouvernementales participant à la conférence. Ces équipements peuvent être empruntés en fournissant une pièce valide d’identité avec photo et sont à usage exclusif à l’intérieur des locaux des Nations Unies ;</w:t>
      </w:r>
    </w:p>
    <w:p w14:paraId="4EDEE3C0" w14:textId="77777777" w:rsidR="00B05969" w:rsidRDefault="00B05969" w:rsidP="002823E5">
      <w:r>
        <w:t>Les heures d’ouverture du centre d’accessibilité pendant la 11</w:t>
      </w:r>
      <w:r w:rsidRPr="00B05969">
        <w:rPr>
          <w:vertAlign w:val="superscript"/>
        </w:rPr>
        <w:t>ème</w:t>
      </w:r>
      <w:r>
        <w:t xml:space="preserve"> session de la Conférence seront les suivantes :</w:t>
      </w:r>
    </w:p>
    <w:p w14:paraId="57D40F9F" w14:textId="77777777" w:rsidR="00B05969" w:rsidRDefault="00BB1D2E" w:rsidP="002823E5">
      <w:r>
        <w:t>11 juin : de 9h à 18h30</w:t>
      </w:r>
    </w:p>
    <w:p w14:paraId="7D681C8D" w14:textId="7D9AFB80" w:rsidR="00BB1D2E" w:rsidRDefault="004B7E35" w:rsidP="002823E5">
      <w:r>
        <w:t>12 juin : de 8</w:t>
      </w:r>
      <w:r w:rsidR="00BB1D2E">
        <w:t>h à 18h30</w:t>
      </w:r>
    </w:p>
    <w:p w14:paraId="1E1C4C9A" w14:textId="77777777" w:rsidR="00BB1D2E" w:rsidRDefault="00BB1D2E" w:rsidP="002823E5">
      <w:r>
        <w:t>13 juin</w:t>
      </w:r>
      <w:r w:rsidR="002C099E">
        <w:t> :</w:t>
      </w:r>
      <w:r>
        <w:t xml:space="preserve"> de 9h à 18h30</w:t>
      </w:r>
    </w:p>
    <w:p w14:paraId="3EB381B1" w14:textId="77777777" w:rsidR="00BB1D2E" w:rsidRDefault="00BB1D2E" w:rsidP="002823E5">
      <w:r>
        <w:t>14 juin</w:t>
      </w:r>
      <w:r w:rsidR="002C099E">
        <w:t> : de 9h à 18h30</w:t>
      </w:r>
    </w:p>
    <w:p w14:paraId="078343AA" w14:textId="5618607B" w:rsidR="002C099E" w:rsidRDefault="005D3D17" w:rsidP="002823E5">
      <w:r>
        <w:t>(</w:t>
      </w:r>
      <w:r w:rsidR="002C099E">
        <w:t xml:space="preserve">Des questions ? Contactez : </w:t>
      </w:r>
      <w:hyperlink r:id="rId20" w:history="1">
        <w:r w:rsidR="002C099E" w:rsidRPr="007E6E2C">
          <w:rPr>
            <w:rStyle w:val="Hyperlink"/>
          </w:rPr>
          <w:t>AccessibiltyCentre@un.org</w:t>
        </w:r>
      </w:hyperlink>
      <w:r w:rsidR="002C099E">
        <w:t>)</w:t>
      </w:r>
    </w:p>
    <w:p w14:paraId="51C7747F" w14:textId="77777777" w:rsidR="002C099E" w:rsidRDefault="002C099E" w:rsidP="002823E5">
      <w:r>
        <w:t>Les produits et les services disponibles comprennent :</w:t>
      </w:r>
    </w:p>
    <w:p w14:paraId="6BCD1EA0" w14:textId="1F58C09E" w:rsidR="002C099E" w:rsidRDefault="002C099E" w:rsidP="002823E5">
      <w:r>
        <w:t xml:space="preserve">. la liste des equipements disponibles au centre d’accessibilité peut être téléchargée </w:t>
      </w:r>
      <w:hyperlink r:id="rId21" w:history="1">
        <w:r w:rsidRPr="000D0F9F">
          <w:rPr>
            <w:rStyle w:val="Hyperlink"/>
          </w:rPr>
          <w:t>ici</w:t>
        </w:r>
      </w:hyperlink>
      <w:r w:rsidR="000D0F9F">
        <w:t xml:space="preserve"> (Anglais)</w:t>
      </w:r>
    </w:p>
    <w:p w14:paraId="371CCEF2" w14:textId="77777777" w:rsidR="002C099E" w:rsidRDefault="002C099E" w:rsidP="002823E5">
      <w:r>
        <w:t>. des chargeurs de fauteuils roulants seront disponibles dans divers endroits du siège des Nations Unies</w:t>
      </w:r>
    </w:p>
    <w:p w14:paraId="673BE644" w14:textId="77777777" w:rsidR="002C099E" w:rsidRDefault="002C099E" w:rsidP="002823E5">
      <w:r>
        <w:t>. une présence au guichet d’accueil pour l’aide à l’emprunt et à l’utilisation des équipements</w:t>
      </w:r>
    </w:p>
    <w:p w14:paraId="7FFD9C0F" w14:textId="77777777" w:rsidR="002C099E" w:rsidRDefault="002C099E" w:rsidP="002823E5">
      <w:r>
        <w:t>Les équipements seront prêtés sur la base du premier arrivé, premier servi. Ils sont en quantité limitée et doivent dûment signés et retournés le même jour</w:t>
      </w:r>
      <w:r w:rsidR="00B9015B">
        <w:t xml:space="preserve"> pas plus tard que 17h</w:t>
      </w:r>
    </w:p>
    <w:p w14:paraId="3F58F817" w14:textId="77777777" w:rsidR="00274557" w:rsidRDefault="00274557" w:rsidP="002823E5">
      <w:pPr>
        <w:rPr>
          <w:b/>
        </w:rPr>
      </w:pPr>
    </w:p>
    <w:p w14:paraId="533261F2" w14:textId="77777777" w:rsidR="00274557" w:rsidRDefault="00274557" w:rsidP="002823E5">
      <w:pPr>
        <w:rPr>
          <w:b/>
        </w:rPr>
      </w:pPr>
    </w:p>
    <w:p w14:paraId="4EE467B7" w14:textId="77777777" w:rsidR="00B9015B" w:rsidRDefault="00B9015B" w:rsidP="002823E5">
      <w:r>
        <w:rPr>
          <w:b/>
        </w:rPr>
        <w:t>Site internet de la Conférence :</w:t>
      </w:r>
    </w:p>
    <w:p w14:paraId="2B6BB96A" w14:textId="77777777" w:rsidR="00B9015B" w:rsidRDefault="00B9015B" w:rsidP="002823E5">
      <w:r>
        <w:t xml:space="preserve">Pour davantage d’informations sur la CRDPH 11, visitee le lien suivant : </w:t>
      </w:r>
      <w:hyperlink r:id="rId22" w:history="1">
        <w:r w:rsidR="0045132B" w:rsidRPr="007E6E2C">
          <w:rPr>
            <w:rStyle w:val="Hyperlink"/>
          </w:rPr>
          <w:t>https://www.un.org/development/desa/disabilities/conference-of-states-parties-to-the-convention-on-the-rights-of-persons-with-disabilities-2/cosp11.html</w:t>
        </w:r>
      </w:hyperlink>
    </w:p>
    <w:p w14:paraId="5EB4DA7E" w14:textId="77777777" w:rsidR="0045132B" w:rsidRDefault="0045132B" w:rsidP="002823E5">
      <w:pPr>
        <w:rPr>
          <w:sz w:val="28"/>
          <w:szCs w:val="28"/>
        </w:rPr>
      </w:pPr>
      <w:r>
        <w:rPr>
          <w:sz w:val="28"/>
          <w:szCs w:val="28"/>
        </w:rPr>
        <w:t>CONTACT</w:t>
      </w:r>
    </w:p>
    <w:p w14:paraId="5B2EFC72" w14:textId="77777777" w:rsidR="0045132B" w:rsidRDefault="0045132B" w:rsidP="002823E5">
      <w:r>
        <w:t>Programme sur le handicap/ Secrétariat de la Convention relative aux droits des personnes handicapées</w:t>
      </w:r>
    </w:p>
    <w:p w14:paraId="3497981A" w14:textId="77777777" w:rsidR="0045132B" w:rsidRDefault="0045132B" w:rsidP="002823E5">
      <w:r>
        <w:t>Division du développement social inclusif (DISD)</w:t>
      </w:r>
    </w:p>
    <w:p w14:paraId="36B2EC7F" w14:textId="77777777" w:rsidR="0045132B" w:rsidRDefault="0045132B" w:rsidP="002823E5">
      <w:r>
        <w:t>Département des Affaires économiques et sociales (D</w:t>
      </w:r>
      <w:r w:rsidR="000475C1">
        <w:t>ESA)</w:t>
      </w:r>
    </w:p>
    <w:p w14:paraId="09278FD1" w14:textId="77777777" w:rsidR="000475C1" w:rsidRDefault="000475C1" w:rsidP="002823E5">
      <w:r>
        <w:t>Siège des Nations Unies, New York, NY 10017, USA</w:t>
      </w:r>
    </w:p>
    <w:p w14:paraId="4DC509EF" w14:textId="77777777" w:rsidR="000475C1" w:rsidRDefault="000475C1" w:rsidP="002823E5">
      <w:pPr>
        <w:rPr>
          <w:b/>
          <w:sz w:val="28"/>
          <w:szCs w:val="28"/>
        </w:rPr>
      </w:pPr>
      <w:r>
        <w:rPr>
          <w:b/>
          <w:sz w:val="28"/>
          <w:szCs w:val="28"/>
        </w:rPr>
        <w:t>INFORMEZ- VOUS ! ENGAGEZ – VOUS !</w:t>
      </w:r>
    </w:p>
    <w:p w14:paraId="1B1AFAD5" w14:textId="77777777" w:rsidR="000475C1" w:rsidRDefault="000475C1" w:rsidP="002823E5">
      <w:r>
        <w:t xml:space="preserve">Facebook : </w:t>
      </w:r>
      <w:hyperlink r:id="rId23" w:history="1">
        <w:r w:rsidRPr="007E6E2C">
          <w:rPr>
            <w:rStyle w:val="Hyperlink"/>
          </w:rPr>
          <w:t>www.facebook.com/United-Nations-Enable/196545623691523</w:t>
        </w:r>
      </w:hyperlink>
    </w:p>
    <w:p w14:paraId="75156B28" w14:textId="77777777" w:rsidR="000475C1" w:rsidRDefault="000475C1" w:rsidP="002823E5">
      <w:r>
        <w:t xml:space="preserve">Twitter : </w:t>
      </w:r>
      <w:hyperlink r:id="rId24" w:history="1">
        <w:r w:rsidRPr="007E6E2C">
          <w:rPr>
            <w:rStyle w:val="Hyperlink"/>
          </w:rPr>
          <w:t>http://twitter.com/UN_Enable</w:t>
        </w:r>
      </w:hyperlink>
      <w:r>
        <w:t xml:space="preserve">  Site internet : </w:t>
      </w:r>
      <w:hyperlink r:id="rId25" w:history="1">
        <w:r w:rsidRPr="007E6E2C">
          <w:rPr>
            <w:rStyle w:val="Hyperlink"/>
          </w:rPr>
          <w:t>www.un.org/disabilities</w:t>
        </w:r>
      </w:hyperlink>
      <w:r>
        <w:t xml:space="preserve">  Adresse email : </w:t>
      </w:r>
      <w:hyperlink r:id="rId26" w:history="1">
        <w:r w:rsidRPr="007E6E2C">
          <w:rPr>
            <w:rStyle w:val="Hyperlink"/>
          </w:rPr>
          <w:t>enable@un.org</w:t>
        </w:r>
      </w:hyperlink>
    </w:p>
    <w:p w14:paraId="51BCDD0F" w14:textId="77777777" w:rsidR="000475C1" w:rsidRDefault="005454DB" w:rsidP="002823E5">
      <w:pPr>
        <w:rPr>
          <w:b/>
        </w:rPr>
      </w:pPr>
      <w:r>
        <w:rPr>
          <w:b/>
        </w:rPr>
        <w:t>Appel à volontaires pour traduire le bulletin UN Enable dans d’autres langues</w:t>
      </w:r>
    </w:p>
    <w:p w14:paraId="55796848" w14:textId="77777777" w:rsidR="005454DB" w:rsidRDefault="005454DB" w:rsidP="002823E5">
      <w:r>
        <w:t xml:space="preserve">Portez- vous volontaire pour traduire le bulletin UN Enable dans une langue officielle de l’ONU ou dans votre propre langue locale. Nous recherchons des volontaires pour une traduction en </w:t>
      </w:r>
      <w:r>
        <w:rPr>
          <w:b/>
        </w:rPr>
        <w:t xml:space="preserve">chinois et en russe. </w:t>
      </w:r>
      <w:r>
        <w:t>(</w:t>
      </w:r>
      <w:hyperlink r:id="rId27" w:history="1">
        <w:r w:rsidRPr="007E6E2C">
          <w:rPr>
            <w:rStyle w:val="Hyperlink"/>
          </w:rPr>
          <w:t>http://bit.ly/enablenewslettervolunteer</w:t>
        </w:r>
      </w:hyperlink>
      <w:r>
        <w:t>)</w:t>
      </w:r>
    </w:p>
    <w:p w14:paraId="2DA27836" w14:textId="77777777" w:rsidR="005454DB" w:rsidRDefault="005454DB" w:rsidP="002823E5">
      <w:r>
        <w:rPr>
          <w:b/>
        </w:rPr>
        <w:t>Demande de photos pour les prochaines éditions</w:t>
      </w:r>
      <w:r w:rsidR="002D69C6">
        <w:rPr>
          <w:b/>
        </w:rPr>
        <w:t xml:space="preserve"> : </w:t>
      </w:r>
      <w:r w:rsidR="002D69C6">
        <w:t>nous continuerons à améliorer la qualité de notre bulletin tout en assurant son accessibilité. Nous apprécions vos commentaires</w:t>
      </w:r>
    </w:p>
    <w:p w14:paraId="4CEA723A" w14:textId="77777777" w:rsidR="002D69C6" w:rsidRDefault="002D69C6" w:rsidP="002823E5">
      <w:r>
        <w:rPr>
          <w:b/>
        </w:rPr>
        <w:t>Pour s’abonner :</w:t>
      </w:r>
      <w:r>
        <w:t xml:space="preserve"> </w:t>
      </w:r>
      <w:hyperlink r:id="rId28" w:history="1">
        <w:r w:rsidRPr="007E6E2C">
          <w:rPr>
            <w:rStyle w:val="Hyperlink"/>
          </w:rPr>
          <w:t>http://bit.ly/unenablenewsletter</w:t>
        </w:r>
      </w:hyperlink>
    </w:p>
    <w:p w14:paraId="592D0744" w14:textId="77777777" w:rsidR="002D69C6" w:rsidRPr="002D69C6" w:rsidRDefault="002D69C6" w:rsidP="002823E5"/>
    <w:p w14:paraId="2F7CA0A2" w14:textId="77777777" w:rsidR="007267E5" w:rsidRPr="0053507A" w:rsidRDefault="007267E5" w:rsidP="007267E5">
      <w:pPr>
        <w:pStyle w:val="ListParagraph"/>
      </w:pPr>
    </w:p>
    <w:sectPr w:rsidR="007267E5" w:rsidRPr="005350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90B58" w14:textId="77777777" w:rsidR="002A2377" w:rsidRDefault="002A2377" w:rsidP="002A2377">
      <w:pPr>
        <w:spacing w:after="0" w:line="240" w:lineRule="auto"/>
      </w:pPr>
      <w:r>
        <w:separator/>
      </w:r>
    </w:p>
  </w:endnote>
  <w:endnote w:type="continuationSeparator" w:id="0">
    <w:p w14:paraId="35328186" w14:textId="77777777" w:rsidR="002A2377" w:rsidRDefault="002A2377" w:rsidP="002A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7085" w14:textId="77777777" w:rsidR="002A2377" w:rsidRDefault="002A2377" w:rsidP="002A2377">
      <w:pPr>
        <w:spacing w:after="0" w:line="240" w:lineRule="auto"/>
      </w:pPr>
      <w:r>
        <w:separator/>
      </w:r>
    </w:p>
  </w:footnote>
  <w:footnote w:type="continuationSeparator" w:id="0">
    <w:p w14:paraId="632A262B" w14:textId="77777777" w:rsidR="002A2377" w:rsidRDefault="002A2377" w:rsidP="002A2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D39"/>
    <w:multiLevelType w:val="hybridMultilevel"/>
    <w:tmpl w:val="CF2A1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7F2133"/>
    <w:multiLevelType w:val="hybridMultilevel"/>
    <w:tmpl w:val="5E1E2242"/>
    <w:lvl w:ilvl="0" w:tplc="F0CC6F0A">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17"/>
    <w:rsid w:val="000475C1"/>
    <w:rsid w:val="000D0F9F"/>
    <w:rsid w:val="00274557"/>
    <w:rsid w:val="002823E5"/>
    <w:rsid w:val="002A2377"/>
    <w:rsid w:val="002C099E"/>
    <w:rsid w:val="002D69C6"/>
    <w:rsid w:val="002E6C3D"/>
    <w:rsid w:val="003812EE"/>
    <w:rsid w:val="0045132B"/>
    <w:rsid w:val="004B7E35"/>
    <w:rsid w:val="0053507A"/>
    <w:rsid w:val="005454DB"/>
    <w:rsid w:val="00546817"/>
    <w:rsid w:val="005C2E77"/>
    <w:rsid w:val="005D3D17"/>
    <w:rsid w:val="005D79D7"/>
    <w:rsid w:val="007267E5"/>
    <w:rsid w:val="008E4BA9"/>
    <w:rsid w:val="00A85695"/>
    <w:rsid w:val="00B00F92"/>
    <w:rsid w:val="00B05969"/>
    <w:rsid w:val="00B9015B"/>
    <w:rsid w:val="00BB1D2E"/>
    <w:rsid w:val="00BF3AA6"/>
    <w:rsid w:val="00FB652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94242"/>
  <w15:chartTrackingRefBased/>
  <w15:docId w15:val="{61EAB7D5-1843-4993-8949-56AA21F6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E5"/>
    <w:pPr>
      <w:ind w:left="720"/>
      <w:contextualSpacing/>
    </w:pPr>
  </w:style>
  <w:style w:type="character" w:styleId="Hyperlink">
    <w:name w:val="Hyperlink"/>
    <w:basedOn w:val="DefaultParagraphFont"/>
    <w:uiPriority w:val="99"/>
    <w:unhideWhenUsed/>
    <w:rsid w:val="00A85695"/>
    <w:rPr>
      <w:color w:val="0563C1" w:themeColor="hyperlink"/>
      <w:u w:val="single"/>
    </w:rPr>
  </w:style>
  <w:style w:type="character" w:styleId="UnresolvedMention">
    <w:name w:val="Unresolved Mention"/>
    <w:basedOn w:val="DefaultParagraphFont"/>
    <w:uiPriority w:val="99"/>
    <w:semiHidden/>
    <w:unhideWhenUsed/>
    <w:rsid w:val="00A85695"/>
    <w:rPr>
      <w:color w:val="605E5C"/>
      <w:shd w:val="clear" w:color="auto" w:fill="E1DFDD"/>
    </w:rPr>
  </w:style>
  <w:style w:type="character" w:styleId="FollowedHyperlink">
    <w:name w:val="FollowedHyperlink"/>
    <w:basedOn w:val="DefaultParagraphFont"/>
    <w:uiPriority w:val="99"/>
    <w:semiHidden/>
    <w:unhideWhenUsed/>
    <w:rsid w:val="002A2377"/>
    <w:rPr>
      <w:color w:val="954F72" w:themeColor="followedHyperlink"/>
      <w:u w:val="single"/>
    </w:rPr>
  </w:style>
  <w:style w:type="paragraph" w:styleId="Header">
    <w:name w:val="header"/>
    <w:basedOn w:val="Normal"/>
    <w:link w:val="HeaderChar"/>
    <w:uiPriority w:val="99"/>
    <w:unhideWhenUsed/>
    <w:rsid w:val="002A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77"/>
  </w:style>
  <w:style w:type="paragraph" w:styleId="Footer">
    <w:name w:val="footer"/>
    <w:basedOn w:val="Normal"/>
    <w:link w:val="FooterChar"/>
    <w:uiPriority w:val="99"/>
    <w:unhideWhenUsed/>
    <w:rsid w:val="002A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wp-content/uploads/sites/15/2018/06/COP11-CRPD-Programme_06-June-2018.docx" TargetMode="External"/><Relationship Id="rId13" Type="http://schemas.openxmlformats.org/officeDocument/2006/relationships/hyperlink" Target="http://papersmart.unmeetings.org/fr/convention-treaty/crpd/cosp-crpd/11th-session/programme/" TargetMode="External"/><Relationship Id="rId18" Type="http://schemas.openxmlformats.org/officeDocument/2006/relationships/hyperlink" Target="https://www.un.org/development/desa/disabilities/conference-of-states-parties-to-the-convention-on-the-rights-of-persons-with-disabilities-2/cosp11.html" TargetMode="External"/><Relationship Id="rId26" Type="http://schemas.openxmlformats.org/officeDocument/2006/relationships/hyperlink" Target="mailto:enable@un.org" TargetMode="External"/><Relationship Id="rId3" Type="http://schemas.openxmlformats.org/officeDocument/2006/relationships/settings" Target="settings.xml"/><Relationship Id="rId21" Type="http://schemas.openxmlformats.org/officeDocument/2006/relationships/hyperlink" Target="http://www.un.org/disabilities/documents/COP/accesibility_center_devices.docx" TargetMode="External"/><Relationship Id="rId7" Type="http://schemas.openxmlformats.org/officeDocument/2006/relationships/hyperlink" Target="https://undocs.org/fr/CRPD/CSP/2018/1" TargetMode="External"/><Relationship Id="rId12" Type="http://schemas.openxmlformats.org/officeDocument/2006/relationships/hyperlink" Target="https://undocs.org/fr/CRPD/CSP/2018/4" TargetMode="External"/><Relationship Id="rId17" Type="http://schemas.openxmlformats.org/officeDocument/2006/relationships/hyperlink" Target="http://www.un.org/development/desa/disabilities/wp-content/uploads/sites/15/2018/06/COSP11-List-SideEvents-6June-2.doc" TargetMode="External"/><Relationship Id="rId25" Type="http://schemas.openxmlformats.org/officeDocument/2006/relationships/hyperlink" Target="http://www.un.org/disabilities" TargetMode="External"/><Relationship Id="rId2" Type="http://schemas.openxmlformats.org/officeDocument/2006/relationships/styles" Target="styles.xml"/><Relationship Id="rId16" Type="http://schemas.openxmlformats.org/officeDocument/2006/relationships/hyperlink" Target="http://www.un.org/development/desa/disabilities/wp-content/uploads/sites/15/2018/05/Guidance-Note-on-General-Debate-.docx" TargetMode="External"/><Relationship Id="rId20" Type="http://schemas.openxmlformats.org/officeDocument/2006/relationships/hyperlink" Target="mailto:AccessibiltyCentre@u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fr/CRPD/CSP/2018/3" TargetMode="External"/><Relationship Id="rId24" Type="http://schemas.openxmlformats.org/officeDocument/2006/relationships/hyperlink" Target="http://twitter.com/UN_Enable" TargetMode="External"/><Relationship Id="rId5" Type="http://schemas.openxmlformats.org/officeDocument/2006/relationships/footnotes" Target="footnotes.xml"/><Relationship Id="rId15" Type="http://schemas.openxmlformats.org/officeDocument/2006/relationships/hyperlink" Target="http://www.ohchr.org/EN/HRBodies/CRPD/Pages/Elections2018.aspx" TargetMode="External"/><Relationship Id="rId23" Type="http://schemas.openxmlformats.org/officeDocument/2006/relationships/hyperlink" Target="http://www.facebook.com/United-Nations-Enable/196545623691523" TargetMode="External"/><Relationship Id="rId28" Type="http://schemas.openxmlformats.org/officeDocument/2006/relationships/hyperlink" Target="http://bit.ly/unenablenewsletter" TargetMode="External"/><Relationship Id="rId10" Type="http://schemas.openxmlformats.org/officeDocument/2006/relationships/hyperlink" Target="https://undocs.org/fr/CRPD/CSP/2018/2" TargetMode="External"/><Relationship Id="rId19" Type="http://schemas.openxmlformats.org/officeDocument/2006/relationships/hyperlink" Target="https://www.un.org/accessibilitycentre/accessibility_fr.html" TargetMode="External"/><Relationship Id="rId4" Type="http://schemas.openxmlformats.org/officeDocument/2006/relationships/webSettings" Target="webSettings.xml"/><Relationship Id="rId9" Type="http://schemas.openxmlformats.org/officeDocument/2006/relationships/hyperlink" Target="https://www.un.org/development/desa/disabilities/conference-of-states-parties-to-the-convention-on-the-rights-of-persons-with-disabilities-2/cosp11.html" TargetMode="External"/><Relationship Id="rId14" Type="http://schemas.openxmlformats.org/officeDocument/2006/relationships/hyperlink" Target="mailto:papersmart4@un.org" TargetMode="External"/><Relationship Id="rId22" Type="http://schemas.openxmlformats.org/officeDocument/2006/relationships/hyperlink" Target="https://www.un.org/development/desa/disabilities/conference-of-states-parties-to-the-convention-on-the-rights-of-persons-with-disabilities-2/cosp11.html" TargetMode="External"/><Relationship Id="rId27" Type="http://schemas.openxmlformats.org/officeDocument/2006/relationships/hyperlink" Target="http://bit.ly/enablenewslettervoluntee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1119</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gayon</dc:creator>
  <cp:keywords/>
  <dc:description/>
  <cp:lastModifiedBy>Saeko Kajima</cp:lastModifiedBy>
  <cp:revision>8</cp:revision>
  <dcterms:created xsi:type="dcterms:W3CDTF">2018-06-07T16:14:00Z</dcterms:created>
  <dcterms:modified xsi:type="dcterms:W3CDTF">2018-06-08T14:48:00Z</dcterms:modified>
</cp:coreProperties>
</file>